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65709" w14:textId="77777777" w:rsidR="00652C52" w:rsidRPr="00B30D80" w:rsidRDefault="00652C52" w:rsidP="00B30D80">
      <w:pPr>
        <w:pStyle w:val="EndNoteBibliography"/>
        <w:rPr>
          <w:rFonts w:ascii="Arial" w:eastAsia="Arial" w:hAnsi="Arial" w:cs="Arial"/>
        </w:rPr>
      </w:pPr>
    </w:p>
    <w:p w14:paraId="6F35EC87" w14:textId="77777777" w:rsidR="00652C52" w:rsidRDefault="00652C52">
      <w:pPr>
        <w:jc w:val="both"/>
        <w:rPr>
          <w:rFonts w:eastAsia="Arial" w:cs="Arial"/>
          <w:b/>
          <w:color w:val="000000"/>
          <w:sz w:val="28"/>
          <w:szCs w:val="28"/>
        </w:rPr>
      </w:pPr>
    </w:p>
    <w:p w14:paraId="02BFE56B" w14:textId="77777777" w:rsidR="00652C52" w:rsidRDefault="00045DE4">
      <w:pPr>
        <w:jc w:val="both"/>
        <w:rPr>
          <w:rFonts w:eastAsia="Arial" w:cs="Arial"/>
          <w:b/>
          <w:color w:val="000000"/>
          <w:sz w:val="28"/>
          <w:szCs w:val="28"/>
        </w:rPr>
      </w:pPr>
      <w:r>
        <w:rPr>
          <w:rFonts w:eastAsia="Arial" w:cs="Arial"/>
          <w:b/>
          <w:color w:val="000000"/>
          <w:sz w:val="28"/>
          <w:szCs w:val="28"/>
        </w:rPr>
        <w:t>Book Review</w:t>
      </w:r>
    </w:p>
    <w:p w14:paraId="16D0DC6A" w14:textId="77777777" w:rsidR="00652C52" w:rsidRDefault="00652C52" w:rsidP="008E195D"/>
    <w:p w14:paraId="65A49E3B" w14:textId="113DC52B" w:rsidR="00652C52" w:rsidRDefault="00F678EC" w:rsidP="008E195D">
      <w:pPr>
        <w:keepNext/>
        <w:spacing w:before="120" w:after="80"/>
        <w:rPr>
          <w:rFonts w:eastAsia="Arial" w:cs="Arial"/>
          <w:b/>
          <w:sz w:val="24"/>
          <w:szCs w:val="24"/>
        </w:rPr>
      </w:pPr>
      <w:r>
        <w:rPr>
          <w:rFonts w:eastAsia="Arial" w:cs="Arial"/>
          <w:b/>
          <w:sz w:val="24"/>
          <w:szCs w:val="24"/>
        </w:rPr>
        <w:t>Madden, R</w:t>
      </w:r>
      <w:r w:rsidR="00045DE4">
        <w:rPr>
          <w:rFonts w:eastAsia="Arial" w:cs="Arial"/>
          <w:b/>
          <w:sz w:val="24"/>
          <w:szCs w:val="24"/>
        </w:rPr>
        <w:t>. 202</w:t>
      </w:r>
      <w:r>
        <w:rPr>
          <w:rFonts w:eastAsia="Arial" w:cs="Arial"/>
          <w:b/>
          <w:sz w:val="24"/>
          <w:szCs w:val="24"/>
        </w:rPr>
        <w:t>6</w:t>
      </w:r>
      <w:r w:rsidR="00045DE4">
        <w:rPr>
          <w:rFonts w:eastAsia="Arial" w:cs="Arial"/>
          <w:b/>
          <w:sz w:val="24"/>
          <w:szCs w:val="24"/>
        </w:rPr>
        <w:t xml:space="preserve">. Book </w:t>
      </w:r>
      <w:r w:rsidR="00F21653">
        <w:rPr>
          <w:rFonts w:eastAsia="Arial" w:cs="Arial"/>
          <w:b/>
          <w:sz w:val="24"/>
          <w:szCs w:val="24"/>
        </w:rPr>
        <w:t>r</w:t>
      </w:r>
      <w:r w:rsidR="00045DE4">
        <w:rPr>
          <w:rFonts w:eastAsia="Arial" w:cs="Arial"/>
          <w:b/>
          <w:sz w:val="24"/>
          <w:szCs w:val="24"/>
        </w:rPr>
        <w:t xml:space="preserve">eview of </w:t>
      </w:r>
      <w:r>
        <w:rPr>
          <w:rFonts w:eastAsia="Arial" w:cs="Arial"/>
          <w:b/>
          <w:sz w:val="24"/>
          <w:szCs w:val="24"/>
        </w:rPr>
        <w:t>Taylor, N.</w:t>
      </w:r>
      <w:r w:rsidR="00CA18E3">
        <w:rPr>
          <w:rFonts w:eastAsia="Arial" w:cs="Arial"/>
          <w:b/>
          <w:sz w:val="24"/>
          <w:szCs w:val="24"/>
        </w:rPr>
        <w:t xml:space="preserve"> </w:t>
      </w:r>
      <w:r>
        <w:rPr>
          <w:rFonts w:eastAsia="Arial" w:cs="Arial"/>
          <w:b/>
          <w:sz w:val="24"/>
          <w:szCs w:val="24"/>
        </w:rPr>
        <w:t>G. and Jaeger, P.</w:t>
      </w:r>
      <w:r w:rsidR="00CA18E3">
        <w:rPr>
          <w:rFonts w:eastAsia="Arial" w:cs="Arial"/>
          <w:b/>
          <w:sz w:val="24"/>
          <w:szCs w:val="24"/>
        </w:rPr>
        <w:t xml:space="preserve"> </w:t>
      </w:r>
      <w:r>
        <w:rPr>
          <w:rFonts w:eastAsia="Arial" w:cs="Arial"/>
          <w:b/>
          <w:sz w:val="24"/>
          <w:szCs w:val="24"/>
        </w:rPr>
        <w:t>T</w:t>
      </w:r>
      <w:r w:rsidR="00045DE4">
        <w:rPr>
          <w:rFonts w:eastAsia="Arial" w:cs="Arial"/>
          <w:b/>
          <w:sz w:val="24"/>
          <w:szCs w:val="24"/>
        </w:rPr>
        <w:t xml:space="preserve">. </w:t>
      </w:r>
      <w:r>
        <w:rPr>
          <w:rFonts w:eastAsia="Arial" w:cs="Arial"/>
          <w:b/>
          <w:sz w:val="24"/>
          <w:szCs w:val="24"/>
        </w:rPr>
        <w:t xml:space="preserve">2022. </w:t>
      </w:r>
      <w:r>
        <w:rPr>
          <w:rFonts w:eastAsia="Arial" w:cs="Arial"/>
          <w:b/>
          <w:i/>
          <w:sz w:val="24"/>
          <w:szCs w:val="24"/>
        </w:rPr>
        <w:t>Foundations of information literacy</w:t>
      </w:r>
      <w:r w:rsidR="00045DE4">
        <w:rPr>
          <w:rFonts w:eastAsia="Arial" w:cs="Arial"/>
          <w:b/>
          <w:sz w:val="24"/>
          <w:szCs w:val="24"/>
        </w:rPr>
        <w:t>.</w:t>
      </w:r>
      <w:r w:rsidR="00983D47">
        <w:rPr>
          <w:rFonts w:eastAsia="Arial" w:cs="Arial"/>
          <w:b/>
          <w:sz w:val="24"/>
          <w:szCs w:val="24"/>
        </w:rPr>
        <w:t xml:space="preserve"> </w:t>
      </w:r>
      <w:r>
        <w:rPr>
          <w:rFonts w:eastAsia="Arial" w:cs="Arial"/>
          <w:b/>
          <w:sz w:val="24"/>
          <w:szCs w:val="24"/>
        </w:rPr>
        <w:t>Chicago</w:t>
      </w:r>
      <w:r w:rsidR="00045DE4">
        <w:rPr>
          <w:rFonts w:eastAsia="Arial" w:cs="Arial"/>
          <w:b/>
          <w:sz w:val="24"/>
          <w:szCs w:val="24"/>
        </w:rPr>
        <w:t>:</w:t>
      </w:r>
      <w:r w:rsidR="00983D47">
        <w:rPr>
          <w:rFonts w:eastAsia="Arial" w:cs="Arial"/>
          <w:b/>
          <w:sz w:val="24"/>
          <w:szCs w:val="24"/>
        </w:rPr>
        <w:t xml:space="preserve"> </w:t>
      </w:r>
      <w:r>
        <w:rPr>
          <w:rFonts w:eastAsia="Arial" w:cs="Arial"/>
          <w:b/>
          <w:sz w:val="24"/>
          <w:szCs w:val="24"/>
        </w:rPr>
        <w:t>ALA Neal-Schuman</w:t>
      </w:r>
      <w:r w:rsidR="00045DE4">
        <w:rPr>
          <w:rFonts w:eastAsia="Arial" w:cs="Arial"/>
          <w:b/>
          <w:sz w:val="24"/>
          <w:szCs w:val="24"/>
        </w:rPr>
        <w:t xml:space="preserve">. </w:t>
      </w:r>
      <w:r w:rsidR="00045DE4">
        <w:rPr>
          <w:rFonts w:eastAsia="Arial" w:cs="Arial"/>
          <w:b/>
          <w:i/>
          <w:sz w:val="24"/>
          <w:szCs w:val="24"/>
        </w:rPr>
        <w:t>Journal of Information Literacy</w:t>
      </w:r>
      <w:r w:rsidR="00045DE4">
        <w:rPr>
          <w:rFonts w:eastAsia="Arial" w:cs="Arial"/>
          <w:b/>
          <w:sz w:val="24"/>
          <w:szCs w:val="24"/>
        </w:rPr>
        <w:t xml:space="preserve">, </w:t>
      </w:r>
      <w:r>
        <w:rPr>
          <w:rFonts w:eastAsia="Arial" w:cs="Arial"/>
          <w:b/>
          <w:i/>
          <w:iCs/>
          <w:sz w:val="24"/>
          <w:szCs w:val="24"/>
        </w:rPr>
        <w:t>20</w:t>
      </w:r>
      <w:r w:rsidR="00045DE4">
        <w:rPr>
          <w:rFonts w:eastAsia="Arial" w:cs="Arial"/>
          <w:b/>
          <w:sz w:val="24"/>
          <w:szCs w:val="24"/>
        </w:rPr>
        <w:t>(</w:t>
      </w:r>
      <w:r>
        <w:rPr>
          <w:rFonts w:eastAsia="Arial" w:cs="Arial"/>
          <w:b/>
          <w:sz w:val="24"/>
          <w:szCs w:val="24"/>
        </w:rPr>
        <w:t>1</w:t>
      </w:r>
      <w:r w:rsidR="00045DE4">
        <w:rPr>
          <w:rFonts w:eastAsia="Arial" w:cs="Arial"/>
          <w:b/>
          <w:sz w:val="24"/>
          <w:szCs w:val="24"/>
        </w:rPr>
        <w:t>), pp.</w:t>
      </w:r>
      <w:r w:rsidR="00F21653">
        <w:rPr>
          <w:rFonts w:eastAsia="Arial" w:cs="Arial"/>
          <w:b/>
          <w:sz w:val="24"/>
          <w:szCs w:val="24"/>
        </w:rPr>
        <w:t xml:space="preserve"> </w:t>
      </w:r>
      <w:r w:rsidR="00CA595B" w:rsidRPr="00CA595B">
        <w:rPr>
          <w:rFonts w:eastAsia="Arial" w:cs="Arial"/>
          <w:b/>
          <w:sz w:val="24"/>
          <w:szCs w:val="24"/>
        </w:rPr>
        <w:t>243–245</w:t>
      </w:r>
      <w:r w:rsidR="00F21653" w:rsidRPr="00F21653">
        <w:rPr>
          <w:rFonts w:eastAsia="Arial" w:cs="Arial"/>
          <w:b/>
          <w:sz w:val="24"/>
          <w:szCs w:val="24"/>
        </w:rPr>
        <w:t>.</w:t>
      </w:r>
    </w:p>
    <w:p w14:paraId="77573876" w14:textId="4893E911" w:rsidR="00652C52" w:rsidRPr="008E195D" w:rsidRDefault="00277E98">
      <w:pPr>
        <w:spacing w:before="120" w:after="80"/>
        <w:jc w:val="both"/>
        <w:rPr>
          <w:rFonts w:eastAsia="Arial" w:cs="Arial"/>
          <w:b/>
          <w:iCs/>
          <w:sz w:val="24"/>
          <w:szCs w:val="24"/>
        </w:rPr>
        <w:sectPr w:rsidR="00652C52" w:rsidRPr="008E195D" w:rsidSect="00CA59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sectPr>
      </w:pPr>
      <w:hyperlink r:id="rId12" w:history="1">
        <w:r w:rsidRPr="00612873">
          <w:rPr>
            <w:rStyle w:val="Hyperlink"/>
            <w:rFonts w:eastAsia="Arial" w:cs="Arial"/>
            <w:b/>
            <w:iCs/>
            <w:sz w:val="24"/>
            <w:szCs w:val="24"/>
          </w:rPr>
          <w:t>http://dx.doi.org/10.11645/20.1.877</w:t>
        </w:r>
      </w:hyperlink>
      <w:r w:rsidR="00F678EC">
        <w:rPr>
          <w:rFonts w:eastAsia="Arial" w:cs="Arial"/>
          <w:b/>
          <w:iCs/>
          <w:sz w:val="24"/>
          <w:szCs w:val="24"/>
        </w:rPr>
        <w:t>.</w:t>
      </w:r>
      <w:r w:rsidR="008E195D" w:rsidRPr="008E195D">
        <w:rPr>
          <w:rFonts w:eastAsia="Arial" w:cs="Arial"/>
          <w:b/>
          <w:iCs/>
          <w:sz w:val="24"/>
          <w:szCs w:val="24"/>
        </w:rPr>
        <w:t xml:space="preserve"> </w:t>
      </w:r>
    </w:p>
    <w:p w14:paraId="681E10CF" w14:textId="77777777" w:rsidR="00652C52" w:rsidRDefault="00652C52">
      <w:pPr>
        <w:sectPr w:rsidR="00652C52">
          <w:type w:val="continuous"/>
          <w:pgSz w:w="12240" w:h="15840"/>
          <w:pgMar w:top="1440" w:right="1440" w:bottom="1440" w:left="1440" w:header="720" w:footer="720" w:gutter="0"/>
          <w:cols w:num="2" w:sep="1" w:space="720" w:equalWidth="0">
            <w:col w:w="4320" w:space="720"/>
            <w:col w:w="4320" w:space="0"/>
          </w:cols>
        </w:sectPr>
      </w:pPr>
    </w:p>
    <w:p w14:paraId="6477BE79" w14:textId="5C00D094" w:rsidR="00652C52" w:rsidRDefault="00F678EC">
      <w:pPr>
        <w:keepNext/>
        <w:keepLines/>
        <w:pBdr>
          <w:top w:val="nil"/>
          <w:left w:val="nil"/>
          <w:bottom w:val="nil"/>
          <w:right w:val="nil"/>
          <w:between w:val="nil"/>
        </w:pBdr>
        <w:rPr>
          <w:rFonts w:eastAsia="Arial" w:cs="Arial"/>
          <w:b/>
          <w:color w:val="000000"/>
        </w:rPr>
      </w:pPr>
      <w:r>
        <w:rPr>
          <w:rFonts w:eastAsia="Arial" w:cs="Arial"/>
          <w:b/>
          <w:color w:val="000000"/>
        </w:rPr>
        <w:t>Ronan Madden</w:t>
      </w:r>
    </w:p>
    <w:p w14:paraId="60D309A9" w14:textId="1646072B" w:rsidR="00574918" w:rsidRDefault="00F678EC">
      <w:pPr>
        <w:keepNext/>
        <w:keepLines/>
        <w:pBdr>
          <w:top w:val="nil"/>
          <w:left w:val="nil"/>
          <w:bottom w:val="nil"/>
          <w:right w:val="nil"/>
          <w:between w:val="nil"/>
        </w:pBdr>
        <w:rPr>
          <w:rFonts w:eastAsia="Arial" w:cs="Arial"/>
          <w:color w:val="000000"/>
        </w:rPr>
      </w:pPr>
      <w:r>
        <w:rPr>
          <w:rFonts w:eastAsia="Arial" w:cs="Arial"/>
          <w:bCs/>
          <w:color w:val="000000"/>
        </w:rPr>
        <w:t>Learning &amp; Teaching Team Lead</w:t>
      </w:r>
      <w:r w:rsidR="00045DE4">
        <w:rPr>
          <w:rFonts w:eastAsia="Arial" w:cs="Arial"/>
          <w:bCs/>
          <w:color w:val="000000"/>
        </w:rPr>
        <w:t xml:space="preserve">, </w:t>
      </w:r>
      <w:r>
        <w:rPr>
          <w:rFonts w:eastAsia="Arial" w:cs="Arial"/>
          <w:bCs/>
          <w:color w:val="000000"/>
        </w:rPr>
        <w:t>UCC Library, University College Cork</w:t>
      </w:r>
      <w:r w:rsidR="00045DE4">
        <w:rPr>
          <w:rFonts w:eastAsia="Arial" w:cs="Arial"/>
          <w:color w:val="000000"/>
        </w:rPr>
        <w:t>.</w:t>
      </w:r>
    </w:p>
    <w:p w14:paraId="1B269334" w14:textId="5675F1F1" w:rsidR="00652C52" w:rsidRPr="00574918" w:rsidRDefault="00045DE4">
      <w:pPr>
        <w:keepNext/>
        <w:keepLines/>
        <w:pBdr>
          <w:top w:val="nil"/>
          <w:left w:val="nil"/>
          <w:bottom w:val="nil"/>
          <w:right w:val="nil"/>
          <w:between w:val="nil"/>
        </w:pBdr>
        <w:rPr>
          <w:rFonts w:eastAsia="Arial" w:cs="Arial"/>
          <w:bCs/>
          <w:color w:val="000000"/>
        </w:rPr>
      </w:pPr>
      <w:r>
        <w:rPr>
          <w:rFonts w:eastAsia="Arial" w:cs="Arial"/>
          <w:color w:val="000000"/>
        </w:rPr>
        <w:t>Email</w:t>
      </w:r>
      <w:r w:rsidR="00574918">
        <w:rPr>
          <w:rFonts w:eastAsia="Arial" w:cs="Arial"/>
          <w:color w:val="000000"/>
        </w:rPr>
        <w:t xml:space="preserve">: </w:t>
      </w:r>
      <w:hyperlink r:id="rId13" w:history="1">
        <w:r w:rsidR="00F678EC" w:rsidRPr="00F678EC">
          <w:rPr>
            <w:rStyle w:val="Hyperlink"/>
            <w:rFonts w:eastAsia="Arial" w:cs="Arial"/>
          </w:rPr>
          <w:t>r.madden@ucc.ie</w:t>
        </w:r>
      </w:hyperlink>
      <w:r w:rsidR="00105682">
        <w:t>.</w:t>
      </w:r>
      <w:r>
        <w:rPr>
          <w:rFonts w:eastAsia="Arial" w:cs="Arial"/>
          <w:color w:val="000000"/>
        </w:rPr>
        <w:t xml:space="preserve"> </w:t>
      </w:r>
    </w:p>
    <w:p w14:paraId="2C9FE00B" w14:textId="77777777" w:rsidR="00652C52" w:rsidRDefault="00652C52"/>
    <w:p w14:paraId="4C223334" w14:textId="1A37443C" w:rsidR="00652C52" w:rsidRPr="00984F29" w:rsidRDefault="00893533" w:rsidP="00984F29">
      <w:pPr>
        <w:keepNext/>
        <w:keepLines/>
        <w:pBdr>
          <w:top w:val="nil"/>
          <w:left w:val="nil"/>
          <w:bottom w:val="nil"/>
          <w:right w:val="nil"/>
          <w:between w:val="nil"/>
        </w:pBdr>
        <w:spacing w:after="200"/>
        <w:rPr>
          <w:b/>
          <w:color w:val="000000"/>
          <w:sz w:val="28"/>
          <w:szCs w:val="28"/>
        </w:rPr>
        <w:sectPr w:rsidR="00652C52" w:rsidRPr="00984F29">
          <w:type w:val="continuous"/>
          <w:pgSz w:w="12240" w:h="15840"/>
          <w:pgMar w:top="1440" w:right="1440" w:bottom="1440" w:left="1440" w:header="720" w:footer="720" w:gutter="0"/>
          <w:cols w:num="2" w:sep="1" w:space="720" w:equalWidth="0">
            <w:col w:w="4320" w:space="720"/>
            <w:col w:w="4320" w:space="0"/>
          </w:cols>
        </w:sectPr>
      </w:pPr>
      <w:r>
        <w:rPr>
          <w:rFonts w:eastAsia="Arial" w:cs="Arial"/>
        </w:rPr>
        <w:t>Taylor, N.</w:t>
      </w:r>
      <w:r w:rsidR="00CA18E3">
        <w:rPr>
          <w:rFonts w:eastAsia="Arial" w:cs="Arial"/>
        </w:rPr>
        <w:t xml:space="preserve"> </w:t>
      </w:r>
      <w:r>
        <w:rPr>
          <w:rFonts w:eastAsia="Arial" w:cs="Arial"/>
        </w:rPr>
        <w:t>G. and Jaeger, P.</w:t>
      </w:r>
      <w:r w:rsidR="00CA18E3">
        <w:rPr>
          <w:rFonts w:eastAsia="Arial" w:cs="Arial"/>
        </w:rPr>
        <w:t xml:space="preserve"> </w:t>
      </w:r>
      <w:r>
        <w:rPr>
          <w:rFonts w:eastAsia="Arial" w:cs="Arial"/>
        </w:rPr>
        <w:t xml:space="preserve">T. (2022). </w:t>
      </w:r>
      <w:r>
        <w:rPr>
          <w:rFonts w:eastAsia="Arial" w:cs="Arial"/>
          <w:i/>
          <w:iCs/>
        </w:rPr>
        <w:t>Foundations of information literacy</w:t>
      </w:r>
      <w:r>
        <w:rPr>
          <w:rFonts w:eastAsia="Arial" w:cs="Arial"/>
        </w:rPr>
        <w:t>. Chicago: ALA Neal-Schuman</w:t>
      </w:r>
      <w:r w:rsidR="00045DE4">
        <w:rPr>
          <w:rFonts w:eastAsia="Arial" w:cs="Arial"/>
        </w:rPr>
        <w:t>. pp. 2</w:t>
      </w:r>
      <w:r>
        <w:rPr>
          <w:rFonts w:eastAsia="Arial" w:cs="Arial"/>
        </w:rPr>
        <w:t>45</w:t>
      </w:r>
      <w:r w:rsidR="00045DE4">
        <w:rPr>
          <w:rFonts w:eastAsia="Arial" w:cs="Arial"/>
        </w:rPr>
        <w:t xml:space="preserve">. ISBN </w:t>
      </w:r>
      <w:r>
        <w:rPr>
          <w:rFonts w:eastAsia="Arial" w:cs="Arial"/>
        </w:rPr>
        <w:t>9780838949702</w:t>
      </w:r>
      <w:r w:rsidR="00045DE4">
        <w:rPr>
          <w:rFonts w:eastAsia="Arial" w:cs="Arial"/>
        </w:rPr>
        <w:t>. £</w:t>
      </w:r>
      <w:r>
        <w:rPr>
          <w:rFonts w:eastAsia="Arial" w:cs="Arial"/>
        </w:rPr>
        <w:t>48</w:t>
      </w:r>
      <w:r w:rsidR="00045DE4">
        <w:rPr>
          <w:rFonts w:eastAsia="Arial" w:cs="Arial"/>
        </w:rPr>
        <w:t xml:space="preserve">. </w:t>
      </w:r>
      <w:proofErr w:type="spellStart"/>
      <w:r>
        <w:rPr>
          <w:rFonts w:eastAsia="Arial" w:cs="Arial"/>
        </w:rPr>
        <w:t>Pbk</w:t>
      </w:r>
      <w:proofErr w:type="spellEnd"/>
      <w:r w:rsidR="00105682">
        <w:rPr>
          <w:rFonts w:eastAsia="Arial" w:cs="Arial"/>
        </w:rPr>
        <w:t>.</w:t>
      </w:r>
    </w:p>
    <w:p w14:paraId="57132D27" w14:textId="77777777" w:rsidR="00652C52" w:rsidRDefault="00652C52" w:rsidP="00984F29"/>
    <w:p w14:paraId="588297B3" w14:textId="5E4C676B" w:rsidR="009A76FA" w:rsidRDefault="009A76FA" w:rsidP="009A76FA">
      <w:pPr>
        <w:rPr>
          <w:shd w:val="clear" w:color="auto" w:fill="FFFFFF"/>
          <w:lang w:val="en-IE"/>
        </w:rPr>
      </w:pPr>
      <w:r w:rsidRPr="009A76FA">
        <w:rPr>
          <w:shd w:val="clear" w:color="auto" w:fill="FFFFFF"/>
          <w:lang w:val="en-IE"/>
        </w:rPr>
        <w:t>This ambitious book sets out to reposition information literacy</w:t>
      </w:r>
      <w:r w:rsidR="00277E98">
        <w:rPr>
          <w:shd w:val="clear" w:color="auto" w:fill="FFFFFF"/>
          <w:lang w:val="en-IE"/>
        </w:rPr>
        <w:t xml:space="preserve"> (IL)</w:t>
      </w:r>
      <w:r w:rsidRPr="009A76FA">
        <w:rPr>
          <w:shd w:val="clear" w:color="auto" w:fill="FFFFFF"/>
          <w:lang w:val="en-IE"/>
        </w:rPr>
        <w:t xml:space="preserve"> not merely as a set of academic skills, but as a sociopolitical necessity; a survival skill for individuals and democracies (</w:t>
      </w:r>
      <w:r>
        <w:rPr>
          <w:shd w:val="clear" w:color="auto" w:fill="FFFFFF"/>
          <w:lang w:val="en-IE"/>
        </w:rPr>
        <w:t xml:space="preserve">Taylor &amp; Jaeger, </w:t>
      </w:r>
      <w:r w:rsidRPr="009A76FA">
        <w:rPr>
          <w:shd w:val="clear" w:color="auto" w:fill="FFFFFF"/>
          <w:lang w:val="en-IE"/>
        </w:rPr>
        <w:t>p.</w:t>
      </w:r>
      <w:r w:rsidR="00FD6221">
        <w:rPr>
          <w:shd w:val="clear" w:color="auto" w:fill="FFFFFF"/>
          <w:lang w:val="en-IE"/>
        </w:rPr>
        <w:t xml:space="preserve"> </w:t>
      </w:r>
      <w:r w:rsidRPr="009A76FA">
        <w:rPr>
          <w:shd w:val="clear" w:color="auto" w:fill="FFFFFF"/>
          <w:lang w:val="en-IE"/>
        </w:rPr>
        <w:t xml:space="preserve">3). The authors argue persuasively that while humans have always made decisions based on the information around them, the scale, speed, and structure of today’s information environment demand a far more critical and coordinated response. In the twenty-first century </w:t>
      </w:r>
      <w:r w:rsidR="00277E98">
        <w:rPr>
          <w:shd w:val="clear" w:color="auto" w:fill="FFFFFF"/>
          <w:lang w:val="en-IE"/>
        </w:rPr>
        <w:t>IL</w:t>
      </w:r>
      <w:r w:rsidRPr="009A76FA">
        <w:rPr>
          <w:shd w:val="clear" w:color="auto" w:fill="FFFFFF"/>
          <w:lang w:val="en-IE"/>
        </w:rPr>
        <w:t xml:space="preserve"> has become a civic imperative. It is striking that the book was published just months before the release of ChatGPT and the rapid transformations that followed; yet its core arguments have become even more urgent.</w:t>
      </w:r>
    </w:p>
    <w:p w14:paraId="1AE2992F" w14:textId="77777777" w:rsidR="009A76FA" w:rsidRPr="009A76FA" w:rsidRDefault="009A76FA" w:rsidP="009A76FA">
      <w:pPr>
        <w:rPr>
          <w:shd w:val="clear" w:color="auto" w:fill="FFFFFF"/>
          <w:lang w:val="en-IE"/>
        </w:rPr>
      </w:pPr>
    </w:p>
    <w:p w14:paraId="250287F1" w14:textId="415AA644" w:rsidR="009A76FA" w:rsidRDefault="009A76FA" w:rsidP="009A76FA">
      <w:pPr>
        <w:rPr>
          <w:shd w:val="clear" w:color="auto" w:fill="FFFFFF"/>
          <w:lang w:val="en-IE"/>
        </w:rPr>
      </w:pPr>
      <w:r w:rsidRPr="009A76FA">
        <w:rPr>
          <w:shd w:val="clear" w:color="auto" w:fill="FFFFFF"/>
          <w:lang w:val="en-IE"/>
        </w:rPr>
        <w:t xml:space="preserve">The book is well structured, opening with a valuable sweep through the </w:t>
      </w:r>
      <w:r w:rsidRPr="00FD6221">
        <w:rPr>
          <w:i/>
          <w:iCs/>
          <w:shd w:val="clear" w:color="auto" w:fill="FFFFFF"/>
          <w:lang w:val="en-IE"/>
        </w:rPr>
        <w:t>wide world of literacies</w:t>
      </w:r>
      <w:r w:rsidRPr="009A76FA">
        <w:rPr>
          <w:shd w:val="clear" w:color="auto" w:fill="FFFFFF"/>
          <w:lang w:val="en-IE"/>
        </w:rPr>
        <w:t xml:space="preserve"> (</w:t>
      </w:r>
      <w:r>
        <w:rPr>
          <w:shd w:val="clear" w:color="auto" w:fill="FFFFFF"/>
          <w:lang w:val="en-IE"/>
        </w:rPr>
        <w:t>Taylor &amp; Jaeger,</w:t>
      </w:r>
      <w:r w:rsidRPr="009A76FA">
        <w:rPr>
          <w:shd w:val="clear" w:color="auto" w:fill="FFFFFF"/>
          <w:lang w:val="en-IE"/>
        </w:rPr>
        <w:t xml:space="preserve"> p.</w:t>
      </w:r>
      <w:r w:rsidR="00FD6221">
        <w:rPr>
          <w:shd w:val="clear" w:color="auto" w:fill="FFFFFF"/>
          <w:lang w:val="en-IE"/>
        </w:rPr>
        <w:t xml:space="preserve"> </w:t>
      </w:r>
      <w:r w:rsidRPr="009A76FA">
        <w:rPr>
          <w:shd w:val="clear" w:color="auto" w:fill="FFFFFF"/>
          <w:lang w:val="en-IE"/>
        </w:rPr>
        <w:t xml:space="preserve">33). The authors trace the evolution of IL from early standards-based, ICT-focused, and arguably paternalistic approaches to more expansive frameworks influenced by </w:t>
      </w:r>
      <w:proofErr w:type="spellStart"/>
      <w:r w:rsidRPr="009A76FA">
        <w:rPr>
          <w:shd w:val="clear" w:color="auto" w:fill="FFFFFF"/>
          <w:lang w:val="en-IE"/>
        </w:rPr>
        <w:t>metaliteracy</w:t>
      </w:r>
      <w:proofErr w:type="spellEnd"/>
      <w:r w:rsidRPr="009A76FA">
        <w:rPr>
          <w:shd w:val="clear" w:color="auto" w:fill="FFFFFF"/>
          <w:lang w:val="en-IE"/>
        </w:rPr>
        <w:t xml:space="preserve"> and critical </w:t>
      </w:r>
      <w:r w:rsidR="00277E98">
        <w:rPr>
          <w:shd w:val="clear" w:color="auto" w:fill="FFFFFF"/>
          <w:lang w:val="en-IE"/>
        </w:rPr>
        <w:t>IL</w:t>
      </w:r>
      <w:r w:rsidRPr="009A76FA">
        <w:rPr>
          <w:shd w:val="clear" w:color="auto" w:fill="FFFFFF"/>
          <w:lang w:val="en-IE"/>
        </w:rPr>
        <w:t xml:space="preserve">. They arrive at their own comprehensive, if somewhat lengthy definition, that positions IL as a continual, socially situated process encompassing digital and media literacies. Although the book predates the widespread use of the term </w:t>
      </w:r>
      <w:r w:rsidR="00277E98">
        <w:rPr>
          <w:shd w:val="clear" w:color="auto" w:fill="FFFFFF"/>
          <w:lang w:val="en-IE"/>
        </w:rPr>
        <w:t>Artificial Intelligence (</w:t>
      </w:r>
      <w:r w:rsidRPr="009A76FA">
        <w:rPr>
          <w:shd w:val="clear" w:color="auto" w:fill="FFFFFF"/>
          <w:lang w:val="en-IE"/>
        </w:rPr>
        <w:t>AI</w:t>
      </w:r>
      <w:r w:rsidR="00277E98">
        <w:rPr>
          <w:shd w:val="clear" w:color="auto" w:fill="FFFFFF"/>
          <w:lang w:val="en-IE"/>
        </w:rPr>
        <w:t>)</w:t>
      </w:r>
      <w:r w:rsidRPr="009A76FA">
        <w:rPr>
          <w:shd w:val="clear" w:color="auto" w:fill="FFFFFF"/>
          <w:lang w:val="en-IE"/>
        </w:rPr>
        <w:t xml:space="preserve"> literacy, its arguments anticipate that development; the need to understand algorithmic systems and automated content generation feels even more pressing now. A major strength of the book lies in its treatment of </w:t>
      </w:r>
      <w:r w:rsidR="00277E98">
        <w:rPr>
          <w:shd w:val="clear" w:color="auto" w:fill="FFFFFF"/>
          <w:lang w:val="en-IE"/>
        </w:rPr>
        <w:t>IL</w:t>
      </w:r>
      <w:r w:rsidRPr="009A76FA">
        <w:rPr>
          <w:shd w:val="clear" w:color="auto" w:fill="FFFFFF"/>
          <w:lang w:val="en-IE"/>
        </w:rPr>
        <w:t xml:space="preserve"> as a sociopolitical construct, arguing that it should be considered a fundamental human right.</w:t>
      </w:r>
    </w:p>
    <w:p w14:paraId="7112CF58" w14:textId="77777777" w:rsidR="009A76FA" w:rsidRPr="009A76FA" w:rsidRDefault="009A76FA" w:rsidP="009A76FA">
      <w:pPr>
        <w:rPr>
          <w:shd w:val="clear" w:color="auto" w:fill="FFFFFF"/>
          <w:lang w:val="en-IE"/>
        </w:rPr>
      </w:pPr>
    </w:p>
    <w:p w14:paraId="6D260130" w14:textId="23E3C5F3" w:rsidR="009A76FA" w:rsidRPr="00CA18E3" w:rsidRDefault="009A76FA" w:rsidP="00CA18E3">
      <w:pPr>
        <w:rPr>
          <w:shd w:val="clear" w:color="auto" w:fill="FFFFFF"/>
          <w:lang w:val="en-IE"/>
        </w:rPr>
      </w:pPr>
      <w:r w:rsidRPr="00CA18E3">
        <w:rPr>
          <w:shd w:val="clear" w:color="auto" w:fill="FFFFFF"/>
          <w:lang w:val="en-IE"/>
        </w:rPr>
        <w:t xml:space="preserve">The section on psychology and </w:t>
      </w:r>
      <w:r w:rsidR="00277E98" w:rsidRPr="00CA18E3">
        <w:rPr>
          <w:shd w:val="clear" w:color="auto" w:fill="FFFFFF"/>
          <w:lang w:val="en-IE"/>
        </w:rPr>
        <w:t>IL</w:t>
      </w:r>
      <w:r w:rsidRPr="00CA18E3">
        <w:rPr>
          <w:shd w:val="clear" w:color="auto" w:fill="FFFFFF"/>
          <w:lang w:val="en-IE"/>
        </w:rPr>
        <w:t xml:space="preserve"> is especially helpful. Drawing on concepts from cognitive science such as pattern recognition, cognitive dissonance, modelling, social norming, social contagion, and confirmation bias the authors explain why individuals cling to belief systems even in the face of contradictory evidence. Echo chambers and filter bubbles are not solely technological phenomena; they are reinforced by human tendencies toward lazy thinking under </w:t>
      </w:r>
      <w:r w:rsidRPr="00CA18E3">
        <w:rPr>
          <w:shd w:val="clear" w:color="auto" w:fill="FFFFFF"/>
          <w:lang w:val="en-IE"/>
        </w:rPr>
        <w:lastRenderedPageBreak/>
        <w:t>conditions of information overload. This interdisciplinary perspective is one of the book’s most valuable contributions. The authors rightly suggest that IL educators can and should learn from cognitive science to design more effective pedagogical interventions.</w:t>
      </w:r>
    </w:p>
    <w:p w14:paraId="3EE14340" w14:textId="77777777" w:rsidR="009A76FA" w:rsidRDefault="009A76FA" w:rsidP="009A76FA">
      <w:pPr>
        <w:rPr>
          <w:shd w:val="clear" w:color="auto" w:fill="FFFFFF"/>
          <w:lang w:val="en-IE"/>
        </w:rPr>
      </w:pPr>
    </w:p>
    <w:p w14:paraId="66088A11" w14:textId="388ABDFB" w:rsidR="009A76FA" w:rsidRDefault="009A76FA" w:rsidP="009A76FA">
      <w:pPr>
        <w:rPr>
          <w:shd w:val="clear" w:color="auto" w:fill="FFFFFF"/>
          <w:lang w:val="en-IE"/>
        </w:rPr>
      </w:pPr>
      <w:r w:rsidRPr="009A76FA">
        <w:rPr>
          <w:shd w:val="clear" w:color="auto" w:fill="FFFFFF"/>
          <w:lang w:val="en-IE"/>
        </w:rPr>
        <w:t xml:space="preserve">The writing is engaging and at times humorous, for example when introducing three powerful chapters that explore what IL is up against, they admit </w:t>
      </w:r>
      <w:r w:rsidR="006C4BCB">
        <w:rPr>
          <w:shd w:val="clear" w:color="auto" w:fill="FFFFFF"/>
          <w:lang w:val="en-IE"/>
        </w:rPr>
        <w:t>“</w:t>
      </w:r>
      <w:r w:rsidRPr="009A76FA">
        <w:rPr>
          <w:shd w:val="clear" w:color="auto" w:fill="FFFFFF"/>
          <w:lang w:val="en-IE"/>
        </w:rPr>
        <w:t>we are genuinely sorry to have to expose you to this mind-bending nonsense in the next few chapters, but we have to</w:t>
      </w:r>
      <w:r w:rsidR="006C4BCB">
        <w:rPr>
          <w:shd w:val="clear" w:color="auto" w:fill="FFFFFF"/>
          <w:lang w:val="en-IE"/>
        </w:rPr>
        <w:t xml:space="preserve">” </w:t>
      </w:r>
      <w:r w:rsidRPr="009A76FA">
        <w:rPr>
          <w:shd w:val="clear" w:color="auto" w:fill="FFFFFF"/>
          <w:lang w:val="en-IE"/>
        </w:rPr>
        <w:t>(</w:t>
      </w:r>
      <w:r>
        <w:rPr>
          <w:shd w:val="clear" w:color="auto" w:fill="FFFFFF"/>
          <w:lang w:val="en-IE"/>
        </w:rPr>
        <w:t>Taylor &amp; Jaeger,</w:t>
      </w:r>
      <w:r w:rsidRPr="009A76FA">
        <w:rPr>
          <w:shd w:val="clear" w:color="auto" w:fill="FFFFFF"/>
          <w:lang w:val="en-IE"/>
        </w:rPr>
        <w:t xml:space="preserve"> p.</w:t>
      </w:r>
      <w:r w:rsidR="006C4BCB">
        <w:rPr>
          <w:shd w:val="clear" w:color="auto" w:fill="FFFFFF"/>
          <w:lang w:val="en-IE"/>
        </w:rPr>
        <w:t xml:space="preserve"> </w:t>
      </w:r>
      <w:r w:rsidRPr="009A76FA">
        <w:rPr>
          <w:shd w:val="clear" w:color="auto" w:fill="FFFFFF"/>
          <w:lang w:val="en-IE"/>
        </w:rPr>
        <w:t xml:space="preserve">113). The authors use the term </w:t>
      </w:r>
      <w:r w:rsidR="006C4BCB">
        <w:rPr>
          <w:shd w:val="clear" w:color="auto" w:fill="FFFFFF"/>
          <w:lang w:val="en-IE"/>
        </w:rPr>
        <w:t>“</w:t>
      </w:r>
      <w:r w:rsidRPr="009A76FA">
        <w:rPr>
          <w:shd w:val="clear" w:color="auto" w:fill="FFFFFF"/>
          <w:lang w:val="en-IE"/>
        </w:rPr>
        <w:t>information illiteracy</w:t>
      </w:r>
      <w:r w:rsidR="006C4BCB">
        <w:rPr>
          <w:shd w:val="clear" w:color="auto" w:fill="FFFFFF"/>
          <w:lang w:val="en-IE"/>
        </w:rPr>
        <w:t>”</w:t>
      </w:r>
      <w:r w:rsidRPr="009A76FA">
        <w:rPr>
          <w:shd w:val="clear" w:color="auto" w:fill="FFFFFF"/>
          <w:lang w:val="en-IE"/>
        </w:rPr>
        <w:t xml:space="preserve"> when discussing mis and disinformation. Though somewhat U.S. focused, examples such as the QAnon movement and the Pizzagate conspiracy illustrate the real-world consequences of unchecked misinformation and how conspiracy cultures flourish in fragmented information ecosystems.</w:t>
      </w:r>
    </w:p>
    <w:p w14:paraId="117EFCDB" w14:textId="77777777" w:rsidR="009A76FA" w:rsidRPr="009A76FA" w:rsidRDefault="009A76FA" w:rsidP="009A76FA">
      <w:pPr>
        <w:rPr>
          <w:shd w:val="clear" w:color="auto" w:fill="FFFFFF"/>
          <w:lang w:val="en-IE"/>
        </w:rPr>
      </w:pPr>
    </w:p>
    <w:p w14:paraId="70A5A349" w14:textId="2B7B7004" w:rsidR="009A76FA" w:rsidRDefault="009A76FA" w:rsidP="009A76FA">
      <w:pPr>
        <w:rPr>
          <w:shd w:val="clear" w:color="auto" w:fill="FFFFFF"/>
          <w:lang w:val="en-IE"/>
        </w:rPr>
      </w:pPr>
      <w:r w:rsidRPr="009A76FA">
        <w:rPr>
          <w:shd w:val="clear" w:color="auto" w:fill="FFFFFF"/>
          <w:lang w:val="en-IE"/>
        </w:rPr>
        <w:t xml:space="preserve">The authors provide a useful history of censorship and propaganda, sections likely to be particularly beneficial to those teaching </w:t>
      </w:r>
      <w:r w:rsidR="00277E98">
        <w:rPr>
          <w:shd w:val="clear" w:color="auto" w:fill="FFFFFF"/>
          <w:lang w:val="en-IE"/>
        </w:rPr>
        <w:t>IL</w:t>
      </w:r>
      <w:r w:rsidRPr="009A76FA">
        <w:rPr>
          <w:shd w:val="clear" w:color="auto" w:fill="FFFFFF"/>
          <w:lang w:val="en-IE"/>
        </w:rPr>
        <w:t xml:space="preserve">. By situating contemporary challenges within a longer trajectory of information control, they remind us that disinformation is nothing new. </w:t>
      </w:r>
      <w:r w:rsidR="00923205">
        <w:rPr>
          <w:shd w:val="clear" w:color="auto" w:fill="FFFFFF"/>
          <w:lang w:val="en-IE"/>
        </w:rPr>
        <w:t>“</w:t>
      </w:r>
      <w:r w:rsidRPr="009A76FA">
        <w:rPr>
          <w:shd w:val="clear" w:color="auto" w:fill="FFFFFF"/>
          <w:lang w:val="en-IE"/>
        </w:rPr>
        <w:t>Confidence men</w:t>
      </w:r>
      <w:r w:rsidR="00923205">
        <w:rPr>
          <w:shd w:val="clear" w:color="auto" w:fill="FFFFFF"/>
          <w:lang w:val="en-IE"/>
        </w:rPr>
        <w:t>”</w:t>
      </w:r>
      <w:r w:rsidRPr="009A76FA">
        <w:rPr>
          <w:shd w:val="clear" w:color="auto" w:fill="FFFFFF"/>
          <w:lang w:val="en-IE"/>
        </w:rPr>
        <w:t xml:space="preserve"> in the nineteenth century, partisan newspapers, and state propaganda all demonstrate that manipulation has long accompanied every media innovation. However, this is now far more pervasive, persuasive, and difficult to detect. Early optimism about the internet, once heralded as a democratising force, opening access to knowledge, has given way to concerns about commercialisation, polarisation, and a small number of powerful corporations dominating digital spaces. The result of opaque algorithms and the harvesting of personal data, the authors suggest, is that our cognitive biases have become commercialised. Authoritarian governments, too, have harnessed technology for surveillance and suppression. </w:t>
      </w:r>
    </w:p>
    <w:p w14:paraId="702CB937" w14:textId="77777777" w:rsidR="009A76FA" w:rsidRPr="009A76FA" w:rsidRDefault="009A76FA" w:rsidP="009A76FA">
      <w:pPr>
        <w:rPr>
          <w:shd w:val="clear" w:color="auto" w:fill="FFFFFF"/>
          <w:lang w:val="en-IE"/>
        </w:rPr>
      </w:pPr>
    </w:p>
    <w:p w14:paraId="1D76240E" w14:textId="5F1766B9" w:rsidR="009A76FA" w:rsidRDefault="009A76FA" w:rsidP="009A76FA">
      <w:pPr>
        <w:rPr>
          <w:shd w:val="clear" w:color="auto" w:fill="FFFFFF"/>
          <w:lang w:val="en-IE"/>
        </w:rPr>
      </w:pPr>
      <w:r w:rsidRPr="009A76FA">
        <w:rPr>
          <w:shd w:val="clear" w:color="auto" w:fill="FFFFFF"/>
          <w:lang w:val="en-IE"/>
        </w:rPr>
        <w:t xml:space="preserve">In their view the web has shifted from a liberating technology to one that can entrench control, enable conspiracy theories, and undermine democratic processes. Many of the chapters bear the imprint of the pandemic, including a chapter on health misinformation, where they make the stark claim that </w:t>
      </w:r>
      <w:r w:rsidR="00923205">
        <w:rPr>
          <w:shd w:val="clear" w:color="auto" w:fill="FFFFFF"/>
          <w:lang w:val="en-IE"/>
        </w:rPr>
        <w:t>“</w:t>
      </w:r>
      <w:r w:rsidRPr="009A76FA">
        <w:rPr>
          <w:shd w:val="clear" w:color="auto" w:fill="FFFFFF"/>
          <w:lang w:val="en-IE"/>
        </w:rPr>
        <w:t>disinformation kills. As does information illiteracy</w:t>
      </w:r>
      <w:r w:rsidR="00923205">
        <w:rPr>
          <w:shd w:val="clear" w:color="auto" w:fill="FFFFFF"/>
          <w:lang w:val="en-IE"/>
        </w:rPr>
        <w:t>”</w:t>
      </w:r>
      <w:r w:rsidRPr="009A76FA">
        <w:rPr>
          <w:shd w:val="clear" w:color="auto" w:fill="FFFFFF"/>
          <w:lang w:val="en-IE"/>
        </w:rPr>
        <w:t xml:space="preserve"> (</w:t>
      </w:r>
      <w:r>
        <w:rPr>
          <w:shd w:val="clear" w:color="auto" w:fill="FFFFFF"/>
          <w:lang w:val="en-IE"/>
        </w:rPr>
        <w:t xml:space="preserve">Taylor &amp; Jaeger, </w:t>
      </w:r>
      <w:r w:rsidRPr="009A76FA">
        <w:rPr>
          <w:shd w:val="clear" w:color="auto" w:fill="FFFFFF"/>
          <w:lang w:val="en-IE"/>
        </w:rPr>
        <w:t>p.</w:t>
      </w:r>
      <w:r w:rsidR="00923205">
        <w:rPr>
          <w:shd w:val="clear" w:color="auto" w:fill="FFFFFF"/>
          <w:lang w:val="en-IE"/>
        </w:rPr>
        <w:t xml:space="preserve"> </w:t>
      </w:r>
      <w:r w:rsidRPr="009A76FA">
        <w:rPr>
          <w:shd w:val="clear" w:color="auto" w:fill="FFFFFF"/>
          <w:lang w:val="en-IE"/>
        </w:rPr>
        <w:t>144).</w:t>
      </w:r>
    </w:p>
    <w:p w14:paraId="37612771" w14:textId="77777777" w:rsidR="009A76FA" w:rsidRPr="009A76FA" w:rsidRDefault="009A76FA" w:rsidP="009A76FA">
      <w:pPr>
        <w:rPr>
          <w:shd w:val="clear" w:color="auto" w:fill="FFFFFF"/>
          <w:lang w:val="en-IE"/>
        </w:rPr>
      </w:pPr>
    </w:p>
    <w:p w14:paraId="5851DC5D" w14:textId="09818D11" w:rsidR="009A76FA" w:rsidRDefault="009A76FA" w:rsidP="009A76FA">
      <w:pPr>
        <w:rPr>
          <w:shd w:val="clear" w:color="auto" w:fill="FFFFFF"/>
          <w:lang w:val="en-IE"/>
        </w:rPr>
      </w:pPr>
      <w:r w:rsidRPr="009A76FA">
        <w:rPr>
          <w:shd w:val="clear" w:color="auto" w:fill="FFFFFF"/>
          <w:lang w:val="en-IE"/>
        </w:rPr>
        <w:t>Framing IL as a human right, they emphasise that access to technology is not equivalent to the capacity to interpret and evaluate information critically. The book critiques U.S. governmental cheerleading for the tech industry and its uncritical adoption of digital solutions. Policymakers focus more narrowly on internet access while the authors extend the conversation beyond skills training to one of social justice.</w:t>
      </w:r>
    </w:p>
    <w:p w14:paraId="2FCBB79A" w14:textId="77777777" w:rsidR="009A76FA" w:rsidRPr="009A76FA" w:rsidRDefault="009A76FA" w:rsidP="009A76FA">
      <w:pPr>
        <w:rPr>
          <w:shd w:val="clear" w:color="auto" w:fill="FFFFFF"/>
          <w:lang w:val="en-IE"/>
        </w:rPr>
      </w:pPr>
    </w:p>
    <w:p w14:paraId="577FCD3A" w14:textId="4849AB67" w:rsidR="009A76FA" w:rsidRPr="009A76FA" w:rsidRDefault="009A76FA" w:rsidP="009A76FA">
      <w:pPr>
        <w:rPr>
          <w:shd w:val="clear" w:color="auto" w:fill="FFFFFF"/>
          <w:lang w:val="en-IE"/>
        </w:rPr>
      </w:pPr>
      <w:r w:rsidRPr="009A76FA">
        <w:rPr>
          <w:shd w:val="clear" w:color="auto" w:fill="FFFFFF"/>
          <w:lang w:val="en-IE"/>
        </w:rPr>
        <w:t xml:space="preserve">If Big Tech companies have failed to foster </w:t>
      </w:r>
      <w:r w:rsidR="00277E98">
        <w:rPr>
          <w:shd w:val="clear" w:color="auto" w:fill="FFFFFF"/>
          <w:lang w:val="en-IE"/>
        </w:rPr>
        <w:t>IL</w:t>
      </w:r>
      <w:r w:rsidRPr="009A76FA">
        <w:rPr>
          <w:shd w:val="clear" w:color="auto" w:fill="FFFFFF"/>
          <w:lang w:val="en-IE"/>
        </w:rPr>
        <w:t xml:space="preserve">, the authors ask whether libraries have done enough. Libraries possess public trust and infrastructure, but require greater institutional support, funding, and recognition of their political role. At times, the authors could be accused of being a little partisan in their views, but they also explicitly acknowledge that libraries are not neutral institutions, just as information itself is not neutral. This candid stance strengthens the book’s call for coordinated advocacy and professional collaboration. </w:t>
      </w:r>
    </w:p>
    <w:p w14:paraId="430EF1B5" w14:textId="77777777" w:rsidR="009A76FA" w:rsidRDefault="009A76FA" w:rsidP="009A76FA">
      <w:pPr>
        <w:rPr>
          <w:shd w:val="clear" w:color="auto" w:fill="FFFFFF"/>
          <w:lang w:val="en-IE"/>
        </w:rPr>
      </w:pPr>
    </w:p>
    <w:p w14:paraId="5CF1040F" w14:textId="06B3864C" w:rsidR="009A76FA" w:rsidRDefault="009A76FA" w:rsidP="009A76FA">
      <w:pPr>
        <w:rPr>
          <w:shd w:val="clear" w:color="auto" w:fill="FFFFFF"/>
          <w:lang w:val="en-IE"/>
        </w:rPr>
      </w:pPr>
      <w:r w:rsidRPr="009A76FA">
        <w:rPr>
          <w:shd w:val="clear" w:color="auto" w:fill="FFFFFF"/>
          <w:lang w:val="en-IE"/>
        </w:rPr>
        <w:t>The central thesis, articulated clearly in the later chapters, is the need for lifelong</w:t>
      </w:r>
      <w:r w:rsidR="00923205">
        <w:rPr>
          <w:shd w:val="clear" w:color="auto" w:fill="FFFFFF"/>
          <w:lang w:val="en-IE"/>
        </w:rPr>
        <w:t xml:space="preserve"> IL</w:t>
      </w:r>
      <w:r w:rsidRPr="009A76FA">
        <w:rPr>
          <w:shd w:val="clear" w:color="auto" w:fill="FFFFFF"/>
          <w:lang w:val="en-IE"/>
        </w:rPr>
        <w:t xml:space="preserve">. The authors even propose the idea of a presidential envoy for </w:t>
      </w:r>
      <w:r w:rsidR="00277E98">
        <w:rPr>
          <w:shd w:val="clear" w:color="auto" w:fill="FFFFFF"/>
          <w:lang w:val="en-IE"/>
        </w:rPr>
        <w:t>IL</w:t>
      </w:r>
      <w:r w:rsidRPr="009A76FA">
        <w:rPr>
          <w:shd w:val="clear" w:color="auto" w:fill="FFFFFF"/>
          <w:lang w:val="en-IE"/>
        </w:rPr>
        <w:t xml:space="preserve"> in the United States, an idea that may now seem rather idealistic, yet signals the scale of their ambition. </w:t>
      </w:r>
    </w:p>
    <w:p w14:paraId="665B3A79" w14:textId="77777777" w:rsidR="009A76FA" w:rsidRPr="009A76FA" w:rsidRDefault="009A76FA" w:rsidP="009A76FA">
      <w:pPr>
        <w:rPr>
          <w:shd w:val="clear" w:color="auto" w:fill="FFFFFF"/>
          <w:lang w:val="en-IE"/>
        </w:rPr>
      </w:pPr>
    </w:p>
    <w:p w14:paraId="2535930F" w14:textId="5CF99FCA" w:rsidR="009A76FA" w:rsidRPr="00277E98" w:rsidRDefault="009A76FA" w:rsidP="00277E98">
      <w:pPr>
        <w:rPr>
          <w:shd w:val="clear" w:color="auto" w:fill="FFFFFF"/>
          <w:lang w:val="en-IE"/>
        </w:rPr>
      </w:pPr>
      <w:r w:rsidRPr="00277E98">
        <w:rPr>
          <w:shd w:val="clear" w:color="auto" w:fill="FFFFFF"/>
          <w:lang w:val="en-IE"/>
        </w:rPr>
        <w:t xml:space="preserve">The concluding chapters reiterate that while misinformation is not new, the challenges now are substantial: entire entities owe their existence to disinformation, and complacency and distraction pose additional barriers. People have </w:t>
      </w:r>
      <w:r w:rsidR="008B6C0B">
        <w:rPr>
          <w:shd w:val="clear" w:color="auto" w:fill="FFFFFF"/>
          <w:lang w:val="en-IE"/>
        </w:rPr>
        <w:t>“</w:t>
      </w:r>
      <w:r w:rsidRPr="00277E98">
        <w:rPr>
          <w:shd w:val="clear" w:color="auto" w:fill="FFFFFF"/>
          <w:lang w:val="en-IE"/>
        </w:rPr>
        <w:t>lost the sense that the future was at least somewhat knowable and predictable</w:t>
      </w:r>
      <w:r w:rsidR="008B6C0B">
        <w:rPr>
          <w:shd w:val="clear" w:color="auto" w:fill="FFFFFF"/>
          <w:lang w:val="en-IE"/>
        </w:rPr>
        <w:t>”</w:t>
      </w:r>
      <w:r w:rsidRPr="00277E98">
        <w:rPr>
          <w:shd w:val="clear" w:color="auto" w:fill="FFFFFF"/>
          <w:lang w:val="en-IE"/>
        </w:rPr>
        <w:t xml:space="preserve"> (Taylor &amp; Jaeger, p.</w:t>
      </w:r>
      <w:r w:rsidR="008B6C0B">
        <w:rPr>
          <w:shd w:val="clear" w:color="auto" w:fill="FFFFFF"/>
          <w:lang w:val="en-IE"/>
        </w:rPr>
        <w:t xml:space="preserve"> </w:t>
      </w:r>
      <w:r w:rsidRPr="00277E98">
        <w:rPr>
          <w:shd w:val="clear" w:color="auto" w:fill="FFFFFF"/>
          <w:lang w:val="en-IE"/>
        </w:rPr>
        <w:t xml:space="preserve">175). The book ends with a call to action: for information professionals to </w:t>
      </w:r>
      <w:r w:rsidR="008B6C0B">
        <w:rPr>
          <w:shd w:val="clear" w:color="auto" w:fill="FFFFFF"/>
          <w:lang w:val="en-IE"/>
        </w:rPr>
        <w:t>“</w:t>
      </w:r>
      <w:r w:rsidRPr="00277E98">
        <w:rPr>
          <w:shd w:val="clear" w:color="auto" w:fill="FFFFFF"/>
          <w:lang w:val="en-IE"/>
        </w:rPr>
        <w:t>lead ou</w:t>
      </w:r>
      <w:r w:rsidR="008B6C0B">
        <w:rPr>
          <w:shd w:val="clear" w:color="auto" w:fill="FFFFFF"/>
          <w:lang w:val="en-IE"/>
        </w:rPr>
        <w:t>t”</w:t>
      </w:r>
      <w:r w:rsidRPr="00277E98">
        <w:rPr>
          <w:shd w:val="clear" w:color="auto" w:fill="FFFFFF"/>
          <w:lang w:val="en-IE"/>
        </w:rPr>
        <w:t xml:space="preserve"> (Taylor &amp; Jaeger, p.</w:t>
      </w:r>
      <w:r w:rsidR="008B6C0B">
        <w:rPr>
          <w:shd w:val="clear" w:color="auto" w:fill="FFFFFF"/>
          <w:lang w:val="en-IE"/>
        </w:rPr>
        <w:t xml:space="preserve"> </w:t>
      </w:r>
      <w:r w:rsidRPr="00277E98">
        <w:rPr>
          <w:shd w:val="clear" w:color="auto" w:fill="FFFFFF"/>
          <w:lang w:val="en-IE"/>
        </w:rPr>
        <w:t xml:space="preserve">179) of </w:t>
      </w:r>
      <w:r w:rsidR="00277E98">
        <w:rPr>
          <w:shd w:val="clear" w:color="auto" w:fill="FFFFFF"/>
          <w:lang w:val="en-IE"/>
        </w:rPr>
        <w:t>IL</w:t>
      </w:r>
      <w:r w:rsidRPr="00277E98">
        <w:rPr>
          <w:shd w:val="clear" w:color="auto" w:fill="FFFFFF"/>
          <w:lang w:val="en-IE"/>
        </w:rPr>
        <w:t xml:space="preserve">. Lifelong </w:t>
      </w:r>
      <w:r w:rsidR="00277E98">
        <w:rPr>
          <w:shd w:val="clear" w:color="auto" w:fill="FFFFFF"/>
          <w:lang w:val="en-IE"/>
        </w:rPr>
        <w:t xml:space="preserve">IL </w:t>
      </w:r>
      <w:r w:rsidRPr="00277E98">
        <w:rPr>
          <w:shd w:val="clear" w:color="auto" w:fill="FFFFFF"/>
          <w:lang w:val="en-IE"/>
        </w:rPr>
        <w:lastRenderedPageBreak/>
        <w:t xml:space="preserve">must be embedded at the heart of library education, supported by policy and funding, and recognised as essential to democratic health. This requires cross-institutional collaboration between information professionals and a coordinated professional response, which views IL as a </w:t>
      </w:r>
      <w:r w:rsidR="008B6C0B">
        <w:rPr>
          <w:shd w:val="clear" w:color="auto" w:fill="FFFFFF"/>
          <w:lang w:val="en-IE"/>
        </w:rPr>
        <w:t>“</w:t>
      </w:r>
      <w:r w:rsidRPr="00277E98">
        <w:rPr>
          <w:shd w:val="clear" w:color="auto" w:fill="FFFFFF"/>
          <w:lang w:val="en-IE"/>
        </w:rPr>
        <w:t>unifying concept that underlies the how and why of the information professions</w:t>
      </w:r>
      <w:r w:rsidR="008B6C0B">
        <w:rPr>
          <w:shd w:val="clear" w:color="auto" w:fill="FFFFFF"/>
          <w:lang w:val="en-IE"/>
        </w:rPr>
        <w:t>”</w:t>
      </w:r>
      <w:r w:rsidRPr="00277E98">
        <w:rPr>
          <w:shd w:val="clear" w:color="auto" w:fill="FFFFFF"/>
          <w:lang w:val="en-IE"/>
        </w:rPr>
        <w:t xml:space="preserve"> (Taylor &amp; Jaeger, p.</w:t>
      </w:r>
      <w:r w:rsidR="008B6C0B">
        <w:rPr>
          <w:shd w:val="clear" w:color="auto" w:fill="FFFFFF"/>
          <w:lang w:val="en-IE"/>
        </w:rPr>
        <w:t xml:space="preserve"> </w:t>
      </w:r>
      <w:r w:rsidRPr="00277E98">
        <w:rPr>
          <w:shd w:val="clear" w:color="auto" w:fill="FFFFFF"/>
          <w:lang w:val="en-IE"/>
        </w:rPr>
        <w:t>6).</w:t>
      </w:r>
    </w:p>
    <w:p w14:paraId="1003B00A" w14:textId="77777777" w:rsidR="009A76FA" w:rsidRPr="009A76FA" w:rsidRDefault="009A76FA" w:rsidP="009A76FA">
      <w:pPr>
        <w:rPr>
          <w:shd w:val="clear" w:color="auto" w:fill="FFFFFF"/>
          <w:lang w:val="en-IE"/>
        </w:rPr>
      </w:pPr>
    </w:p>
    <w:p w14:paraId="2B7700A0" w14:textId="2BFC9048" w:rsidR="00652C52" w:rsidRDefault="009A76FA" w:rsidP="009A76FA">
      <w:pPr>
        <w:rPr>
          <w:shd w:val="clear" w:color="auto" w:fill="FFFFFF"/>
          <w:lang w:val="en-IE"/>
        </w:rPr>
      </w:pPr>
      <w:r w:rsidRPr="009A76FA">
        <w:rPr>
          <w:shd w:val="clear" w:color="auto" w:fill="FFFFFF"/>
          <w:lang w:val="en-IE"/>
        </w:rPr>
        <w:t xml:space="preserve">Overall, this is a well-constructed, thought-provoking work that successfully unifies historical context, theoretical development, and practical implications and real-world issues for teaching. While there is an American bias at times, this is a valuable resource for library and information science students, information professionals, educators, researchers, and policy makers. Each chapter concludes with guiding questions to encourage further reflection and learning. The core message that </w:t>
      </w:r>
      <w:r w:rsidR="00277E98">
        <w:rPr>
          <w:shd w:val="clear" w:color="auto" w:fill="FFFFFF"/>
          <w:lang w:val="en-IE"/>
        </w:rPr>
        <w:t>IL</w:t>
      </w:r>
      <w:r w:rsidRPr="009A76FA">
        <w:rPr>
          <w:shd w:val="clear" w:color="auto" w:fill="FFFFFF"/>
          <w:lang w:val="en-IE"/>
        </w:rPr>
        <w:t xml:space="preserve"> is a social, political, and economic necessity has only grown more compelling in the era of Gen</w:t>
      </w:r>
      <w:r w:rsidR="00277E98">
        <w:rPr>
          <w:shd w:val="clear" w:color="auto" w:fill="FFFFFF"/>
          <w:lang w:val="en-IE"/>
        </w:rPr>
        <w:t xml:space="preserve">erative </w:t>
      </w:r>
      <w:r w:rsidRPr="009A76FA">
        <w:rPr>
          <w:shd w:val="clear" w:color="auto" w:fill="FFFFFF"/>
          <w:lang w:val="en-IE"/>
        </w:rPr>
        <w:t>AI.</w:t>
      </w:r>
    </w:p>
    <w:p w14:paraId="5A54B745" w14:textId="77777777" w:rsidR="009A76FA" w:rsidRDefault="009A76FA" w:rsidP="009A76FA"/>
    <w:p w14:paraId="0F5FB8FE" w14:textId="77777777" w:rsidR="00BA6168" w:rsidRPr="00105682" w:rsidRDefault="00045DE4" w:rsidP="00105682">
      <w:pPr>
        <w:pStyle w:val="Heading2"/>
        <w:spacing w:before="0" w:after="200"/>
        <w:rPr>
          <w:color w:val="000000"/>
          <w:sz w:val="28"/>
          <w:szCs w:val="28"/>
        </w:rPr>
      </w:pPr>
      <w:r w:rsidRPr="00105682">
        <w:rPr>
          <w:sz w:val="28"/>
          <w:szCs w:val="28"/>
        </w:rPr>
        <w:t>References</w:t>
      </w:r>
    </w:p>
    <w:p w14:paraId="55077A6E" w14:textId="6C1D3E54" w:rsidR="00105682" w:rsidRDefault="009A76FA" w:rsidP="00BC5809">
      <w:pPr>
        <w:ind w:left="720" w:hanging="720"/>
      </w:pPr>
      <w:r>
        <w:t xml:space="preserve">Taylor, N.G. and Jaeger, P.T. (2022). </w:t>
      </w:r>
      <w:r>
        <w:rPr>
          <w:i/>
          <w:iCs/>
        </w:rPr>
        <w:t>Foundations of information literacy</w:t>
      </w:r>
      <w:r>
        <w:t>. Chicago: ALA Neal-Schuman.</w:t>
      </w:r>
    </w:p>
    <w:sectPr w:rsidR="00105682" w:rsidSect="00CA595B">
      <w:headerReference w:type="default" r:id="rId14"/>
      <w:type w:val="continuous"/>
      <w:pgSz w:w="12240" w:h="15840"/>
      <w:pgMar w:top="1440" w:right="1440" w:bottom="1440" w:left="1440" w:header="720" w:footer="720" w:gutter="0"/>
      <w:pgNumType w:start="24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CBA23" w14:textId="77777777" w:rsidR="00BC280D" w:rsidRDefault="00BC280D">
      <w:r>
        <w:separator/>
      </w:r>
    </w:p>
  </w:endnote>
  <w:endnote w:type="continuationSeparator" w:id="0">
    <w:p w14:paraId="072B8568" w14:textId="77777777" w:rsidR="00BC280D" w:rsidRDefault="00BC2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75C6" w14:textId="77777777" w:rsidR="00652C52" w:rsidRDefault="00652C52">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73585" w14:textId="76C2392D" w:rsidR="00652C52" w:rsidRPr="00045DE4" w:rsidRDefault="00045DE4">
    <w:pPr>
      <w:pBdr>
        <w:top w:val="nil"/>
        <w:left w:val="nil"/>
        <w:bottom w:val="nil"/>
        <w:right w:val="nil"/>
        <w:between w:val="nil"/>
      </w:pBdr>
      <w:tabs>
        <w:tab w:val="center" w:pos="4680"/>
        <w:tab w:val="right" w:pos="9360"/>
      </w:tabs>
      <w:ind w:right="360"/>
      <w:rPr>
        <w:i/>
        <w:color w:val="000000"/>
        <w:sz w:val="18"/>
        <w:szCs w:val="18"/>
        <w:lang w:val="es-ES"/>
      </w:rPr>
    </w:pPr>
    <w:r w:rsidRPr="00045DE4">
      <w:rPr>
        <w:rFonts w:eastAsia="Arial" w:cs="Arial"/>
        <w:i/>
        <w:color w:val="000000"/>
        <w:sz w:val="18"/>
        <w:szCs w:val="18"/>
        <w:lang w:val="es-ES"/>
      </w:rPr>
      <w:t>JIL, 202</w:t>
    </w:r>
    <w:r w:rsidR="00F678EC">
      <w:rPr>
        <w:rFonts w:eastAsia="Arial" w:cs="Arial"/>
        <w:i/>
        <w:color w:val="000000"/>
        <w:sz w:val="18"/>
        <w:szCs w:val="18"/>
        <w:lang w:val="es-ES"/>
      </w:rPr>
      <w:t>6</w:t>
    </w:r>
    <w:r w:rsidRPr="00045DE4">
      <w:rPr>
        <w:rFonts w:eastAsia="Arial" w:cs="Arial"/>
        <w:i/>
        <w:color w:val="000000"/>
        <w:sz w:val="18"/>
        <w:szCs w:val="18"/>
        <w:lang w:val="es-ES"/>
      </w:rPr>
      <w:t xml:space="preserve">, </w:t>
    </w:r>
    <w:r w:rsidR="00F678EC">
      <w:rPr>
        <w:rFonts w:eastAsia="Arial" w:cs="Arial"/>
        <w:i/>
        <w:color w:val="000000"/>
        <w:sz w:val="18"/>
        <w:szCs w:val="18"/>
        <w:lang w:val="es-ES"/>
      </w:rPr>
      <w:t>20</w:t>
    </w:r>
    <w:r w:rsidRPr="00045DE4">
      <w:rPr>
        <w:rFonts w:eastAsia="Arial" w:cs="Arial"/>
        <w:i/>
        <w:color w:val="000000"/>
        <w:sz w:val="18"/>
        <w:szCs w:val="18"/>
        <w:lang w:val="es-ES"/>
      </w:rPr>
      <w:t>(</w:t>
    </w:r>
    <w:r w:rsidR="00F678EC">
      <w:rPr>
        <w:rFonts w:eastAsia="Arial" w:cs="Arial"/>
        <w:i/>
        <w:color w:val="000000"/>
        <w:sz w:val="18"/>
        <w:szCs w:val="18"/>
        <w:lang w:val="es-ES"/>
      </w:rPr>
      <w:t>1</w:t>
    </w:r>
    <w:r w:rsidRPr="00045DE4">
      <w:rPr>
        <w:rFonts w:eastAsia="Arial" w:cs="Arial"/>
        <w:i/>
        <w:color w:val="000000"/>
        <w:sz w:val="18"/>
        <w:szCs w:val="18"/>
        <w:lang w:val="es-ES"/>
      </w:rPr>
      <w:t>).</w:t>
    </w:r>
  </w:p>
  <w:p w14:paraId="72DCF034" w14:textId="7A39DF66" w:rsidR="00652C52" w:rsidRPr="00045DE4" w:rsidRDefault="00045DE4">
    <w:pPr>
      <w:pBdr>
        <w:top w:val="nil"/>
        <w:left w:val="nil"/>
        <w:bottom w:val="nil"/>
        <w:right w:val="nil"/>
        <w:between w:val="nil"/>
      </w:pBdr>
      <w:tabs>
        <w:tab w:val="center" w:pos="4513"/>
        <w:tab w:val="right" w:pos="9026"/>
      </w:tabs>
      <w:rPr>
        <w:color w:val="000000"/>
        <w:lang w:val="es-ES"/>
      </w:rPr>
    </w:pPr>
    <w:r w:rsidRPr="00045DE4">
      <w:rPr>
        <w:rFonts w:eastAsia="Arial" w:cs="Arial"/>
        <w:i/>
        <w:color w:val="000000"/>
        <w:sz w:val="18"/>
        <w:szCs w:val="18"/>
        <w:lang w:val="es-ES"/>
      </w:rPr>
      <w:t>http://dx.doi.org/10.11645/</w:t>
    </w:r>
    <w:r w:rsidR="00277E98">
      <w:rPr>
        <w:rFonts w:eastAsia="Arial" w:cs="Arial"/>
        <w:i/>
        <w:color w:val="000000"/>
        <w:sz w:val="18"/>
        <w:szCs w:val="18"/>
        <w:lang w:val="es-ES"/>
      </w:rPr>
      <w:t>20</w:t>
    </w:r>
    <w:r w:rsidRPr="00045DE4">
      <w:rPr>
        <w:rFonts w:eastAsia="Arial" w:cs="Arial"/>
        <w:i/>
        <w:color w:val="000000"/>
        <w:sz w:val="18"/>
        <w:szCs w:val="18"/>
        <w:lang w:val="es-ES"/>
      </w:rPr>
      <w:t>.</w:t>
    </w:r>
    <w:r w:rsidR="00277E98">
      <w:rPr>
        <w:rFonts w:eastAsia="Arial" w:cs="Arial"/>
        <w:i/>
        <w:color w:val="000000"/>
        <w:sz w:val="18"/>
        <w:szCs w:val="18"/>
        <w:lang w:val="es-ES"/>
      </w:rPr>
      <w:t>1</w:t>
    </w:r>
    <w:r w:rsidRPr="00045DE4">
      <w:rPr>
        <w:rFonts w:eastAsia="Arial" w:cs="Arial"/>
        <w:i/>
        <w:color w:val="000000"/>
        <w:sz w:val="18"/>
        <w:szCs w:val="18"/>
        <w:lang w:val="es-ES"/>
      </w:rPr>
      <w:t>.</w:t>
    </w:r>
    <w:r w:rsidR="008E195D">
      <w:rPr>
        <w:rFonts w:eastAsia="Arial" w:cs="Arial"/>
        <w:i/>
        <w:color w:val="000000"/>
        <w:sz w:val="18"/>
        <w:szCs w:val="18"/>
        <w:lang w:val="es-ES"/>
      </w:rPr>
      <w:t>8</w:t>
    </w:r>
    <w:r w:rsidR="00F678EC">
      <w:rPr>
        <w:rFonts w:eastAsia="Arial" w:cs="Arial"/>
        <w:i/>
        <w:color w:val="000000"/>
        <w:sz w:val="18"/>
        <w:szCs w:val="18"/>
        <w:lang w:val="es-ES"/>
      </w:rPr>
      <w:t>77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4ACB7" w14:textId="203BBE56" w:rsidR="00F21653" w:rsidRPr="00F21653" w:rsidRDefault="00F21653" w:rsidP="00F21653">
    <w:pPr>
      <w:keepNext/>
      <w:rPr>
        <w:rFonts w:eastAsia="Arial" w:cs="Arial"/>
        <w:sz w:val="20"/>
        <w:szCs w:val="20"/>
      </w:rPr>
    </w:pPr>
    <w:r>
      <w:rPr>
        <w:rFonts w:eastAsia="Arial" w:cs="Arial"/>
        <w:sz w:val="18"/>
        <w:szCs w:val="18"/>
      </w:rPr>
      <w:br/>
    </w:r>
    <w:r w:rsidR="00CA18E3">
      <w:rPr>
        <w:rFonts w:eastAsia="Arial" w:cs="Arial"/>
        <w:sz w:val="20"/>
        <w:szCs w:val="20"/>
      </w:rPr>
      <w:br/>
    </w:r>
    <w:r w:rsidRPr="00F21653">
      <w:rPr>
        <w:rFonts w:eastAsia="Arial" w:cs="Arial"/>
        <w:sz w:val="20"/>
        <w:szCs w:val="20"/>
      </w:rPr>
      <w:t xml:space="preserve">This </w:t>
    </w:r>
    <w:hyperlink r:id="rId1" w:history="1">
      <w:r w:rsidRPr="00F21653">
        <w:rPr>
          <w:rStyle w:val="Hyperlink"/>
          <w:rFonts w:eastAsia="Arial" w:cs="Arial"/>
          <w:sz w:val="20"/>
          <w:szCs w:val="20"/>
        </w:rPr>
        <w:t>Open Access</w:t>
      </w:r>
    </w:hyperlink>
    <w:r w:rsidRPr="00F21653">
      <w:rPr>
        <w:rFonts w:eastAsia="Arial" w:cs="Arial"/>
        <w:sz w:val="20"/>
        <w:szCs w:val="20"/>
      </w:rPr>
      <w:t xml:space="preserve"> work is licensed under a </w:t>
    </w:r>
    <w:hyperlink r:id="rId2" w:history="1">
      <w:r w:rsidRPr="00F21653">
        <w:rPr>
          <w:rStyle w:val="Hyperlink"/>
          <w:rFonts w:eastAsia="Arial" w:cs="Arial"/>
          <w:sz w:val="20"/>
          <w:szCs w:val="20"/>
        </w:rPr>
        <w:t>Creative Commons Attribution-</w:t>
      </w:r>
      <w:proofErr w:type="spellStart"/>
      <w:r w:rsidRPr="00F21653">
        <w:rPr>
          <w:rStyle w:val="Hyperlink"/>
          <w:rFonts w:eastAsia="Arial" w:cs="Arial"/>
          <w:sz w:val="20"/>
          <w:szCs w:val="20"/>
        </w:rPr>
        <w:t>ShareAlike</w:t>
      </w:r>
      <w:proofErr w:type="spellEnd"/>
      <w:r w:rsidRPr="00F21653">
        <w:rPr>
          <w:rStyle w:val="Hyperlink"/>
          <w:rFonts w:eastAsia="Arial" w:cs="Arial"/>
          <w:sz w:val="20"/>
          <w:szCs w:val="20"/>
        </w:rPr>
        <w:t xml:space="preserve"> 4.0 International License</w:t>
      </w:r>
    </w:hyperlink>
    <w:r w:rsidRPr="00F21653">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09445117" w14:textId="77777777" w:rsidR="00652C52" w:rsidRDefault="00652C52">
    <w:pPr>
      <w:keepNext/>
      <w:rPr>
        <w:rFonts w:eastAsia="Arial" w:cs="Arial"/>
        <w:sz w:val="18"/>
        <w:szCs w:val="18"/>
      </w:rPr>
    </w:pPr>
  </w:p>
  <w:p w14:paraId="1CE79934" w14:textId="02B91A73" w:rsidR="00652C52" w:rsidRPr="004D2223" w:rsidRDefault="00F678EC">
    <w:pPr>
      <w:keepNext/>
      <w:rPr>
        <w:rFonts w:eastAsia="Arial" w:cs="Arial"/>
        <w:i/>
        <w:color w:val="000000" w:themeColor="text1"/>
        <w:sz w:val="18"/>
        <w:szCs w:val="18"/>
      </w:rPr>
    </w:pPr>
    <w:r>
      <w:rPr>
        <w:rFonts w:eastAsia="Arial" w:cs="Arial"/>
        <w:i/>
        <w:sz w:val="18"/>
        <w:szCs w:val="18"/>
      </w:rPr>
      <w:t>Madden</w:t>
    </w:r>
    <w:r w:rsidR="00045DE4">
      <w:rPr>
        <w:rFonts w:eastAsia="Arial" w:cs="Arial"/>
        <w:i/>
        <w:sz w:val="18"/>
        <w:szCs w:val="18"/>
      </w:rPr>
      <w:t xml:space="preserve">. </w:t>
    </w:r>
    <w:r w:rsidR="008E195D">
      <w:rPr>
        <w:rFonts w:eastAsia="Arial" w:cs="Arial"/>
        <w:i/>
        <w:sz w:val="18"/>
        <w:szCs w:val="18"/>
      </w:rPr>
      <w:t>202</w:t>
    </w:r>
    <w:r>
      <w:rPr>
        <w:rFonts w:eastAsia="Arial" w:cs="Arial"/>
        <w:i/>
        <w:sz w:val="18"/>
        <w:szCs w:val="18"/>
      </w:rPr>
      <w:t>6</w:t>
    </w:r>
    <w:r w:rsidR="00045DE4">
      <w:rPr>
        <w:rFonts w:eastAsia="Arial" w:cs="Arial"/>
        <w:i/>
        <w:sz w:val="18"/>
        <w:szCs w:val="18"/>
      </w:rPr>
      <w:t xml:space="preserve">. </w:t>
    </w:r>
    <w:r w:rsidR="00F21653" w:rsidRPr="00F21653">
      <w:rPr>
        <w:rFonts w:eastAsia="Arial" w:cs="Arial"/>
        <w:i/>
        <w:sz w:val="18"/>
        <w:szCs w:val="18"/>
      </w:rPr>
      <w:t xml:space="preserve">Book review of </w:t>
    </w:r>
    <w:r>
      <w:rPr>
        <w:rFonts w:eastAsia="Arial" w:cs="Arial"/>
        <w:i/>
        <w:sz w:val="18"/>
        <w:szCs w:val="18"/>
      </w:rPr>
      <w:t>Taylor, N.</w:t>
    </w:r>
    <w:r w:rsidR="00CA18E3">
      <w:rPr>
        <w:rFonts w:eastAsia="Arial" w:cs="Arial"/>
        <w:i/>
        <w:sz w:val="18"/>
        <w:szCs w:val="18"/>
      </w:rPr>
      <w:t xml:space="preserve"> </w:t>
    </w:r>
    <w:r>
      <w:rPr>
        <w:rFonts w:eastAsia="Arial" w:cs="Arial"/>
        <w:i/>
        <w:sz w:val="18"/>
        <w:szCs w:val="18"/>
      </w:rPr>
      <w:t>G. and Jaeger, P.</w:t>
    </w:r>
    <w:r w:rsidR="00CA18E3">
      <w:rPr>
        <w:rFonts w:eastAsia="Arial" w:cs="Arial"/>
        <w:i/>
        <w:sz w:val="18"/>
        <w:szCs w:val="18"/>
      </w:rPr>
      <w:t xml:space="preserve"> </w:t>
    </w:r>
    <w:r>
      <w:rPr>
        <w:rFonts w:eastAsia="Arial" w:cs="Arial"/>
        <w:i/>
        <w:sz w:val="18"/>
        <w:szCs w:val="18"/>
      </w:rPr>
      <w:t>T</w:t>
    </w:r>
    <w:r w:rsidR="00F21653" w:rsidRPr="00F21653">
      <w:rPr>
        <w:rFonts w:eastAsia="Arial" w:cs="Arial"/>
        <w:i/>
        <w:sz w:val="18"/>
        <w:szCs w:val="18"/>
      </w:rPr>
      <w:t>. 202</w:t>
    </w:r>
    <w:r>
      <w:rPr>
        <w:rFonts w:eastAsia="Arial" w:cs="Arial"/>
        <w:i/>
        <w:sz w:val="18"/>
        <w:szCs w:val="18"/>
      </w:rPr>
      <w:t>2</w:t>
    </w:r>
    <w:r w:rsidR="00F21653" w:rsidRPr="00F21653">
      <w:rPr>
        <w:rFonts w:eastAsia="Arial" w:cs="Arial"/>
        <w:i/>
        <w:sz w:val="18"/>
        <w:szCs w:val="18"/>
      </w:rPr>
      <w:t xml:space="preserve">. </w:t>
    </w:r>
    <w:r>
      <w:rPr>
        <w:rFonts w:eastAsia="Arial" w:cs="Arial"/>
        <w:i/>
        <w:sz w:val="18"/>
        <w:szCs w:val="18"/>
      </w:rPr>
      <w:t>Foundations of information literacy</w:t>
    </w:r>
    <w:r w:rsidR="00F21653" w:rsidRPr="00F21653">
      <w:rPr>
        <w:rFonts w:eastAsia="Arial" w:cs="Arial"/>
        <w:i/>
        <w:sz w:val="18"/>
        <w:szCs w:val="18"/>
      </w:rPr>
      <w:t>.</w:t>
    </w:r>
    <w:r w:rsidR="00F21653">
      <w:rPr>
        <w:rFonts w:eastAsia="Arial" w:cs="Arial"/>
        <w:i/>
        <w:sz w:val="18"/>
        <w:szCs w:val="18"/>
      </w:rPr>
      <w:t xml:space="preserve"> </w:t>
    </w:r>
    <w:r w:rsidR="00045DE4">
      <w:rPr>
        <w:rFonts w:eastAsia="Arial" w:cs="Arial"/>
        <w:i/>
        <w:sz w:val="18"/>
        <w:szCs w:val="18"/>
      </w:rPr>
      <w:t xml:space="preserve">Journal of Information Literacy, </w:t>
    </w:r>
    <w:r>
      <w:rPr>
        <w:rFonts w:eastAsia="Arial" w:cs="Arial"/>
        <w:i/>
        <w:sz w:val="18"/>
        <w:szCs w:val="18"/>
      </w:rPr>
      <w:t>20</w:t>
    </w:r>
    <w:r w:rsidR="00045DE4">
      <w:rPr>
        <w:rFonts w:eastAsia="Arial" w:cs="Arial"/>
        <w:i/>
        <w:sz w:val="18"/>
        <w:szCs w:val="18"/>
      </w:rPr>
      <w:t>(</w:t>
    </w:r>
    <w:r>
      <w:rPr>
        <w:rFonts w:eastAsia="Arial" w:cs="Arial"/>
        <w:i/>
        <w:sz w:val="18"/>
        <w:szCs w:val="18"/>
      </w:rPr>
      <w:t>1</w:t>
    </w:r>
    <w:r w:rsidR="00045DE4">
      <w:rPr>
        <w:rFonts w:eastAsia="Arial" w:cs="Arial"/>
        <w:i/>
        <w:sz w:val="18"/>
        <w:szCs w:val="18"/>
      </w:rPr>
      <w:t xml:space="preserve">), pp. </w:t>
    </w:r>
    <w:r w:rsidR="00CA595B" w:rsidRPr="00CA595B">
      <w:rPr>
        <w:rFonts w:eastAsia="Arial" w:cs="Arial"/>
        <w:i/>
        <w:sz w:val="18"/>
        <w:szCs w:val="18"/>
      </w:rPr>
      <w:t>243–245</w:t>
    </w:r>
    <w:r w:rsidR="004D2223" w:rsidRPr="004D2223">
      <w:rPr>
        <w:rFonts w:eastAsia="Arial" w:cs="Arial"/>
        <w:i/>
        <w:color w:val="000000" w:themeColor="text1"/>
        <w:sz w:val="18"/>
        <w:szCs w:val="18"/>
      </w:rPr>
      <w:t>.</w:t>
    </w:r>
  </w:p>
  <w:p w14:paraId="7BED1C0E" w14:textId="5BDA9F44" w:rsidR="00652C52" w:rsidRDefault="00045DE4">
    <w:pPr>
      <w:rPr>
        <w:rFonts w:eastAsia="Arial" w:cs="Arial"/>
        <w:i/>
        <w:sz w:val="18"/>
        <w:szCs w:val="18"/>
      </w:rPr>
    </w:pPr>
    <w:r>
      <w:rPr>
        <w:rFonts w:eastAsia="Arial" w:cs="Arial"/>
        <w:i/>
        <w:sz w:val="18"/>
        <w:szCs w:val="18"/>
      </w:rPr>
      <w:t>http://dx.doi.org/10.11645/</w:t>
    </w:r>
    <w:r w:rsidR="00277E98">
      <w:rPr>
        <w:rFonts w:eastAsia="Arial" w:cs="Arial"/>
        <w:i/>
        <w:sz w:val="18"/>
        <w:szCs w:val="18"/>
      </w:rPr>
      <w:t>20</w:t>
    </w:r>
    <w:r>
      <w:rPr>
        <w:rFonts w:eastAsia="Arial" w:cs="Arial"/>
        <w:i/>
        <w:sz w:val="18"/>
        <w:szCs w:val="18"/>
      </w:rPr>
      <w:t>.</w:t>
    </w:r>
    <w:r w:rsidR="00277E98">
      <w:rPr>
        <w:rFonts w:eastAsia="Arial" w:cs="Arial"/>
        <w:i/>
        <w:sz w:val="18"/>
        <w:szCs w:val="18"/>
      </w:rPr>
      <w:t>1</w:t>
    </w:r>
    <w:r>
      <w:rPr>
        <w:rFonts w:eastAsia="Arial" w:cs="Arial"/>
        <w:i/>
        <w:sz w:val="18"/>
        <w:szCs w:val="18"/>
      </w:rPr>
      <w:t>.</w:t>
    </w:r>
    <w:r w:rsidR="008E195D">
      <w:rPr>
        <w:rFonts w:eastAsia="Arial" w:cs="Arial"/>
        <w:i/>
        <w:sz w:val="18"/>
        <w:szCs w:val="18"/>
      </w:rPr>
      <w:t>8</w:t>
    </w:r>
    <w:r w:rsidR="00F678EC">
      <w:rPr>
        <w:rFonts w:eastAsia="Arial" w:cs="Arial"/>
        <w:i/>
        <w:sz w:val="18"/>
        <w:szCs w:val="18"/>
      </w:rPr>
      <w:t>77</w:t>
    </w:r>
  </w:p>
  <w:p w14:paraId="525A3FD1" w14:textId="77777777" w:rsidR="00652C52" w:rsidRDefault="00652C52">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DBDCE" w14:textId="77777777" w:rsidR="00BC280D" w:rsidRDefault="00BC280D">
      <w:r>
        <w:separator/>
      </w:r>
    </w:p>
  </w:footnote>
  <w:footnote w:type="continuationSeparator" w:id="0">
    <w:p w14:paraId="260E06E7" w14:textId="77777777" w:rsidR="00BC280D" w:rsidRDefault="00BC2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5147C" w14:textId="77777777" w:rsidR="00652C52" w:rsidRDefault="00652C52">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49D9E" w14:textId="6579A8F5" w:rsidR="00277E98" w:rsidRPr="00277E98" w:rsidRDefault="00277E98">
    <w:pPr>
      <w:pStyle w:val="Header"/>
      <w:jc w:val="right"/>
      <w:rPr>
        <w:rFonts w:ascii="Arial" w:hAnsi="Arial" w:cs="Arial"/>
        <w:sz w:val="18"/>
        <w:szCs w:val="18"/>
      </w:rPr>
    </w:pPr>
    <w:r w:rsidRPr="00277E98">
      <w:rPr>
        <w:rFonts w:ascii="Arial" w:hAnsi="Arial" w:cs="Arial"/>
        <w:sz w:val="18"/>
        <w:szCs w:val="18"/>
      </w:rPr>
      <w:t xml:space="preserve">Madden </w:t>
    </w:r>
    <w:sdt>
      <w:sdtPr>
        <w:rPr>
          <w:rFonts w:ascii="Arial" w:hAnsi="Arial" w:cs="Arial"/>
          <w:sz w:val="18"/>
          <w:szCs w:val="18"/>
        </w:rPr>
        <w:id w:val="-1732923644"/>
        <w:docPartObj>
          <w:docPartGallery w:val="Page Numbers (Top of Page)"/>
          <w:docPartUnique/>
        </w:docPartObj>
      </w:sdtPr>
      <w:sdtEndPr>
        <w:rPr>
          <w:noProof/>
        </w:rPr>
      </w:sdtEndPr>
      <w:sdtContent>
        <w:r w:rsidRPr="00277E98">
          <w:rPr>
            <w:rFonts w:ascii="Arial" w:hAnsi="Arial" w:cs="Arial"/>
            <w:sz w:val="18"/>
            <w:szCs w:val="18"/>
          </w:rPr>
          <w:fldChar w:fldCharType="begin"/>
        </w:r>
        <w:r w:rsidRPr="00277E98">
          <w:rPr>
            <w:rFonts w:ascii="Arial" w:hAnsi="Arial" w:cs="Arial"/>
            <w:sz w:val="18"/>
            <w:szCs w:val="18"/>
          </w:rPr>
          <w:instrText xml:space="preserve"> PAGE   \* MERGEFORMAT </w:instrText>
        </w:r>
        <w:r w:rsidRPr="00277E98">
          <w:rPr>
            <w:rFonts w:ascii="Arial" w:hAnsi="Arial" w:cs="Arial"/>
            <w:sz w:val="18"/>
            <w:szCs w:val="18"/>
          </w:rPr>
          <w:fldChar w:fldCharType="separate"/>
        </w:r>
        <w:r w:rsidRPr="00277E98">
          <w:rPr>
            <w:rFonts w:ascii="Arial" w:hAnsi="Arial" w:cs="Arial"/>
            <w:noProof/>
            <w:sz w:val="18"/>
            <w:szCs w:val="18"/>
          </w:rPr>
          <w:t>2</w:t>
        </w:r>
        <w:r w:rsidRPr="00277E98">
          <w:rPr>
            <w:rFonts w:ascii="Arial" w:hAnsi="Arial" w:cs="Arial"/>
            <w:noProof/>
            <w:sz w:val="18"/>
            <w:szCs w:val="18"/>
          </w:rPr>
          <w:fldChar w:fldCharType="end"/>
        </w:r>
      </w:sdtContent>
    </w:sdt>
  </w:p>
  <w:p w14:paraId="60B1AAB9" w14:textId="334CDDC5" w:rsidR="00652C52" w:rsidRPr="00277E98" w:rsidRDefault="00652C52" w:rsidP="00277E98">
    <w:pPr>
      <w:pBdr>
        <w:top w:val="nil"/>
        <w:left w:val="nil"/>
        <w:bottom w:val="nil"/>
        <w:right w:val="nil"/>
        <w:between w:val="nil"/>
      </w:pBdr>
      <w:tabs>
        <w:tab w:val="center" w:pos="4680"/>
        <w:tab w:val="right" w:pos="9360"/>
      </w:tabs>
      <w:jc w:val="right"/>
      <w:rPr>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87C3" w14:textId="77777777" w:rsidR="00652C52" w:rsidRDefault="00045DE4">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59264" behindDoc="0" locked="0" layoutInCell="1" allowOverlap="1" wp14:anchorId="0CC1E104" wp14:editId="04E20729">
          <wp:simplePos x="0" y="0"/>
          <wp:positionH relativeFrom="column">
            <wp:posOffset>-444499</wp:posOffset>
          </wp:positionH>
          <wp:positionV relativeFrom="paragraph">
            <wp:posOffset>-247649</wp:posOffset>
          </wp:positionV>
          <wp:extent cx="1181100" cy="1181100"/>
          <wp:effectExtent l="0" t="0" r="0"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stretch>
                    <a:fillRect/>
                  </a:stretch>
                </pic:blipFill>
                <pic:spPr>
                  <a:xfrm>
                    <a:off x="0" y="0"/>
                    <a:ext cx="1181100" cy="1181100"/>
                  </a:xfrm>
                  <a:prstGeom prst="rect">
                    <a:avLst/>
                  </a:prstGeom>
                </pic:spPr>
              </pic:pic>
            </a:graphicData>
          </a:graphic>
        </wp:anchor>
      </w:drawing>
    </w:r>
  </w:p>
  <w:p w14:paraId="3179A228" w14:textId="77777777" w:rsidR="00F678EC" w:rsidRDefault="00F678EC" w:rsidP="00F678EC">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Volume 20 Issue 1</w:t>
    </w:r>
  </w:p>
  <w:p w14:paraId="1D86245F" w14:textId="2E65EC23" w:rsidR="00652C52" w:rsidRDefault="00F678EC" w:rsidP="00F678EC">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r w:rsidR="008E195D">
      <w:rPr>
        <w:rFonts w:eastAsia="Arial" w:cs="Arial"/>
        <w:color w:val="000000"/>
      </w:rP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029247"/>
      <w:docPartObj>
        <w:docPartGallery w:val="Page Numbers (Top of Page)"/>
        <w:docPartUnique/>
      </w:docPartObj>
    </w:sdtPr>
    <w:sdtEndPr>
      <w:rPr>
        <w:rFonts w:ascii="Arial" w:hAnsi="Arial" w:cs="Arial"/>
        <w:noProof/>
        <w:sz w:val="18"/>
        <w:szCs w:val="18"/>
      </w:rPr>
    </w:sdtEndPr>
    <w:sdtContent>
      <w:p w14:paraId="74A44B47" w14:textId="789207D5" w:rsidR="00CA595B" w:rsidRPr="000524BD" w:rsidRDefault="000524BD">
        <w:pPr>
          <w:pStyle w:val="Header"/>
          <w:jc w:val="right"/>
          <w:rPr>
            <w:rFonts w:ascii="Arial" w:hAnsi="Arial" w:cs="Arial"/>
            <w:sz w:val="18"/>
            <w:szCs w:val="18"/>
          </w:rPr>
        </w:pPr>
        <w:r w:rsidRPr="000524BD">
          <w:rPr>
            <w:rFonts w:ascii="Arial" w:hAnsi="Arial" w:cs="Arial"/>
            <w:sz w:val="18"/>
            <w:szCs w:val="18"/>
          </w:rPr>
          <w:t xml:space="preserve">Madden </w:t>
        </w:r>
        <w:r w:rsidR="00CA595B" w:rsidRPr="000524BD">
          <w:rPr>
            <w:rFonts w:ascii="Arial" w:hAnsi="Arial" w:cs="Arial"/>
            <w:sz w:val="18"/>
            <w:szCs w:val="18"/>
          </w:rPr>
          <w:fldChar w:fldCharType="begin"/>
        </w:r>
        <w:r w:rsidR="00CA595B" w:rsidRPr="000524BD">
          <w:rPr>
            <w:rFonts w:ascii="Arial" w:hAnsi="Arial" w:cs="Arial"/>
            <w:sz w:val="18"/>
            <w:szCs w:val="18"/>
          </w:rPr>
          <w:instrText xml:space="preserve"> PAGE   \* MERGEFORMAT </w:instrText>
        </w:r>
        <w:r w:rsidR="00CA595B" w:rsidRPr="000524BD">
          <w:rPr>
            <w:rFonts w:ascii="Arial" w:hAnsi="Arial" w:cs="Arial"/>
            <w:sz w:val="18"/>
            <w:szCs w:val="18"/>
          </w:rPr>
          <w:fldChar w:fldCharType="separate"/>
        </w:r>
        <w:r w:rsidR="00CA595B" w:rsidRPr="000524BD">
          <w:rPr>
            <w:rFonts w:ascii="Arial" w:hAnsi="Arial" w:cs="Arial"/>
            <w:noProof/>
            <w:sz w:val="18"/>
            <w:szCs w:val="18"/>
          </w:rPr>
          <w:t>2</w:t>
        </w:r>
        <w:r w:rsidR="00CA595B" w:rsidRPr="000524BD">
          <w:rPr>
            <w:rFonts w:ascii="Arial" w:hAnsi="Arial" w:cs="Arial"/>
            <w:noProof/>
            <w:sz w:val="18"/>
            <w:szCs w:val="18"/>
          </w:rPr>
          <w:fldChar w:fldCharType="end"/>
        </w:r>
      </w:p>
    </w:sdtContent>
  </w:sdt>
  <w:p w14:paraId="402634D1" w14:textId="77777777" w:rsidR="002E6EC0" w:rsidRPr="00277E98" w:rsidRDefault="002E6EC0" w:rsidP="00277E98">
    <w:pPr>
      <w:pBdr>
        <w:top w:val="nil"/>
        <w:left w:val="nil"/>
        <w:bottom w:val="nil"/>
        <w:right w:val="nil"/>
        <w:between w:val="nil"/>
      </w:pBdr>
      <w:tabs>
        <w:tab w:val="center" w:pos="4680"/>
        <w:tab w:val="right" w:pos="9360"/>
      </w:tabs>
      <w:jc w:val="right"/>
      <w:rPr>
        <w:color w:val="00000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52C52"/>
    <w:rsid w:val="000367AC"/>
    <w:rsid w:val="00045DE4"/>
    <w:rsid w:val="000524BD"/>
    <w:rsid w:val="000F57D0"/>
    <w:rsid w:val="00105682"/>
    <w:rsid w:val="001A4130"/>
    <w:rsid w:val="001C0585"/>
    <w:rsid w:val="001C3B58"/>
    <w:rsid w:val="001E1FF7"/>
    <w:rsid w:val="00205EC8"/>
    <w:rsid w:val="00277E98"/>
    <w:rsid w:val="002A4B1B"/>
    <w:rsid w:val="002E6EC0"/>
    <w:rsid w:val="003108BB"/>
    <w:rsid w:val="003D431C"/>
    <w:rsid w:val="00450ABF"/>
    <w:rsid w:val="00452C75"/>
    <w:rsid w:val="00491D1C"/>
    <w:rsid w:val="004D2223"/>
    <w:rsid w:val="004F208A"/>
    <w:rsid w:val="004F2CA4"/>
    <w:rsid w:val="00574918"/>
    <w:rsid w:val="0058146C"/>
    <w:rsid w:val="005D10C8"/>
    <w:rsid w:val="005F7508"/>
    <w:rsid w:val="00635694"/>
    <w:rsid w:val="00652C52"/>
    <w:rsid w:val="00663C23"/>
    <w:rsid w:val="006C4BCB"/>
    <w:rsid w:val="006E7EB6"/>
    <w:rsid w:val="006F349E"/>
    <w:rsid w:val="00723E52"/>
    <w:rsid w:val="00787490"/>
    <w:rsid w:val="007B50CD"/>
    <w:rsid w:val="00847974"/>
    <w:rsid w:val="00855E4D"/>
    <w:rsid w:val="00893533"/>
    <w:rsid w:val="008B6C0B"/>
    <w:rsid w:val="008D3519"/>
    <w:rsid w:val="008E195D"/>
    <w:rsid w:val="008E6CD1"/>
    <w:rsid w:val="00923205"/>
    <w:rsid w:val="0095454F"/>
    <w:rsid w:val="00962518"/>
    <w:rsid w:val="00976CC4"/>
    <w:rsid w:val="00983D47"/>
    <w:rsid w:val="00984F29"/>
    <w:rsid w:val="00987EB0"/>
    <w:rsid w:val="009A76FA"/>
    <w:rsid w:val="009B3D4F"/>
    <w:rsid w:val="009E338E"/>
    <w:rsid w:val="00A31AB4"/>
    <w:rsid w:val="00A82B5E"/>
    <w:rsid w:val="00A82EF1"/>
    <w:rsid w:val="00B24CE8"/>
    <w:rsid w:val="00B30D80"/>
    <w:rsid w:val="00B37C22"/>
    <w:rsid w:val="00B67422"/>
    <w:rsid w:val="00B836FC"/>
    <w:rsid w:val="00BA6168"/>
    <w:rsid w:val="00BC280D"/>
    <w:rsid w:val="00BC5809"/>
    <w:rsid w:val="00C3298D"/>
    <w:rsid w:val="00C47289"/>
    <w:rsid w:val="00C8614C"/>
    <w:rsid w:val="00CA18E3"/>
    <w:rsid w:val="00CA595B"/>
    <w:rsid w:val="00D16BBB"/>
    <w:rsid w:val="00D2366E"/>
    <w:rsid w:val="00D5633B"/>
    <w:rsid w:val="00D6629B"/>
    <w:rsid w:val="00DA788A"/>
    <w:rsid w:val="00DB5DF1"/>
    <w:rsid w:val="00DE270A"/>
    <w:rsid w:val="00DF5853"/>
    <w:rsid w:val="00E05B63"/>
    <w:rsid w:val="00E247CD"/>
    <w:rsid w:val="00E32D7C"/>
    <w:rsid w:val="00E451AF"/>
    <w:rsid w:val="00E5103B"/>
    <w:rsid w:val="00E65188"/>
    <w:rsid w:val="00EC09ED"/>
    <w:rsid w:val="00F21653"/>
    <w:rsid w:val="00F365D8"/>
    <w:rsid w:val="00F44899"/>
    <w:rsid w:val="00F678EC"/>
    <w:rsid w:val="00FB3A4C"/>
    <w:rsid w:val="00FD5C2E"/>
    <w:rsid w:val="00FD6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7C0CA"/>
  <w15:docId w15:val="{5CAFABC8-799A-48C2-9A60-5268BBBA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682"/>
    <w:pPr>
      <w:spacing w:after="0" w:line="240" w:lineRule="auto"/>
    </w:pPr>
    <w:rPr>
      <w:rFonts w:ascii="Arial" w:hAnsi="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EndNoteBibliographyTitle">
    <w:name w:val="EndNote Bibliography Title"/>
    <w:basedOn w:val="Normal"/>
    <w:link w:val="EndNoteBibliographyTitleChar"/>
    <w:rsid w:val="00BA6168"/>
    <w:pPr>
      <w:jc w:val="center"/>
    </w:pPr>
    <w:rPr>
      <w:rFonts w:ascii="Calibri" w:hAnsi="Calibri"/>
    </w:rPr>
  </w:style>
  <w:style w:type="character" w:customStyle="1" w:styleId="EndNoteBibliographyTitleChar">
    <w:name w:val="EndNote Bibliography Title Char"/>
    <w:basedOn w:val="DefaultParagraphFont"/>
    <w:link w:val="EndNoteBibliographyTitle"/>
    <w:rsid w:val="00BA6168"/>
  </w:style>
  <w:style w:type="paragraph" w:customStyle="1" w:styleId="EndNoteBibliography">
    <w:name w:val="EndNote Bibliography"/>
    <w:basedOn w:val="Normal"/>
    <w:link w:val="EndNoteBibliographyChar"/>
    <w:rsid w:val="00BA6168"/>
    <w:rPr>
      <w:rFonts w:ascii="Calibri" w:hAnsi="Calibri"/>
    </w:rPr>
  </w:style>
  <w:style w:type="character" w:customStyle="1" w:styleId="EndNoteBibliographyChar">
    <w:name w:val="EndNote Bibliography Char"/>
    <w:basedOn w:val="DefaultParagraphFont"/>
    <w:link w:val="EndNoteBibliography"/>
    <w:rsid w:val="00BA6168"/>
  </w:style>
  <w:style w:type="character" w:styleId="Hyperlink">
    <w:name w:val="Hyperlink"/>
    <w:basedOn w:val="DefaultParagraphFont"/>
    <w:uiPriority w:val="99"/>
    <w:unhideWhenUsed/>
    <w:rsid w:val="00574918"/>
    <w:rPr>
      <w:color w:val="0000FF" w:themeColor="hyperlink"/>
      <w:u w:val="single"/>
    </w:rPr>
  </w:style>
  <w:style w:type="character" w:styleId="UnresolvedMention">
    <w:name w:val="Unresolved Mention"/>
    <w:basedOn w:val="DefaultParagraphFont"/>
    <w:uiPriority w:val="99"/>
    <w:semiHidden/>
    <w:unhideWhenUsed/>
    <w:rsid w:val="00574918"/>
    <w:rPr>
      <w:color w:val="605E5C"/>
      <w:shd w:val="clear" w:color="auto" w:fill="E1DFDD"/>
    </w:rPr>
  </w:style>
  <w:style w:type="paragraph" w:styleId="Header">
    <w:name w:val="header"/>
    <w:basedOn w:val="Normal"/>
    <w:link w:val="HeaderChar"/>
    <w:uiPriority w:val="99"/>
    <w:unhideWhenUsed/>
    <w:rsid w:val="00277E98"/>
    <w:pPr>
      <w:tabs>
        <w:tab w:val="center" w:pos="4680"/>
        <w:tab w:val="right" w:pos="9360"/>
      </w:tabs>
    </w:pPr>
    <w:rPr>
      <w:rFonts w:asciiTheme="minorHAnsi" w:eastAsiaTheme="minorEastAsia" w:hAnsiTheme="minorHAnsi" w:cs="Times New Roman"/>
      <w:lang w:val="en-US" w:eastAsia="en-US"/>
    </w:rPr>
  </w:style>
  <w:style w:type="character" w:customStyle="1" w:styleId="HeaderChar">
    <w:name w:val="Header Char"/>
    <w:basedOn w:val="DefaultParagraphFont"/>
    <w:link w:val="Header"/>
    <w:uiPriority w:val="99"/>
    <w:rsid w:val="00277E98"/>
    <w:rPr>
      <w:rFonts w:asciiTheme="minorHAnsi" w:eastAsiaTheme="minorEastAsia" w:hAnsiTheme="minorHAns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475186">
      <w:bodyDiv w:val="1"/>
      <w:marLeft w:val="0"/>
      <w:marRight w:val="0"/>
      <w:marTop w:val="0"/>
      <w:marBottom w:val="0"/>
      <w:divBdr>
        <w:top w:val="none" w:sz="0" w:space="0" w:color="auto"/>
        <w:left w:val="none" w:sz="0" w:space="0" w:color="auto"/>
        <w:bottom w:val="none" w:sz="0" w:space="0" w:color="auto"/>
        <w:right w:val="none" w:sz="0" w:space="0" w:color="auto"/>
      </w:divBdr>
    </w:div>
    <w:div w:id="1332416973">
      <w:bodyDiv w:val="1"/>
      <w:marLeft w:val="0"/>
      <w:marRight w:val="0"/>
      <w:marTop w:val="0"/>
      <w:marBottom w:val="0"/>
      <w:divBdr>
        <w:top w:val="none" w:sz="0" w:space="0" w:color="auto"/>
        <w:left w:val="none" w:sz="0" w:space="0" w:color="auto"/>
        <w:bottom w:val="none" w:sz="0" w:space="0" w:color="auto"/>
        <w:right w:val="none" w:sz="0" w:space="0" w:color="auto"/>
      </w:divBdr>
    </w:div>
    <w:div w:id="1559707416">
      <w:bodyDiv w:val="1"/>
      <w:marLeft w:val="0"/>
      <w:marRight w:val="0"/>
      <w:marTop w:val="0"/>
      <w:marBottom w:val="0"/>
      <w:divBdr>
        <w:top w:val="none" w:sz="0" w:space="0" w:color="auto"/>
        <w:left w:val="none" w:sz="0" w:space="0" w:color="auto"/>
        <w:bottom w:val="none" w:sz="0" w:space="0" w:color="auto"/>
        <w:right w:val="none" w:sz="0" w:space="0" w:color="auto"/>
      </w:divBdr>
    </w:div>
    <w:div w:id="1860772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esearch.ucc.ie/en/persons/ronan-madden/"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dx.doi.org/10.11645/20.1.877"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1153</Words>
  <Characters>6577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Delaney, Geraldine</dc:creator>
  <cp:keywords/>
  <dc:description/>
  <cp:lastModifiedBy>Edwards, Amber</cp:lastModifiedBy>
  <cp:revision>16</cp:revision>
  <dcterms:created xsi:type="dcterms:W3CDTF">2026-05-01T14:59:00Z</dcterms:created>
  <dcterms:modified xsi:type="dcterms:W3CDTF">2026-05-29T13:02:00Z</dcterms:modified>
</cp:coreProperties>
</file>