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Pr="00ED088B" w:rsidRDefault="002A0571">
      <w:pPr>
        <w:rPr>
          <w:rFonts w:eastAsia="Arial" w:cs="Arial"/>
          <w:noProof/>
        </w:rPr>
      </w:pPr>
    </w:p>
    <w:p w14:paraId="78930EFD" w14:textId="77777777" w:rsidR="002A0571" w:rsidRPr="00ED088B" w:rsidRDefault="002A0571">
      <w:pPr>
        <w:jc w:val="both"/>
        <w:rPr>
          <w:rFonts w:eastAsia="Arial" w:cs="Arial"/>
          <w:b/>
          <w:noProof/>
          <w:color w:val="000000"/>
        </w:rPr>
      </w:pPr>
    </w:p>
    <w:p w14:paraId="3CB30728" w14:textId="77777777" w:rsidR="002A0571" w:rsidRPr="00792FFD" w:rsidRDefault="002A0571">
      <w:pPr>
        <w:jc w:val="both"/>
        <w:rPr>
          <w:rFonts w:eastAsia="Arial" w:cs="Arial"/>
          <w:b/>
          <w:noProof/>
        </w:rPr>
      </w:pPr>
    </w:p>
    <w:p w14:paraId="3B265E20" w14:textId="41F47067" w:rsidR="002A0571" w:rsidRPr="00ED088B" w:rsidRDefault="00000000">
      <w:pPr>
        <w:jc w:val="both"/>
        <w:rPr>
          <w:rFonts w:eastAsia="Arial" w:cs="Arial"/>
          <w:b/>
          <w:noProof/>
          <w:color w:val="000000"/>
          <w:sz w:val="28"/>
          <w:szCs w:val="28"/>
        </w:rPr>
      </w:pPr>
      <w:r w:rsidRPr="00ED088B">
        <w:rPr>
          <w:rFonts w:eastAsia="Arial" w:cs="Arial"/>
          <w:b/>
          <w:noProof/>
          <w:color w:val="000000"/>
          <w:sz w:val="28"/>
          <w:szCs w:val="28"/>
        </w:rPr>
        <w:t>Article</w:t>
      </w:r>
    </w:p>
    <w:p w14:paraId="49F5CE3C" w14:textId="77777777" w:rsidR="002A0571" w:rsidRPr="00ED088B" w:rsidRDefault="002A0571">
      <w:pPr>
        <w:rPr>
          <w:rFonts w:eastAsia="Arial" w:cs="Arial"/>
          <w:b/>
          <w:noProof/>
          <w:color w:val="000000"/>
          <w:sz w:val="28"/>
          <w:szCs w:val="28"/>
        </w:rPr>
      </w:pPr>
    </w:p>
    <w:p w14:paraId="75F5C11D" w14:textId="1754BE33" w:rsidR="002A0571" w:rsidRPr="00ED088B" w:rsidRDefault="003B72A0" w:rsidP="00792FFD">
      <w:pPr>
        <w:keepNext/>
        <w:keepLines/>
        <w:pBdr>
          <w:top w:val="nil"/>
          <w:left w:val="nil"/>
          <w:bottom w:val="nil"/>
          <w:right w:val="nil"/>
          <w:between w:val="nil"/>
        </w:pBdr>
        <w:rPr>
          <w:rFonts w:eastAsia="Arial" w:cs="Arial"/>
          <w:b/>
          <w:noProof/>
          <w:color w:val="000000"/>
          <w:sz w:val="36"/>
          <w:szCs w:val="36"/>
        </w:rPr>
      </w:pPr>
      <w:r w:rsidRPr="00ED088B">
        <w:rPr>
          <w:rFonts w:eastAsia="Arial" w:cs="Arial"/>
          <w:b/>
          <w:noProof/>
          <w:color w:val="000000"/>
          <w:sz w:val="36"/>
          <w:szCs w:val="36"/>
        </w:rPr>
        <w:t xml:space="preserve">Guided </w:t>
      </w:r>
      <w:r w:rsidR="00792FFD">
        <w:rPr>
          <w:rFonts w:eastAsia="Arial" w:cs="Arial"/>
          <w:b/>
          <w:noProof/>
          <w:color w:val="000000"/>
          <w:sz w:val="36"/>
          <w:szCs w:val="36"/>
        </w:rPr>
        <w:t>i</w:t>
      </w:r>
      <w:r w:rsidRPr="00ED088B">
        <w:rPr>
          <w:rFonts w:eastAsia="Arial" w:cs="Arial"/>
          <w:b/>
          <w:noProof/>
          <w:color w:val="000000"/>
          <w:sz w:val="36"/>
          <w:szCs w:val="36"/>
        </w:rPr>
        <w:t xml:space="preserve">nquiry </w:t>
      </w:r>
      <w:r w:rsidR="00792FFD">
        <w:rPr>
          <w:rFonts w:eastAsia="Arial" w:cs="Arial"/>
          <w:b/>
          <w:noProof/>
          <w:color w:val="000000"/>
          <w:sz w:val="36"/>
          <w:szCs w:val="36"/>
        </w:rPr>
        <w:t>d</w:t>
      </w:r>
      <w:r w:rsidRPr="00ED088B">
        <w:rPr>
          <w:rFonts w:eastAsia="Arial" w:cs="Arial"/>
          <w:b/>
          <w:noProof/>
          <w:color w:val="000000"/>
          <w:sz w:val="36"/>
          <w:szCs w:val="36"/>
        </w:rPr>
        <w:t xml:space="preserve">esign for </w:t>
      </w:r>
      <w:r w:rsidR="00792FFD">
        <w:rPr>
          <w:rFonts w:eastAsia="Arial" w:cs="Arial"/>
          <w:b/>
          <w:noProof/>
          <w:color w:val="000000"/>
          <w:sz w:val="36"/>
          <w:szCs w:val="36"/>
        </w:rPr>
        <w:t>o</w:t>
      </w:r>
      <w:r w:rsidRPr="00ED088B">
        <w:rPr>
          <w:rFonts w:eastAsia="Arial" w:cs="Arial"/>
          <w:b/>
          <w:noProof/>
          <w:color w:val="000000"/>
          <w:sz w:val="36"/>
          <w:szCs w:val="36"/>
        </w:rPr>
        <w:t xml:space="preserve">nline </w:t>
      </w:r>
      <w:r w:rsidR="00792FFD">
        <w:rPr>
          <w:rFonts w:eastAsia="Arial" w:cs="Arial"/>
          <w:b/>
          <w:noProof/>
          <w:color w:val="000000"/>
          <w:sz w:val="36"/>
          <w:szCs w:val="36"/>
        </w:rPr>
        <w:t>i</w:t>
      </w:r>
      <w:r w:rsidRPr="00ED088B">
        <w:rPr>
          <w:rFonts w:eastAsia="Arial" w:cs="Arial"/>
          <w:b/>
          <w:noProof/>
          <w:color w:val="000000"/>
          <w:sz w:val="36"/>
          <w:szCs w:val="36"/>
        </w:rPr>
        <w:t xml:space="preserve">nformation </w:t>
      </w:r>
      <w:r w:rsidR="00792FFD">
        <w:rPr>
          <w:rFonts w:eastAsia="Arial" w:cs="Arial"/>
          <w:b/>
          <w:noProof/>
          <w:color w:val="000000"/>
          <w:sz w:val="36"/>
          <w:szCs w:val="36"/>
        </w:rPr>
        <w:t>l</w:t>
      </w:r>
      <w:r w:rsidRPr="00ED088B">
        <w:rPr>
          <w:rFonts w:eastAsia="Arial" w:cs="Arial"/>
          <w:b/>
          <w:noProof/>
          <w:color w:val="000000"/>
          <w:sz w:val="36"/>
          <w:szCs w:val="36"/>
        </w:rPr>
        <w:t xml:space="preserve">iteracy </w:t>
      </w:r>
      <w:r w:rsidR="00792FFD">
        <w:rPr>
          <w:rFonts w:eastAsia="Arial" w:cs="Arial"/>
          <w:b/>
          <w:noProof/>
          <w:color w:val="000000"/>
          <w:sz w:val="36"/>
          <w:szCs w:val="36"/>
        </w:rPr>
        <w:t>m</w:t>
      </w:r>
      <w:r w:rsidRPr="00ED088B">
        <w:rPr>
          <w:rFonts w:eastAsia="Arial" w:cs="Arial"/>
          <w:b/>
          <w:noProof/>
          <w:color w:val="000000"/>
          <w:sz w:val="36"/>
          <w:szCs w:val="36"/>
        </w:rPr>
        <w:t xml:space="preserve">edia: A </w:t>
      </w:r>
      <w:r w:rsidR="00792FFD">
        <w:rPr>
          <w:rFonts w:eastAsia="Arial" w:cs="Arial"/>
          <w:b/>
          <w:noProof/>
          <w:color w:val="000000"/>
          <w:sz w:val="36"/>
          <w:szCs w:val="36"/>
        </w:rPr>
        <w:t>p</w:t>
      </w:r>
      <w:r w:rsidRPr="00ED088B">
        <w:rPr>
          <w:rFonts w:eastAsia="Arial" w:cs="Arial"/>
          <w:b/>
          <w:noProof/>
          <w:color w:val="000000"/>
          <w:sz w:val="36"/>
          <w:szCs w:val="36"/>
        </w:rPr>
        <w:t>roduction-</w:t>
      </w:r>
      <w:r w:rsidR="00792FFD">
        <w:rPr>
          <w:rFonts w:eastAsia="Arial" w:cs="Arial"/>
          <w:b/>
          <w:noProof/>
          <w:color w:val="000000"/>
          <w:sz w:val="36"/>
          <w:szCs w:val="36"/>
        </w:rPr>
        <w:t>c</w:t>
      </w:r>
      <w:r w:rsidRPr="00ED088B">
        <w:rPr>
          <w:rFonts w:eastAsia="Arial" w:cs="Arial"/>
          <w:b/>
          <w:noProof/>
          <w:color w:val="000000"/>
          <w:sz w:val="36"/>
          <w:szCs w:val="36"/>
        </w:rPr>
        <w:t xml:space="preserve">entric </w:t>
      </w:r>
      <w:r w:rsidR="00792FFD">
        <w:rPr>
          <w:rFonts w:eastAsia="Arial" w:cs="Arial"/>
          <w:b/>
          <w:noProof/>
          <w:color w:val="000000"/>
          <w:sz w:val="36"/>
          <w:szCs w:val="36"/>
        </w:rPr>
        <w:t>l</w:t>
      </w:r>
      <w:r w:rsidRPr="00ED088B">
        <w:rPr>
          <w:rFonts w:eastAsia="Arial" w:cs="Arial"/>
          <w:b/>
          <w:noProof/>
          <w:color w:val="000000"/>
          <w:sz w:val="36"/>
          <w:szCs w:val="36"/>
        </w:rPr>
        <w:t xml:space="preserve">oop under </w:t>
      </w:r>
      <w:r w:rsidR="00792FFD">
        <w:rPr>
          <w:rFonts w:eastAsia="Arial" w:cs="Arial"/>
          <w:b/>
          <w:noProof/>
          <w:color w:val="000000"/>
          <w:sz w:val="36"/>
          <w:szCs w:val="36"/>
        </w:rPr>
        <w:t>s</w:t>
      </w:r>
      <w:r w:rsidRPr="00ED088B">
        <w:rPr>
          <w:rFonts w:eastAsia="Arial" w:cs="Arial"/>
          <w:b/>
          <w:noProof/>
          <w:color w:val="000000"/>
          <w:sz w:val="36"/>
          <w:szCs w:val="36"/>
        </w:rPr>
        <w:t xml:space="preserve">tructural </w:t>
      </w:r>
      <w:r w:rsidR="00792FFD">
        <w:rPr>
          <w:rFonts w:eastAsia="Arial" w:cs="Arial"/>
          <w:b/>
          <w:noProof/>
          <w:color w:val="000000"/>
          <w:sz w:val="36"/>
          <w:szCs w:val="36"/>
        </w:rPr>
        <w:t>p</w:t>
      </w:r>
      <w:r w:rsidRPr="00ED088B">
        <w:rPr>
          <w:rFonts w:eastAsia="Arial" w:cs="Arial"/>
          <w:b/>
          <w:noProof/>
          <w:color w:val="000000"/>
          <w:sz w:val="36"/>
          <w:szCs w:val="36"/>
        </w:rPr>
        <w:t>ressures</w:t>
      </w:r>
    </w:p>
    <w:p w14:paraId="4CC2C9E5" w14:textId="77777777" w:rsidR="00792FFD" w:rsidRDefault="00792FFD">
      <w:pPr>
        <w:keepNext/>
        <w:keepLines/>
        <w:pBdr>
          <w:top w:val="nil"/>
          <w:left w:val="nil"/>
          <w:bottom w:val="nil"/>
          <w:right w:val="nil"/>
          <w:between w:val="nil"/>
        </w:pBdr>
      </w:pPr>
    </w:p>
    <w:p w14:paraId="6FFE7642" w14:textId="0B0DA507" w:rsidR="002A0571" w:rsidRPr="00ED088B" w:rsidRDefault="00792FFD">
      <w:pPr>
        <w:keepNext/>
        <w:keepLines/>
        <w:pBdr>
          <w:top w:val="nil"/>
          <w:left w:val="nil"/>
          <w:bottom w:val="nil"/>
          <w:right w:val="nil"/>
          <w:between w:val="nil"/>
        </w:pBdr>
        <w:rPr>
          <w:rFonts w:eastAsia="Arial" w:cs="Arial"/>
          <w:b/>
          <w:noProof/>
          <w:sz w:val="24"/>
          <w:szCs w:val="24"/>
        </w:rPr>
      </w:pPr>
      <w:hyperlink r:id="rId8" w:history="1">
        <w:r w:rsidRPr="004F07BB">
          <w:rPr>
            <w:rStyle w:val="Hyperlink"/>
            <w:rFonts w:eastAsia="Arial" w:cs="Arial"/>
            <w:b/>
            <w:noProof/>
            <w:sz w:val="24"/>
            <w:szCs w:val="24"/>
          </w:rPr>
          <w:t>http://dx.doi.org/10.11645/20.1.840</w:t>
        </w:r>
      </w:hyperlink>
      <w:r w:rsidR="00000000" w:rsidRPr="00ED088B">
        <w:rPr>
          <w:rFonts w:eastAsia="Arial" w:cs="Arial"/>
          <w:b/>
          <w:noProof/>
          <w:sz w:val="24"/>
          <w:szCs w:val="24"/>
        </w:rPr>
        <w:t xml:space="preserve"> </w:t>
      </w:r>
    </w:p>
    <w:p w14:paraId="2DAA40F8" w14:textId="77777777" w:rsidR="00140DEB" w:rsidRPr="00ED088B" w:rsidRDefault="00140DEB" w:rsidP="00140DEB">
      <w:pPr>
        <w:keepNext/>
        <w:keepLines/>
        <w:pBdr>
          <w:top w:val="nil"/>
          <w:left w:val="nil"/>
          <w:bottom w:val="nil"/>
          <w:right w:val="nil"/>
          <w:between w:val="nil"/>
        </w:pBdr>
        <w:rPr>
          <w:rFonts w:eastAsia="Arial" w:cs="Arial"/>
          <w:b/>
          <w:bCs/>
          <w:noProof/>
          <w:color w:val="000000"/>
        </w:rPr>
      </w:pPr>
    </w:p>
    <w:p w14:paraId="778B3997" w14:textId="26838E6D" w:rsidR="00140DEB" w:rsidRPr="00ED088B" w:rsidRDefault="00852F62" w:rsidP="00852F62">
      <w:pPr>
        <w:keepNext/>
        <w:keepLines/>
        <w:pBdr>
          <w:top w:val="nil"/>
          <w:left w:val="nil"/>
          <w:bottom w:val="nil"/>
          <w:right w:val="nil"/>
          <w:between w:val="nil"/>
        </w:pBdr>
        <w:rPr>
          <w:rFonts w:eastAsia="Arial" w:cs="Arial"/>
          <w:b/>
          <w:noProof/>
          <w:color w:val="000000"/>
        </w:rPr>
      </w:pPr>
      <w:r w:rsidRPr="00ED088B">
        <w:rPr>
          <w:rFonts w:eastAsia="Arial" w:cs="Arial"/>
          <w:b/>
          <w:bCs/>
          <w:noProof/>
          <w:color w:val="000000"/>
        </w:rPr>
        <w:t>Nove E Variant Anna</w:t>
      </w:r>
    </w:p>
    <w:p w14:paraId="332D4B58" w14:textId="291C159F" w:rsidR="00140DEB" w:rsidRPr="00ED088B" w:rsidRDefault="00065C71" w:rsidP="006768EF">
      <w:pPr>
        <w:keepNext/>
        <w:keepLines/>
        <w:pBdr>
          <w:top w:val="nil"/>
          <w:left w:val="nil"/>
          <w:bottom w:val="nil"/>
          <w:right w:val="nil"/>
          <w:between w:val="nil"/>
        </w:pBdr>
        <w:rPr>
          <w:noProof/>
          <w:color w:val="000000"/>
        </w:rPr>
      </w:pPr>
      <w:r w:rsidRPr="00ED088B">
        <w:rPr>
          <w:rFonts w:eastAsia="Arial" w:cs="Arial"/>
          <w:noProof/>
          <w:color w:val="000000"/>
        </w:rPr>
        <w:t>Associate Professor</w:t>
      </w:r>
      <w:r w:rsidR="00140DEB" w:rsidRPr="00ED088B">
        <w:rPr>
          <w:rFonts w:eastAsia="Arial" w:cs="Arial"/>
          <w:noProof/>
          <w:color w:val="000000"/>
        </w:rPr>
        <w:t xml:space="preserve">, </w:t>
      </w:r>
      <w:r w:rsidR="006768EF" w:rsidRPr="00ED088B">
        <w:rPr>
          <w:rFonts w:eastAsia="Arial" w:cs="Arial"/>
          <w:noProof/>
          <w:color w:val="000000"/>
        </w:rPr>
        <w:t>Faculty of Vocational Studies, Universitas Airlangga, Surabaya, Indonesia</w:t>
      </w:r>
      <w:r w:rsidR="00140DEB" w:rsidRPr="00ED088B">
        <w:rPr>
          <w:rFonts w:eastAsia="Arial" w:cs="Arial"/>
          <w:noProof/>
          <w:color w:val="000000"/>
        </w:rPr>
        <w:t xml:space="preserve">. Email: </w:t>
      </w:r>
      <w:hyperlink r:id="rId9">
        <w:r w:rsidR="00E71063" w:rsidRPr="00ED088B">
          <w:rPr>
            <w:rFonts w:eastAsia="Arial" w:cs="Arial"/>
            <w:noProof/>
            <w:color w:val="0000FF"/>
            <w:u w:val="single"/>
          </w:rPr>
          <w:t>nove.anna@vokasi.unair.ac.id</w:t>
        </w:r>
      </w:hyperlink>
      <w:r w:rsidR="00140DEB" w:rsidRPr="00ED088B">
        <w:rPr>
          <w:rFonts w:eastAsia="Arial" w:cs="Arial"/>
          <w:noProof/>
          <w:color w:val="000000"/>
        </w:rPr>
        <w:t>.</w:t>
      </w:r>
      <w:r w:rsidR="00B1519E" w:rsidRPr="00ED088B">
        <w:rPr>
          <w:rFonts w:eastAsia="Arial" w:cs="Arial"/>
          <w:noProof/>
          <w:color w:val="000000"/>
        </w:rPr>
        <w:t xml:space="preserve"> </w:t>
      </w:r>
      <w:r w:rsidR="003E1C38" w:rsidRPr="00ED088B">
        <w:rPr>
          <w:rFonts w:eastAsia="Arial" w:cs="Arial"/>
          <w:noProof/>
          <w:color w:val="000000"/>
        </w:rPr>
        <w:t xml:space="preserve">ORCID: </w:t>
      </w:r>
      <w:hyperlink r:id="rId10">
        <w:r w:rsidR="003E1C38" w:rsidRPr="00ED088B">
          <w:rPr>
            <w:rFonts w:eastAsia="Arial" w:cs="Arial"/>
            <w:noProof/>
            <w:color w:val="0000FF"/>
            <w:u w:val="single"/>
          </w:rPr>
          <w:t>0000-0002-1700-2315</w:t>
        </w:r>
      </w:hyperlink>
      <w:r w:rsidR="00792FFD">
        <w:t>.</w:t>
      </w:r>
      <w:r w:rsidR="00B1519E" w:rsidRPr="00ED088B">
        <w:rPr>
          <w:rFonts w:eastAsia="Arial" w:cs="Arial"/>
          <w:noProof/>
          <w:color w:val="000000"/>
        </w:rPr>
        <w:t xml:space="preserve"> </w:t>
      </w:r>
    </w:p>
    <w:p w14:paraId="100BC494" w14:textId="77777777" w:rsidR="002A0571" w:rsidRPr="00ED088B" w:rsidRDefault="002A0571">
      <w:pPr>
        <w:keepNext/>
        <w:keepLines/>
        <w:pBdr>
          <w:top w:val="nil"/>
          <w:left w:val="nil"/>
          <w:bottom w:val="nil"/>
          <w:right w:val="nil"/>
          <w:between w:val="nil"/>
        </w:pBdr>
        <w:rPr>
          <w:rFonts w:eastAsia="Arial" w:cs="Arial"/>
          <w:b/>
          <w:noProof/>
          <w:color w:val="000000"/>
        </w:rPr>
      </w:pPr>
    </w:p>
    <w:p w14:paraId="66429026" w14:textId="7A1A9918" w:rsidR="0095227C" w:rsidRPr="00ED088B" w:rsidRDefault="00533B3A" w:rsidP="00533B3A">
      <w:pPr>
        <w:keepNext/>
        <w:keepLines/>
        <w:pBdr>
          <w:top w:val="nil"/>
          <w:left w:val="nil"/>
          <w:bottom w:val="nil"/>
          <w:right w:val="nil"/>
          <w:between w:val="nil"/>
        </w:pBdr>
        <w:rPr>
          <w:rFonts w:eastAsia="Arial" w:cs="Arial"/>
          <w:b/>
          <w:noProof/>
          <w:color w:val="000000"/>
        </w:rPr>
      </w:pPr>
      <w:r w:rsidRPr="00ED088B">
        <w:rPr>
          <w:rFonts w:eastAsia="Arial" w:cs="Arial"/>
          <w:b/>
          <w:bCs/>
          <w:noProof/>
          <w:color w:val="000000"/>
        </w:rPr>
        <w:t>Miyarso Dwi Ajie</w:t>
      </w:r>
    </w:p>
    <w:p w14:paraId="22A0FEF0" w14:textId="35762EE8" w:rsidR="0095227C" w:rsidRPr="00ED088B" w:rsidRDefault="009C3EAC" w:rsidP="009C3EAC">
      <w:pPr>
        <w:keepNext/>
        <w:keepLines/>
        <w:pBdr>
          <w:top w:val="nil"/>
          <w:left w:val="nil"/>
          <w:bottom w:val="nil"/>
          <w:right w:val="nil"/>
          <w:between w:val="nil"/>
        </w:pBdr>
        <w:rPr>
          <w:noProof/>
        </w:rPr>
      </w:pPr>
      <w:r w:rsidRPr="00ED088B">
        <w:rPr>
          <w:rFonts w:eastAsia="Arial" w:cs="Arial"/>
          <w:noProof/>
          <w:color w:val="000000"/>
        </w:rPr>
        <w:t>Senior Librarian</w:t>
      </w:r>
      <w:r w:rsidR="0095227C" w:rsidRPr="00ED088B">
        <w:rPr>
          <w:rFonts w:eastAsia="Arial" w:cs="Arial"/>
          <w:noProof/>
          <w:color w:val="000000"/>
        </w:rPr>
        <w:t xml:space="preserve">, </w:t>
      </w:r>
      <w:r w:rsidRPr="00ED088B">
        <w:rPr>
          <w:rFonts w:eastAsia="Arial" w:cs="Arial"/>
          <w:noProof/>
          <w:color w:val="000000"/>
        </w:rPr>
        <w:t>Universitas Pendidikan Indonesia, Bandung, Indonesia</w:t>
      </w:r>
      <w:r w:rsidR="0095227C" w:rsidRPr="00ED088B">
        <w:rPr>
          <w:rFonts w:eastAsia="Arial" w:cs="Arial"/>
          <w:noProof/>
          <w:color w:val="000000"/>
        </w:rPr>
        <w:t xml:space="preserve">. Email: </w:t>
      </w:r>
      <w:hyperlink r:id="rId11">
        <w:r w:rsidR="0015741D" w:rsidRPr="00ED088B">
          <w:rPr>
            <w:rFonts w:eastAsia="Arial" w:cs="Arial"/>
            <w:noProof/>
            <w:color w:val="0000FF"/>
            <w:u w:val="single"/>
          </w:rPr>
          <w:t>mdajie@upi.edu</w:t>
        </w:r>
      </w:hyperlink>
      <w:r w:rsidR="0095227C" w:rsidRPr="00ED088B">
        <w:rPr>
          <w:rFonts w:eastAsia="Arial" w:cs="Arial"/>
          <w:noProof/>
          <w:color w:val="000000"/>
        </w:rPr>
        <w:t>.</w:t>
      </w:r>
      <w:r w:rsidR="003E1C38" w:rsidRPr="00ED088B">
        <w:rPr>
          <w:rFonts w:eastAsia="Arial" w:cs="Arial"/>
          <w:noProof/>
          <w:color w:val="000000"/>
        </w:rPr>
        <w:t xml:space="preserve"> ORCID: </w:t>
      </w:r>
      <w:hyperlink r:id="rId12">
        <w:r w:rsidR="00ED6C15" w:rsidRPr="00ED088B">
          <w:rPr>
            <w:rStyle w:val="Hyperlink"/>
            <w:rFonts w:eastAsia="Arial" w:cs="Arial"/>
            <w:noProof/>
          </w:rPr>
          <w:t>0009-0002-6141-3901</w:t>
        </w:r>
      </w:hyperlink>
      <w:r w:rsidR="00792FFD">
        <w:t>.</w:t>
      </w:r>
      <w:r w:rsidR="0095227C" w:rsidRPr="00ED088B">
        <w:rPr>
          <w:rFonts w:eastAsia="Arial" w:cs="Arial"/>
          <w:noProof/>
          <w:color w:val="000000"/>
        </w:rPr>
        <w:t xml:space="preserve"> </w:t>
      </w:r>
    </w:p>
    <w:p w14:paraId="1560FDB4" w14:textId="77777777" w:rsidR="0095227C" w:rsidRPr="00ED088B" w:rsidRDefault="0095227C" w:rsidP="0095227C">
      <w:pPr>
        <w:keepNext/>
        <w:keepLines/>
        <w:pBdr>
          <w:top w:val="nil"/>
          <w:left w:val="nil"/>
          <w:bottom w:val="nil"/>
          <w:right w:val="nil"/>
          <w:between w:val="nil"/>
        </w:pBdr>
        <w:rPr>
          <w:noProof/>
        </w:rPr>
      </w:pPr>
    </w:p>
    <w:p w14:paraId="6703D76F" w14:textId="6BFCEAFF" w:rsidR="00533B3A" w:rsidRPr="00ED088B" w:rsidRDefault="00E76B77" w:rsidP="00533B3A">
      <w:pPr>
        <w:keepNext/>
        <w:keepLines/>
        <w:pBdr>
          <w:top w:val="nil"/>
          <w:left w:val="nil"/>
          <w:bottom w:val="nil"/>
          <w:right w:val="nil"/>
          <w:between w:val="nil"/>
        </w:pBdr>
        <w:rPr>
          <w:rFonts w:eastAsia="Arial" w:cs="Arial"/>
          <w:b/>
          <w:noProof/>
          <w:color w:val="000000"/>
        </w:rPr>
      </w:pPr>
      <w:r w:rsidRPr="00ED088B">
        <w:rPr>
          <w:rFonts w:eastAsia="Arial" w:cs="Arial"/>
          <w:b/>
          <w:noProof/>
          <w:color w:val="000000"/>
        </w:rPr>
        <w:t>Piyapat Jarusawat</w:t>
      </w:r>
    </w:p>
    <w:p w14:paraId="196CA088" w14:textId="11F25253" w:rsidR="00533B3A" w:rsidRPr="00ED088B" w:rsidRDefault="00533B3A" w:rsidP="004566E9">
      <w:pPr>
        <w:keepNext/>
        <w:keepLines/>
        <w:pBdr>
          <w:top w:val="nil"/>
          <w:left w:val="nil"/>
          <w:bottom w:val="nil"/>
          <w:right w:val="nil"/>
          <w:between w:val="nil"/>
        </w:pBdr>
        <w:rPr>
          <w:noProof/>
        </w:rPr>
      </w:pPr>
      <w:r w:rsidRPr="00ED088B">
        <w:rPr>
          <w:rFonts w:eastAsia="Arial" w:cs="Arial"/>
          <w:noProof/>
          <w:color w:val="000000"/>
        </w:rPr>
        <w:t xml:space="preserve">Assistant Professor, </w:t>
      </w:r>
      <w:r w:rsidR="00C67533" w:rsidRPr="00ED088B">
        <w:rPr>
          <w:rFonts w:eastAsia="Arial" w:cs="Arial"/>
          <w:noProof/>
          <w:color w:val="000000"/>
        </w:rPr>
        <w:t>Department of Library and Information Science,</w:t>
      </w:r>
      <w:r w:rsidR="00935064">
        <w:rPr>
          <w:rFonts w:eastAsia="Arial" w:cs="Arial"/>
          <w:noProof/>
          <w:color w:val="000000"/>
        </w:rPr>
        <w:t xml:space="preserve"> </w:t>
      </w:r>
      <w:r w:rsidR="00935064" w:rsidRPr="00935064">
        <w:rPr>
          <w:rFonts w:eastAsia="Arial" w:cs="Arial"/>
          <w:noProof/>
          <w:color w:val="000000"/>
        </w:rPr>
        <w:t>Faculty of Humanities</w:t>
      </w:r>
      <w:r w:rsidR="00961BB3">
        <w:rPr>
          <w:rFonts w:eastAsia="Arial" w:cs="Arial"/>
          <w:noProof/>
          <w:color w:val="000000"/>
        </w:rPr>
        <w:t>,</w:t>
      </w:r>
      <w:r w:rsidR="00C67533" w:rsidRPr="00ED088B">
        <w:rPr>
          <w:rFonts w:eastAsia="Arial" w:cs="Arial"/>
          <w:noProof/>
          <w:color w:val="000000"/>
        </w:rPr>
        <w:t xml:space="preserve"> Chiang Mai University</w:t>
      </w:r>
      <w:r w:rsidR="004566E9" w:rsidRPr="00ED088B">
        <w:rPr>
          <w:rFonts w:eastAsia="Arial" w:cs="Arial"/>
          <w:noProof/>
          <w:color w:val="000000"/>
        </w:rPr>
        <w:t>, Chiang Mai, Thailand</w:t>
      </w:r>
      <w:r w:rsidRPr="00ED088B">
        <w:rPr>
          <w:rFonts w:eastAsia="Arial" w:cs="Arial"/>
          <w:noProof/>
          <w:color w:val="000000"/>
        </w:rPr>
        <w:t xml:space="preserve">. Email: </w:t>
      </w:r>
      <w:hyperlink r:id="rId13">
        <w:r w:rsidR="00E32773" w:rsidRPr="00ED088B">
          <w:rPr>
            <w:rFonts w:eastAsia="Arial" w:cs="Arial"/>
            <w:noProof/>
            <w:color w:val="0000FF"/>
            <w:u w:val="single"/>
          </w:rPr>
          <w:t>piyapat.j@cmu.ac.th</w:t>
        </w:r>
      </w:hyperlink>
      <w:r w:rsidRPr="00ED088B">
        <w:rPr>
          <w:rFonts w:eastAsia="Arial" w:cs="Arial"/>
          <w:noProof/>
          <w:color w:val="000000"/>
        </w:rPr>
        <w:t xml:space="preserve">. </w:t>
      </w:r>
      <w:r w:rsidR="003E1C38" w:rsidRPr="00ED088B">
        <w:rPr>
          <w:rFonts w:eastAsia="Arial" w:cs="Arial"/>
          <w:noProof/>
          <w:color w:val="000000"/>
        </w:rPr>
        <w:t xml:space="preserve">ORCID: </w:t>
      </w:r>
      <w:hyperlink r:id="rId14">
        <w:r w:rsidR="004A1A22" w:rsidRPr="00ED088B">
          <w:rPr>
            <w:rFonts w:eastAsia="Arial" w:cs="Arial"/>
            <w:noProof/>
            <w:color w:val="0000FF"/>
            <w:u w:val="single"/>
          </w:rPr>
          <w:t>0000-0001-5106-407X</w:t>
        </w:r>
      </w:hyperlink>
      <w:r w:rsidR="00792FFD">
        <w:t>.</w:t>
      </w:r>
    </w:p>
    <w:p w14:paraId="775747C3" w14:textId="77777777" w:rsidR="00533B3A" w:rsidRPr="00ED088B" w:rsidRDefault="00533B3A" w:rsidP="00533B3A">
      <w:pPr>
        <w:keepNext/>
        <w:keepLines/>
        <w:pBdr>
          <w:top w:val="nil"/>
          <w:left w:val="nil"/>
          <w:bottom w:val="nil"/>
          <w:right w:val="nil"/>
          <w:between w:val="nil"/>
        </w:pBdr>
        <w:rPr>
          <w:noProof/>
        </w:rPr>
      </w:pPr>
    </w:p>
    <w:p w14:paraId="57845958" w14:textId="1177DAE3" w:rsidR="00533B3A" w:rsidRPr="00ED088B" w:rsidRDefault="00556180" w:rsidP="00533B3A">
      <w:pPr>
        <w:keepNext/>
        <w:keepLines/>
        <w:pBdr>
          <w:top w:val="nil"/>
          <w:left w:val="nil"/>
          <w:bottom w:val="nil"/>
          <w:right w:val="nil"/>
          <w:between w:val="nil"/>
        </w:pBdr>
        <w:rPr>
          <w:rFonts w:eastAsia="Arial" w:cs="Arial"/>
          <w:b/>
          <w:noProof/>
          <w:color w:val="000000"/>
        </w:rPr>
      </w:pPr>
      <w:r w:rsidRPr="00ED088B">
        <w:rPr>
          <w:rFonts w:eastAsia="Arial" w:cs="Arial"/>
          <w:b/>
          <w:noProof/>
          <w:color w:val="000000"/>
        </w:rPr>
        <w:t>Yollanda Nundy Alshafa</w:t>
      </w:r>
    </w:p>
    <w:p w14:paraId="0B64621C" w14:textId="11C7BA39" w:rsidR="00533B3A" w:rsidRPr="00ED088B" w:rsidRDefault="00533B3A" w:rsidP="00FC310A">
      <w:pPr>
        <w:keepNext/>
        <w:keepLines/>
        <w:pBdr>
          <w:top w:val="nil"/>
          <w:left w:val="nil"/>
          <w:bottom w:val="nil"/>
          <w:right w:val="nil"/>
          <w:between w:val="nil"/>
        </w:pBdr>
        <w:rPr>
          <w:noProof/>
        </w:rPr>
      </w:pPr>
      <w:r w:rsidRPr="00ED088B">
        <w:rPr>
          <w:rFonts w:eastAsia="Arial" w:cs="Arial"/>
          <w:noProof/>
          <w:color w:val="000000"/>
        </w:rPr>
        <w:t xml:space="preserve">Assistant </w:t>
      </w:r>
      <w:r w:rsidR="00FC310A" w:rsidRPr="00ED088B">
        <w:rPr>
          <w:rFonts w:eastAsia="Arial" w:cs="Arial"/>
          <w:noProof/>
          <w:color w:val="000000"/>
        </w:rPr>
        <w:t>Researcher</w:t>
      </w:r>
      <w:r w:rsidRPr="00ED088B">
        <w:rPr>
          <w:rFonts w:eastAsia="Arial" w:cs="Arial"/>
          <w:noProof/>
          <w:color w:val="000000"/>
        </w:rPr>
        <w:t xml:space="preserve">, </w:t>
      </w:r>
      <w:r w:rsidR="00FC310A" w:rsidRPr="00ED088B">
        <w:rPr>
          <w:rFonts w:eastAsia="Arial" w:cs="Arial"/>
          <w:noProof/>
          <w:color w:val="000000"/>
        </w:rPr>
        <w:t>Universitas Airlangga, Surabaya, Indonesia</w:t>
      </w:r>
      <w:r w:rsidRPr="00ED088B">
        <w:rPr>
          <w:rFonts w:eastAsia="Arial" w:cs="Arial"/>
          <w:noProof/>
          <w:color w:val="000000"/>
        </w:rPr>
        <w:t xml:space="preserve">. Email: </w:t>
      </w:r>
      <w:hyperlink r:id="rId15">
        <w:r w:rsidR="00657149" w:rsidRPr="00ED088B">
          <w:rPr>
            <w:rFonts w:eastAsia="Arial" w:cs="Arial"/>
            <w:noProof/>
            <w:color w:val="0000FF"/>
            <w:u w:val="single"/>
          </w:rPr>
          <w:t>alshafayollanda09@gmail.com</w:t>
        </w:r>
      </w:hyperlink>
      <w:r w:rsidRPr="00ED088B">
        <w:rPr>
          <w:rFonts w:eastAsia="Arial" w:cs="Arial"/>
          <w:noProof/>
          <w:color w:val="000000"/>
        </w:rPr>
        <w:t>.</w:t>
      </w:r>
      <w:r w:rsidR="003E1C38" w:rsidRPr="00ED088B">
        <w:rPr>
          <w:rFonts w:eastAsia="Arial" w:cs="Arial"/>
          <w:noProof/>
          <w:color w:val="000000"/>
        </w:rPr>
        <w:t xml:space="preserve"> </w:t>
      </w:r>
    </w:p>
    <w:p w14:paraId="2514772F" w14:textId="77777777" w:rsidR="00533B3A" w:rsidRPr="00ED088B" w:rsidRDefault="00533B3A" w:rsidP="00533B3A">
      <w:pPr>
        <w:keepNext/>
        <w:keepLines/>
        <w:pBdr>
          <w:top w:val="nil"/>
          <w:left w:val="nil"/>
          <w:bottom w:val="nil"/>
          <w:right w:val="nil"/>
          <w:between w:val="nil"/>
        </w:pBdr>
        <w:rPr>
          <w:noProof/>
        </w:rPr>
      </w:pPr>
    </w:p>
    <w:p w14:paraId="1DE08ABF" w14:textId="77777777" w:rsidR="002A0571" w:rsidRPr="00ED088B" w:rsidRDefault="00000000" w:rsidP="00792FFD">
      <w:pPr>
        <w:pStyle w:val="Heading2JIL"/>
        <w:numPr>
          <w:ilvl w:val="0"/>
          <w:numId w:val="0"/>
        </w:numPr>
        <w:rPr>
          <w:noProof/>
        </w:rPr>
      </w:pPr>
      <w:r w:rsidRPr="00ED088B">
        <w:rPr>
          <w:noProof/>
        </w:rPr>
        <w:t>Abstract</w:t>
      </w:r>
    </w:p>
    <w:p w14:paraId="0D9DB327" w14:textId="77777777" w:rsidR="00E574ED" w:rsidRPr="00792FFD" w:rsidRDefault="004F63EA" w:rsidP="00792FFD">
      <w:pPr>
        <w:pStyle w:val="heading3JIL"/>
        <w:rPr>
          <w:noProof/>
          <w:sz w:val="22"/>
          <w:szCs w:val="22"/>
        </w:rPr>
      </w:pPr>
      <w:r w:rsidRPr="00792FFD">
        <w:rPr>
          <w:noProof/>
          <w:sz w:val="22"/>
          <w:szCs w:val="22"/>
        </w:rPr>
        <w:t>Purpose</w:t>
      </w:r>
    </w:p>
    <w:p w14:paraId="54362341" w14:textId="0BFC4522" w:rsidR="00D2353B" w:rsidRPr="00792FFD" w:rsidRDefault="004F63EA" w:rsidP="004F63EA">
      <w:pPr>
        <w:pBdr>
          <w:top w:val="nil"/>
          <w:left w:val="nil"/>
          <w:bottom w:val="nil"/>
          <w:right w:val="nil"/>
          <w:between w:val="nil"/>
        </w:pBdr>
        <w:rPr>
          <w:rFonts w:eastAsia="Arial" w:cs="Arial"/>
          <w:noProof/>
          <w:color w:val="000000"/>
        </w:rPr>
      </w:pPr>
      <w:r w:rsidRPr="00792FFD">
        <w:rPr>
          <w:rFonts w:eastAsia="Arial" w:cs="Arial"/>
          <w:noProof/>
          <w:color w:val="000000"/>
        </w:rPr>
        <w:t>To examine how academic librarians in Indonesia design online information literacy (IL) instructional media, focusing on their design workflows, the competencies they draw on, and the contextual constraints they navigate when integrating instruction and technology in post-pandemic digital environments.</w:t>
      </w:r>
    </w:p>
    <w:p w14:paraId="02E80834" w14:textId="77777777" w:rsidR="00E574ED" w:rsidRPr="00792FFD" w:rsidRDefault="004F63EA" w:rsidP="00792FFD">
      <w:pPr>
        <w:pStyle w:val="heading3JIL"/>
        <w:rPr>
          <w:noProof/>
          <w:sz w:val="22"/>
          <w:szCs w:val="22"/>
        </w:rPr>
      </w:pPr>
      <w:r w:rsidRPr="00792FFD">
        <w:rPr>
          <w:noProof/>
          <w:sz w:val="22"/>
          <w:szCs w:val="22"/>
        </w:rPr>
        <w:t>Design/methodology/approach</w:t>
      </w:r>
    </w:p>
    <w:p w14:paraId="118CD5AB" w14:textId="5DAB4E9C" w:rsidR="00D2353B" w:rsidRPr="00792FFD" w:rsidRDefault="004F63EA" w:rsidP="004F63EA">
      <w:pPr>
        <w:pBdr>
          <w:top w:val="nil"/>
          <w:left w:val="nil"/>
          <w:bottom w:val="nil"/>
          <w:right w:val="nil"/>
          <w:between w:val="nil"/>
        </w:pBdr>
        <w:rPr>
          <w:rFonts w:eastAsia="Arial" w:cs="Arial"/>
          <w:noProof/>
          <w:color w:val="000000"/>
        </w:rPr>
      </w:pPr>
      <w:r w:rsidRPr="00792FFD">
        <w:rPr>
          <w:rFonts w:eastAsia="Arial" w:cs="Arial"/>
          <w:noProof/>
          <w:color w:val="000000"/>
        </w:rPr>
        <w:t>This qualitative descriptive study used an asynchronous qualitative instrument with purposive, criteria-based sampling (academic librarians with ≥1 year of experience who had created online IL media within the past two years). Eighteen librarians from multiple regions participated. Respondents provided narrative accounts and shared examples of their online IL media; follow-</w:t>
      </w:r>
      <w:r w:rsidRPr="00792FFD">
        <w:rPr>
          <w:rFonts w:eastAsia="Arial" w:cs="Arial"/>
          <w:noProof/>
          <w:color w:val="000000"/>
        </w:rPr>
        <w:lastRenderedPageBreak/>
        <w:t>up clarifications were conducted via email and WhatsApp. Data were anal</w:t>
      </w:r>
      <w:r w:rsidR="00421860" w:rsidRPr="00792FFD">
        <w:rPr>
          <w:rFonts w:eastAsia="Arial" w:cs="Arial"/>
          <w:noProof/>
          <w:color w:val="000000"/>
        </w:rPr>
        <w:t>ys</w:t>
      </w:r>
      <w:r w:rsidRPr="00792FFD">
        <w:rPr>
          <w:rFonts w:eastAsia="Arial" w:cs="Arial"/>
          <w:noProof/>
          <w:color w:val="000000"/>
        </w:rPr>
        <w:t>ed using qualitative content analysis and organ</w:t>
      </w:r>
      <w:r w:rsidR="00192E8A" w:rsidRPr="00792FFD">
        <w:rPr>
          <w:rFonts w:eastAsia="Arial" w:cs="Arial"/>
          <w:noProof/>
          <w:color w:val="000000"/>
        </w:rPr>
        <w:t>is</w:t>
      </w:r>
      <w:r w:rsidRPr="00792FFD">
        <w:rPr>
          <w:rFonts w:eastAsia="Arial" w:cs="Arial"/>
          <w:noProof/>
          <w:color w:val="000000"/>
        </w:rPr>
        <w:t>ed through Guided Inquiry Design (GID) as the primary analytic lens.</w:t>
      </w:r>
    </w:p>
    <w:p w14:paraId="4F90E8F4" w14:textId="77777777" w:rsidR="00E574ED" w:rsidRPr="00792FFD" w:rsidRDefault="004F63EA" w:rsidP="00792FFD">
      <w:pPr>
        <w:pStyle w:val="heading3JIL"/>
        <w:rPr>
          <w:noProof/>
          <w:sz w:val="22"/>
          <w:szCs w:val="22"/>
        </w:rPr>
      </w:pPr>
      <w:r w:rsidRPr="00792FFD">
        <w:rPr>
          <w:noProof/>
          <w:sz w:val="22"/>
          <w:szCs w:val="22"/>
        </w:rPr>
        <w:t>Findings</w:t>
      </w:r>
    </w:p>
    <w:p w14:paraId="6D47D6BC" w14:textId="0FF3A62B" w:rsidR="00D2353B" w:rsidRPr="00792FFD" w:rsidRDefault="004F63EA" w:rsidP="004F63EA">
      <w:pPr>
        <w:pBdr>
          <w:top w:val="nil"/>
          <w:left w:val="nil"/>
          <w:bottom w:val="nil"/>
          <w:right w:val="nil"/>
          <w:between w:val="nil"/>
        </w:pBdr>
        <w:rPr>
          <w:rFonts w:eastAsia="Arial" w:cs="Arial"/>
          <w:noProof/>
          <w:color w:val="000000"/>
        </w:rPr>
      </w:pPr>
      <w:r w:rsidRPr="00792FFD">
        <w:rPr>
          <w:rFonts w:eastAsia="Arial" w:cs="Arial"/>
          <w:noProof/>
          <w:color w:val="000000"/>
        </w:rPr>
        <w:t>Librarians describe a recurring workflow that enacts GID as a production-centric loop rather than a fully balanced, sequential cycle. All GID phases are present, but work clusters heavily in Gather</w:t>
      </w:r>
      <w:r w:rsidR="00617A63" w:rsidRPr="00792FFD">
        <w:rPr>
          <w:rFonts w:eastAsia="Arial" w:cs="Arial"/>
          <w:noProof/>
          <w:color w:val="000000"/>
        </w:rPr>
        <w:t>-</w:t>
      </w:r>
      <w:r w:rsidRPr="00792FFD">
        <w:rPr>
          <w:rFonts w:eastAsia="Arial" w:cs="Arial"/>
          <w:noProof/>
          <w:color w:val="000000"/>
        </w:rPr>
        <w:t>Create</w:t>
      </w:r>
      <w:r w:rsidR="00617A63" w:rsidRPr="00792FFD">
        <w:rPr>
          <w:rFonts w:eastAsia="Arial" w:cs="Arial"/>
          <w:noProof/>
          <w:color w:val="000000"/>
        </w:rPr>
        <w:t>-</w:t>
      </w:r>
      <w:r w:rsidRPr="00792FFD">
        <w:rPr>
          <w:rFonts w:eastAsia="Arial" w:cs="Arial"/>
          <w:noProof/>
          <w:color w:val="000000"/>
        </w:rPr>
        <w:t>Share (media production and dissemination), while Open/Immerse, Explore/Identify, and Evaluate are compressed, informal, and often under-documented. A phase-structured competency ecosystem underpins this loop, with competencies distributed across phases: instructional awareness and user-needs sensing; media and interaction design; information architecture and copywriting; platform operations; and basic analytics, supported by cross-cutting soft skills. These patterns are shaped by structural pressures, including limited time and staffing, multiple role responsibilities, uneven infrastructures, and visibility demands driven by social media metrics, which collectively push librarians toward rapid, output-focused workflows and lightweight, engagement-based evaluation.</w:t>
      </w:r>
    </w:p>
    <w:p w14:paraId="4653A343" w14:textId="77777777" w:rsidR="00E574ED" w:rsidRPr="00792FFD" w:rsidRDefault="004F63EA" w:rsidP="00792FFD">
      <w:pPr>
        <w:pStyle w:val="heading3JIL"/>
        <w:rPr>
          <w:noProof/>
          <w:sz w:val="22"/>
          <w:szCs w:val="22"/>
        </w:rPr>
      </w:pPr>
      <w:r w:rsidRPr="00792FFD">
        <w:rPr>
          <w:noProof/>
          <w:sz w:val="22"/>
          <w:szCs w:val="22"/>
        </w:rPr>
        <w:t>Practical implications</w:t>
      </w:r>
    </w:p>
    <w:p w14:paraId="77C1FAC0" w14:textId="113A7DE4" w:rsidR="00D2353B" w:rsidRPr="00792FFD" w:rsidRDefault="004F63EA" w:rsidP="004F63EA">
      <w:pPr>
        <w:pBdr>
          <w:top w:val="nil"/>
          <w:left w:val="nil"/>
          <w:bottom w:val="nil"/>
          <w:right w:val="nil"/>
          <w:between w:val="nil"/>
        </w:pBdr>
        <w:rPr>
          <w:rFonts w:eastAsia="Arial" w:cs="Arial"/>
          <w:noProof/>
          <w:color w:val="000000"/>
        </w:rPr>
      </w:pPr>
      <w:r w:rsidRPr="00792FFD">
        <w:rPr>
          <w:rFonts w:eastAsia="Arial" w:cs="Arial"/>
          <w:noProof/>
          <w:color w:val="000000"/>
        </w:rPr>
        <w:t>The study suggests practical levers for strengthening online IL media design in academic libraries, including lightweight planning tools aligned with GID phases, targeted micro-trainings in instructional and evaluative design, simple enhancements to evaluation (e.g. brief checks, user polls, and feedback prompts), cross-functional collaboration, and the development of reusable digital assets. The proposed model can serve as a diagnostic tool for libraries to reflect on where competencies and resources are concentrated and where planning or evaluation phases may need reinforcement.</w:t>
      </w:r>
    </w:p>
    <w:p w14:paraId="629E9418" w14:textId="77777777" w:rsidR="00E574ED" w:rsidRPr="00792FFD" w:rsidRDefault="004F63EA" w:rsidP="00792FFD">
      <w:pPr>
        <w:pStyle w:val="heading3JIL"/>
        <w:rPr>
          <w:noProof/>
          <w:sz w:val="22"/>
          <w:szCs w:val="22"/>
        </w:rPr>
      </w:pPr>
      <w:r w:rsidRPr="00792FFD">
        <w:rPr>
          <w:noProof/>
          <w:sz w:val="22"/>
          <w:szCs w:val="22"/>
        </w:rPr>
        <w:t>Originality/value</w:t>
      </w:r>
    </w:p>
    <w:p w14:paraId="126CB36A" w14:textId="67F4F0C2" w:rsidR="00D2353B" w:rsidRPr="00792FFD" w:rsidRDefault="004F63EA" w:rsidP="004F63EA">
      <w:pPr>
        <w:pBdr>
          <w:top w:val="nil"/>
          <w:left w:val="nil"/>
          <w:bottom w:val="nil"/>
          <w:right w:val="nil"/>
          <w:between w:val="nil"/>
        </w:pBdr>
        <w:rPr>
          <w:rFonts w:eastAsia="Arial" w:cs="Arial"/>
          <w:noProof/>
          <w:color w:val="000000"/>
        </w:rPr>
      </w:pPr>
      <w:r w:rsidRPr="00792FFD">
        <w:rPr>
          <w:rFonts w:eastAsia="Arial" w:cs="Arial"/>
          <w:noProof/>
          <w:color w:val="000000"/>
        </w:rPr>
        <w:t>This study provides one of the first qualitative accounts of online IL media design from Indonesian academic librarians and extends the IL and GID literature by theor</w:t>
      </w:r>
      <w:r w:rsidR="00192E8A" w:rsidRPr="00792FFD">
        <w:rPr>
          <w:rFonts w:eastAsia="Arial" w:cs="Arial"/>
          <w:noProof/>
          <w:color w:val="000000"/>
        </w:rPr>
        <w:t>is</w:t>
      </w:r>
      <w:r w:rsidRPr="00792FFD">
        <w:rPr>
          <w:rFonts w:eastAsia="Arial" w:cs="Arial"/>
          <w:noProof/>
          <w:color w:val="000000"/>
        </w:rPr>
        <w:t>ing a production-centric adaptation of GID, articulating a phase-structured competency ecosystem, and framing the contextual constraints of IL media work as structural pressures. It offers a context-sensitive explanation of how inquiry-based instructional frameworks are operational</w:t>
      </w:r>
      <w:r w:rsidR="00192E8A" w:rsidRPr="00792FFD">
        <w:rPr>
          <w:rFonts w:eastAsia="Arial" w:cs="Arial"/>
          <w:noProof/>
          <w:color w:val="000000"/>
        </w:rPr>
        <w:t>is</w:t>
      </w:r>
      <w:r w:rsidRPr="00792FFD">
        <w:rPr>
          <w:rFonts w:eastAsia="Arial" w:cs="Arial"/>
          <w:noProof/>
          <w:color w:val="000000"/>
        </w:rPr>
        <w:t>ed in resource-variable academic library environments in Southeast Asia.</w:t>
      </w:r>
    </w:p>
    <w:p w14:paraId="561F1644" w14:textId="77777777" w:rsidR="00E574ED" w:rsidRPr="00792FFD" w:rsidRDefault="004F63EA" w:rsidP="00792FFD">
      <w:pPr>
        <w:pStyle w:val="heading3JIL"/>
        <w:rPr>
          <w:noProof/>
          <w:sz w:val="22"/>
          <w:szCs w:val="22"/>
        </w:rPr>
      </w:pPr>
      <w:r w:rsidRPr="00792FFD">
        <w:rPr>
          <w:noProof/>
          <w:sz w:val="22"/>
          <w:szCs w:val="22"/>
        </w:rPr>
        <w:t xml:space="preserve">Limitations </w:t>
      </w:r>
    </w:p>
    <w:p w14:paraId="3DC24A4E" w14:textId="1640FC63" w:rsidR="0032662A" w:rsidRPr="00792FFD" w:rsidRDefault="004F63EA" w:rsidP="004F63EA">
      <w:pPr>
        <w:pBdr>
          <w:top w:val="nil"/>
          <w:left w:val="nil"/>
          <w:bottom w:val="nil"/>
          <w:right w:val="nil"/>
          <w:between w:val="nil"/>
        </w:pBdr>
        <w:rPr>
          <w:rFonts w:eastAsia="Arial" w:cs="Arial"/>
          <w:noProof/>
          <w:color w:val="000000"/>
        </w:rPr>
      </w:pPr>
      <w:r w:rsidRPr="00792FFD">
        <w:rPr>
          <w:rFonts w:eastAsia="Arial" w:cs="Arial"/>
          <w:noProof/>
          <w:color w:val="000000"/>
        </w:rPr>
        <w:t>The study draws on a small purposive sample and self-reported accounts supplemented by artefacts, without direct observation or student outcome measures. Future research should incorporate ethnographic or longitudinal data, learner analytics or assessments, and broader or comparative samples to examine the transferability and boundary conditions of the production-centric GID loop in other institutional and regional contexts.</w:t>
      </w:r>
    </w:p>
    <w:p w14:paraId="4EC9FA17" w14:textId="77777777" w:rsidR="002A0571" w:rsidRPr="00792FFD" w:rsidRDefault="002A0571">
      <w:pPr>
        <w:rPr>
          <w:noProof/>
        </w:rPr>
      </w:pPr>
    </w:p>
    <w:p w14:paraId="358C3187" w14:textId="77777777" w:rsidR="002A0571" w:rsidRPr="00792FFD" w:rsidRDefault="00000000">
      <w:pPr>
        <w:rPr>
          <w:rFonts w:eastAsia="Arial" w:cs="Arial"/>
          <w:b/>
          <w:noProof/>
        </w:rPr>
      </w:pPr>
      <w:r w:rsidRPr="00792FFD">
        <w:rPr>
          <w:rFonts w:eastAsia="Arial" w:cs="Arial"/>
          <w:b/>
          <w:noProof/>
        </w:rPr>
        <w:t>Keywords</w:t>
      </w:r>
    </w:p>
    <w:p w14:paraId="7767E3EB" w14:textId="50A8A759" w:rsidR="002A0571" w:rsidRPr="00ED088B" w:rsidRDefault="00EA6116" w:rsidP="00322E44">
      <w:pPr>
        <w:pBdr>
          <w:top w:val="nil"/>
          <w:left w:val="nil"/>
          <w:bottom w:val="nil"/>
          <w:right w:val="nil"/>
          <w:between w:val="nil"/>
        </w:pBdr>
        <w:rPr>
          <w:rFonts w:eastAsia="Arial" w:cs="Arial"/>
          <w:b/>
          <w:noProof/>
          <w:color w:val="000000"/>
          <w:sz w:val="28"/>
          <w:szCs w:val="28"/>
        </w:rPr>
      </w:pPr>
      <w:r w:rsidRPr="001E6BFD">
        <w:rPr>
          <w:rFonts w:eastAsia="Arial" w:cs="Arial"/>
          <w:noProof/>
          <w:color w:val="000000"/>
        </w:rPr>
        <w:t>academic librarians</w:t>
      </w:r>
      <w:r w:rsidR="00C47C47" w:rsidRPr="001E6BFD">
        <w:rPr>
          <w:rFonts w:eastAsia="Arial" w:cs="Arial"/>
          <w:noProof/>
          <w:color w:val="000000"/>
        </w:rPr>
        <w:t>;</w:t>
      </w:r>
      <w:r w:rsidRPr="001E6BFD">
        <w:rPr>
          <w:rFonts w:eastAsia="Arial" w:cs="Arial"/>
          <w:noProof/>
          <w:color w:val="000000"/>
        </w:rPr>
        <w:t xml:space="preserve"> </w:t>
      </w:r>
      <w:r w:rsidR="001E6BFD">
        <w:rPr>
          <w:rFonts w:eastAsia="Arial" w:cs="Arial"/>
          <w:noProof/>
          <w:color w:val="000000"/>
        </w:rPr>
        <w:t xml:space="preserve">higher </w:t>
      </w:r>
      <w:r w:rsidR="00C47C47" w:rsidRPr="001E6BFD">
        <w:rPr>
          <w:rFonts w:eastAsia="Arial" w:cs="Arial"/>
          <w:noProof/>
          <w:color w:val="000000"/>
        </w:rPr>
        <w:t xml:space="preserve">education; </w:t>
      </w:r>
      <w:r w:rsidR="004801C1" w:rsidRPr="001E6BFD">
        <w:rPr>
          <w:rFonts w:eastAsia="Arial" w:cs="Arial"/>
          <w:noProof/>
          <w:color w:val="000000"/>
        </w:rPr>
        <w:t xml:space="preserve">Indonesia; </w:t>
      </w:r>
      <w:r w:rsidR="00C47C47" w:rsidRPr="001E6BFD">
        <w:rPr>
          <w:rFonts w:eastAsia="Arial" w:cs="Arial"/>
          <w:noProof/>
          <w:color w:val="000000"/>
        </w:rPr>
        <w:t>information literacy; instructional design;</w:t>
      </w:r>
      <w:r w:rsidR="00322E44">
        <w:rPr>
          <w:rFonts w:eastAsia="Arial" w:cs="Arial"/>
          <w:noProof/>
          <w:color w:val="000000"/>
        </w:rPr>
        <w:t xml:space="preserve"> </w:t>
      </w:r>
      <w:r w:rsidRPr="001E6BFD">
        <w:rPr>
          <w:rFonts w:eastAsia="Arial" w:cs="Arial"/>
          <w:noProof/>
          <w:color w:val="000000"/>
        </w:rPr>
        <w:t>online instruction</w:t>
      </w:r>
      <w:r w:rsidR="00C47C47" w:rsidRPr="001E6BFD">
        <w:rPr>
          <w:rFonts w:eastAsia="Arial" w:cs="Arial"/>
          <w:noProof/>
          <w:color w:val="000000"/>
        </w:rPr>
        <w:t>;</w:t>
      </w:r>
      <w:r w:rsidRPr="001E6BFD">
        <w:rPr>
          <w:rFonts w:eastAsia="Arial" w:cs="Arial"/>
          <w:noProof/>
          <w:color w:val="000000"/>
        </w:rPr>
        <w:t xml:space="preserve"> </w:t>
      </w:r>
      <w:r w:rsidR="00322E44">
        <w:rPr>
          <w:rFonts w:eastAsia="Arial" w:cs="Arial"/>
          <w:noProof/>
          <w:color w:val="000000"/>
        </w:rPr>
        <w:t xml:space="preserve">online resources; </w:t>
      </w:r>
      <w:r w:rsidRPr="001E6BFD">
        <w:rPr>
          <w:rFonts w:eastAsia="Arial" w:cs="Arial"/>
          <w:noProof/>
          <w:color w:val="000000"/>
        </w:rPr>
        <w:t xml:space="preserve">qualitative </w:t>
      </w:r>
      <w:r w:rsidR="00322E44">
        <w:rPr>
          <w:rFonts w:eastAsia="Arial" w:cs="Arial"/>
          <w:noProof/>
          <w:color w:val="000000"/>
        </w:rPr>
        <w:t>research</w:t>
      </w:r>
      <w:r w:rsidR="00000000">
        <w:rPr>
          <w:noProof/>
        </w:rPr>
        <w:pict w14:anchorId="56D14990">
          <v:rect id="_x0000_i1025" style="width:0;height:1.5pt" o:hralign="center" o:hrstd="t" o:hr="t" fillcolor="#a0a0a0" stroked="f"/>
        </w:pict>
      </w:r>
    </w:p>
    <w:p w14:paraId="561A6626" w14:textId="77777777" w:rsidR="00322E44" w:rsidRDefault="00322E44" w:rsidP="00322E44">
      <w:pPr>
        <w:rPr>
          <w:noProof/>
        </w:rPr>
      </w:pPr>
    </w:p>
    <w:p w14:paraId="753820DE" w14:textId="3AAB3B9A" w:rsidR="002A0571" w:rsidRPr="00ED088B" w:rsidRDefault="00000000" w:rsidP="00FB2437">
      <w:pPr>
        <w:pStyle w:val="Heading2JIL"/>
        <w:numPr>
          <w:ilvl w:val="0"/>
          <w:numId w:val="16"/>
        </w:numPr>
        <w:rPr>
          <w:noProof/>
        </w:rPr>
      </w:pPr>
      <w:r w:rsidRPr="00ED088B">
        <w:rPr>
          <w:noProof/>
        </w:rPr>
        <w:lastRenderedPageBreak/>
        <w:t>Introduction</w:t>
      </w:r>
    </w:p>
    <w:p w14:paraId="72038DA9" w14:textId="71A18F62" w:rsidR="00F82029" w:rsidRPr="00ED088B" w:rsidRDefault="00F82029" w:rsidP="00F82029">
      <w:pPr>
        <w:rPr>
          <w:rFonts w:eastAsia="Arial" w:cs="Arial"/>
          <w:noProof/>
          <w:color w:val="000000"/>
        </w:rPr>
      </w:pPr>
      <w:r w:rsidRPr="00ED088B">
        <w:rPr>
          <w:rFonts w:eastAsia="Arial" w:cs="Arial"/>
          <w:noProof/>
          <w:color w:val="000000"/>
        </w:rPr>
        <w:t>The COVID-19 pandemic accelerated the transition to digital learning environments, compelling academic libraries to rethink their instructional strategies for information literacy</w:t>
      </w:r>
      <w:r w:rsidR="00D30CA2">
        <w:rPr>
          <w:rFonts w:eastAsia="Arial" w:cs="Arial"/>
          <w:noProof/>
          <w:color w:val="000000"/>
        </w:rPr>
        <w:t xml:space="preserve"> (IL)</w:t>
      </w:r>
      <w:r w:rsidRPr="00ED088B">
        <w:rPr>
          <w:rFonts w:eastAsia="Arial" w:cs="Arial"/>
          <w:noProof/>
          <w:color w:val="000000"/>
        </w:rPr>
        <w:t>. While studies have explored online instruction design in library contexts (Goodsett, 2020; Martzoukou, 2021), rapid advances in hybrid learning and inquiry-based instructional approaches call for a re-examination of academic librarians’ roles as designers of technology-mediated instructional media.</w:t>
      </w:r>
    </w:p>
    <w:p w14:paraId="564D037D" w14:textId="77777777" w:rsidR="00F82029" w:rsidRPr="00ED088B" w:rsidRDefault="00F82029" w:rsidP="00F82029">
      <w:pPr>
        <w:rPr>
          <w:rFonts w:eastAsia="Arial" w:cs="Arial"/>
          <w:noProof/>
          <w:color w:val="000000"/>
        </w:rPr>
      </w:pPr>
    </w:p>
    <w:p w14:paraId="0D5E9392" w14:textId="06C34309" w:rsidR="00F82029" w:rsidRPr="00ED088B" w:rsidRDefault="00F82029" w:rsidP="00F82029">
      <w:pPr>
        <w:rPr>
          <w:rFonts w:eastAsia="Arial" w:cs="Arial"/>
          <w:noProof/>
          <w:color w:val="000000"/>
        </w:rPr>
      </w:pPr>
      <w:r w:rsidRPr="00ED088B">
        <w:rPr>
          <w:rFonts w:eastAsia="Arial" w:cs="Arial"/>
          <w:noProof/>
          <w:color w:val="000000"/>
        </w:rPr>
        <w:t xml:space="preserve">Designing online </w:t>
      </w:r>
      <w:r w:rsidR="006A6A6F">
        <w:rPr>
          <w:rFonts w:eastAsia="Arial" w:cs="Arial"/>
          <w:noProof/>
          <w:color w:val="000000"/>
        </w:rPr>
        <w:t>IL</w:t>
      </w:r>
      <w:r w:rsidRPr="00ED088B">
        <w:rPr>
          <w:rFonts w:eastAsia="Arial" w:cs="Arial"/>
          <w:noProof/>
          <w:color w:val="000000"/>
        </w:rPr>
        <w:t xml:space="preserve"> instructional media, such as instructional videos, interactive tutorials, and web-based learning modules, requires librarians to integrate technological tools with sound instructional frameworks. Beyond technical integration, librarians must also adopt interactive and student-centered teaching approaches that enhance engagement and critical thinking, as demonstrated in recent studies on library instruction strategies and </w:t>
      </w:r>
      <w:r w:rsidR="006A6A6F">
        <w:rPr>
          <w:rFonts w:eastAsia="Arial" w:cs="Arial"/>
          <w:noProof/>
          <w:color w:val="000000"/>
        </w:rPr>
        <w:t>IL</w:t>
      </w:r>
      <w:r w:rsidRPr="00ED088B">
        <w:rPr>
          <w:rFonts w:eastAsia="Arial" w:cs="Arial"/>
          <w:noProof/>
          <w:color w:val="000000"/>
        </w:rPr>
        <w:t xml:space="preserve"> pedagogy (Anna et al., 2023; Goodsett &amp; Schmillen, 2022; Singh, 2015). Consequently, this process also demands competencies in instructional design, multimedia development, and digital accessibility skills that are increasingly vital for librarians in the digital era (Aini &amp; Istiana, 2018).</w:t>
      </w:r>
    </w:p>
    <w:p w14:paraId="46ABE46F" w14:textId="77777777" w:rsidR="00F82029" w:rsidRPr="00ED088B" w:rsidRDefault="00F82029" w:rsidP="00F82029">
      <w:pPr>
        <w:rPr>
          <w:rFonts w:eastAsia="Arial" w:cs="Arial"/>
          <w:noProof/>
          <w:color w:val="000000"/>
        </w:rPr>
      </w:pPr>
    </w:p>
    <w:p w14:paraId="004FEF3B" w14:textId="7F8C13D2" w:rsidR="00F82029" w:rsidRPr="00ED088B" w:rsidRDefault="00F82029" w:rsidP="00F82029">
      <w:pPr>
        <w:rPr>
          <w:rFonts w:eastAsia="Arial" w:cs="Arial"/>
          <w:noProof/>
          <w:color w:val="000000"/>
        </w:rPr>
      </w:pPr>
      <w:r w:rsidRPr="00ED088B">
        <w:rPr>
          <w:rFonts w:eastAsia="Arial" w:cs="Arial"/>
          <w:noProof/>
          <w:color w:val="000000"/>
        </w:rPr>
        <w:t>Previous studies have examined librarians as educators, instructional designers, and research partners (</w:t>
      </w:r>
      <w:r w:rsidR="00501C92" w:rsidRPr="00ED088B">
        <w:rPr>
          <w:rFonts w:eastAsia="Arial" w:cs="Arial"/>
          <w:noProof/>
          <w:color w:val="000000"/>
        </w:rPr>
        <w:t>Bapte, 2019</w:t>
      </w:r>
      <w:r w:rsidR="00501C92">
        <w:rPr>
          <w:rFonts w:eastAsia="Arial" w:cs="Arial"/>
          <w:noProof/>
          <w:color w:val="000000"/>
        </w:rPr>
        <w:t xml:space="preserve">; </w:t>
      </w:r>
      <w:r w:rsidR="00501C92" w:rsidRPr="00ED088B">
        <w:rPr>
          <w:rFonts w:eastAsia="Arial" w:cs="Arial"/>
          <w:noProof/>
          <w:color w:val="000000"/>
        </w:rPr>
        <w:t xml:space="preserve">Landøy et al., 2020; </w:t>
      </w:r>
      <w:r w:rsidRPr="00ED088B">
        <w:rPr>
          <w:rFonts w:eastAsia="Arial" w:cs="Arial"/>
          <w:noProof/>
          <w:color w:val="000000"/>
        </w:rPr>
        <w:t>Pritchard, 2019; Thomas et al., 2020) and emphas</w:t>
      </w:r>
      <w:r w:rsidR="00192E8A" w:rsidRPr="00ED088B">
        <w:rPr>
          <w:rFonts w:eastAsia="Arial" w:cs="Arial"/>
          <w:noProof/>
          <w:color w:val="000000"/>
        </w:rPr>
        <w:t>is</w:t>
      </w:r>
      <w:r w:rsidRPr="00ED088B">
        <w:rPr>
          <w:rFonts w:eastAsia="Arial" w:cs="Arial"/>
          <w:noProof/>
          <w:color w:val="000000"/>
        </w:rPr>
        <w:t xml:space="preserve">ed the role of </w:t>
      </w:r>
      <w:r w:rsidR="006A6A6F">
        <w:rPr>
          <w:rFonts w:eastAsia="Arial" w:cs="Arial"/>
          <w:noProof/>
          <w:color w:val="000000"/>
        </w:rPr>
        <w:t>IL</w:t>
      </w:r>
      <w:r w:rsidRPr="00ED088B">
        <w:rPr>
          <w:rFonts w:eastAsia="Arial" w:cs="Arial"/>
          <w:noProof/>
          <w:color w:val="000000"/>
        </w:rPr>
        <w:t xml:space="preserve"> instruction in fostering critical thinking (Goodsett, 2020; Martzoukou, 2021; Paul &amp; Elder, 2019). However, these studies largely focus on traditional or in-person instructional contexts, with limited attention to the lived experiences of librarians who develop online-based instructional media amid post-pandemic digital transformation. Moreover, while Guided Inquiry Design (GID) offers a learner-centred framework for </w:t>
      </w:r>
      <w:r w:rsidR="006A6A6F">
        <w:rPr>
          <w:rFonts w:eastAsia="Arial" w:cs="Arial"/>
          <w:noProof/>
          <w:color w:val="000000"/>
        </w:rPr>
        <w:t>IL</w:t>
      </w:r>
      <w:r w:rsidRPr="00ED088B">
        <w:rPr>
          <w:rFonts w:eastAsia="Arial" w:cs="Arial"/>
          <w:noProof/>
          <w:color w:val="000000"/>
        </w:rPr>
        <w:t xml:space="preserve"> instruction, little research examines how librarians operational</w:t>
      </w:r>
      <w:r w:rsidR="00192E8A" w:rsidRPr="00ED088B">
        <w:rPr>
          <w:rFonts w:eastAsia="Arial" w:cs="Arial"/>
          <w:noProof/>
          <w:color w:val="000000"/>
        </w:rPr>
        <w:t>is</w:t>
      </w:r>
      <w:r w:rsidRPr="00ED088B">
        <w:rPr>
          <w:rFonts w:eastAsia="Arial" w:cs="Arial"/>
          <w:noProof/>
          <w:color w:val="000000"/>
        </w:rPr>
        <w:t>e this model within digital environments and under real-world constraints such as time, staffing, and infrastructure.</w:t>
      </w:r>
    </w:p>
    <w:p w14:paraId="20B033E5" w14:textId="77777777" w:rsidR="00F82029" w:rsidRPr="00ED088B" w:rsidRDefault="00F82029" w:rsidP="00F82029">
      <w:pPr>
        <w:rPr>
          <w:rFonts w:eastAsia="Arial" w:cs="Arial"/>
          <w:noProof/>
          <w:color w:val="000000"/>
        </w:rPr>
      </w:pPr>
    </w:p>
    <w:p w14:paraId="15995DD6" w14:textId="6E6CE50E" w:rsidR="00F82029" w:rsidRPr="00ED088B" w:rsidRDefault="00F82029" w:rsidP="00F82029">
      <w:pPr>
        <w:rPr>
          <w:rFonts w:eastAsia="Arial" w:cs="Arial"/>
          <w:noProof/>
          <w:color w:val="000000"/>
        </w:rPr>
      </w:pPr>
      <w:r w:rsidRPr="00ED088B">
        <w:rPr>
          <w:rFonts w:eastAsia="Arial" w:cs="Arial"/>
          <w:noProof/>
          <w:color w:val="000000"/>
        </w:rPr>
        <w:t xml:space="preserve">This study addresses how academic librarians in Indonesia develop online </w:t>
      </w:r>
      <w:r w:rsidR="006A6A6F">
        <w:rPr>
          <w:rFonts w:eastAsia="Arial" w:cs="Arial"/>
          <w:noProof/>
          <w:color w:val="000000"/>
        </w:rPr>
        <w:t>IL</w:t>
      </w:r>
      <w:r w:rsidRPr="00ED088B">
        <w:rPr>
          <w:rFonts w:eastAsia="Arial" w:cs="Arial"/>
          <w:noProof/>
          <w:color w:val="000000"/>
        </w:rPr>
        <w:t xml:space="preserve"> instructional media in post-pandemic conditions marked by uneven institutional resources. Rather than treating GID as a static checklist, we use it as an analytic lens to structure librarians’ operational workflow across the Open, Immerse, Explore, Identify, Gather, Create, Share, and Evaluate phases. The study offers an empirically grounded account of a recurring design cycle based on the GID framework and highlights how local constraints shape librarians’ enactment of inquiry-driven instructional design.</w:t>
      </w:r>
    </w:p>
    <w:p w14:paraId="63DAD0E5" w14:textId="77777777" w:rsidR="00F82029" w:rsidRPr="00ED088B" w:rsidRDefault="00F82029" w:rsidP="00F82029">
      <w:pPr>
        <w:rPr>
          <w:rFonts w:eastAsia="Arial" w:cs="Arial"/>
          <w:noProof/>
          <w:color w:val="000000"/>
        </w:rPr>
      </w:pPr>
    </w:p>
    <w:p w14:paraId="1827FC98" w14:textId="77777777" w:rsidR="00007897" w:rsidRDefault="00F82029" w:rsidP="00007897">
      <w:pPr>
        <w:pStyle w:val="BodyText"/>
      </w:pPr>
      <w:r w:rsidRPr="00ED088B">
        <w:t xml:space="preserve">Accordingly, this study explores the experiences of academic librarians in Indonesia as they design, develop, and implement online-based </w:t>
      </w:r>
      <w:r w:rsidR="006A6A6F">
        <w:t>IL</w:t>
      </w:r>
      <w:r w:rsidRPr="00ED088B">
        <w:t xml:space="preserve"> instructional media. To achieve this objective, the study addresses the following research questions:</w:t>
      </w:r>
    </w:p>
    <w:p w14:paraId="21C843D5" w14:textId="77777777" w:rsidR="00007897" w:rsidRDefault="005A620A" w:rsidP="00007897">
      <w:pPr>
        <w:pStyle w:val="ListParagraph"/>
        <w:numPr>
          <w:ilvl w:val="0"/>
          <w:numId w:val="17"/>
        </w:numPr>
        <w:rPr>
          <w:noProof/>
        </w:rPr>
      </w:pPr>
      <w:r w:rsidRPr="00007897">
        <w:rPr>
          <w:noProof/>
        </w:rPr>
        <w:t xml:space="preserve">How do academic librarians experience and describe the process of designing online-based </w:t>
      </w:r>
      <w:r w:rsidR="006A6A6F" w:rsidRPr="00007897">
        <w:rPr>
          <w:noProof/>
        </w:rPr>
        <w:t>IL</w:t>
      </w:r>
      <w:r w:rsidRPr="00007897">
        <w:rPr>
          <w:noProof/>
        </w:rPr>
        <w:t xml:space="preserve"> instructional media?</w:t>
      </w:r>
    </w:p>
    <w:p w14:paraId="50AB0F2F" w14:textId="77777777" w:rsidR="00007897" w:rsidRDefault="005A620A" w:rsidP="00007897">
      <w:pPr>
        <w:pStyle w:val="ListParagraph"/>
        <w:numPr>
          <w:ilvl w:val="0"/>
          <w:numId w:val="17"/>
        </w:numPr>
        <w:rPr>
          <w:noProof/>
        </w:rPr>
      </w:pPr>
      <w:r w:rsidRPr="00007897">
        <w:rPr>
          <w:noProof/>
        </w:rPr>
        <w:t xml:space="preserve">What competencies do librarians draw on when designing online-based </w:t>
      </w:r>
      <w:r w:rsidR="006A6A6F" w:rsidRPr="00007897">
        <w:rPr>
          <w:noProof/>
        </w:rPr>
        <w:t>IL</w:t>
      </w:r>
      <w:r w:rsidRPr="00007897">
        <w:rPr>
          <w:noProof/>
        </w:rPr>
        <w:t xml:space="preserve"> instructional media?</w:t>
      </w:r>
    </w:p>
    <w:p w14:paraId="30E942D8" w14:textId="7BA3A983" w:rsidR="00CD2AA3" w:rsidRDefault="005A620A" w:rsidP="00007897">
      <w:pPr>
        <w:pStyle w:val="ListParagraph"/>
        <w:numPr>
          <w:ilvl w:val="0"/>
          <w:numId w:val="17"/>
        </w:numPr>
        <w:rPr>
          <w:noProof/>
        </w:rPr>
      </w:pPr>
      <w:r w:rsidRPr="00007897">
        <w:rPr>
          <w:noProof/>
        </w:rPr>
        <w:t xml:space="preserve">What challenges do librarians encounter, and what strategies do they use, when developing online-based </w:t>
      </w:r>
      <w:r w:rsidR="006A6A6F" w:rsidRPr="00007897">
        <w:rPr>
          <w:noProof/>
        </w:rPr>
        <w:t>IL</w:t>
      </w:r>
      <w:r w:rsidRPr="00007897">
        <w:rPr>
          <w:noProof/>
        </w:rPr>
        <w:t xml:space="preserve"> instructional media?</w:t>
      </w:r>
    </w:p>
    <w:p w14:paraId="69888667" w14:textId="77777777" w:rsidR="00201D31" w:rsidRPr="00007897" w:rsidRDefault="00201D31" w:rsidP="00201D31">
      <w:pPr>
        <w:rPr>
          <w:noProof/>
        </w:rPr>
      </w:pPr>
    </w:p>
    <w:p w14:paraId="71449266" w14:textId="1364FD49" w:rsidR="00EC306F" w:rsidRPr="00ED088B" w:rsidRDefault="00EC306F" w:rsidP="00FB2437">
      <w:pPr>
        <w:pStyle w:val="Heading2JIL"/>
        <w:numPr>
          <w:ilvl w:val="0"/>
          <w:numId w:val="16"/>
        </w:numPr>
        <w:rPr>
          <w:noProof/>
        </w:rPr>
      </w:pPr>
      <w:r w:rsidRPr="00ED088B">
        <w:rPr>
          <w:noProof/>
        </w:rPr>
        <w:lastRenderedPageBreak/>
        <w:t>Literature Review</w:t>
      </w:r>
    </w:p>
    <w:p w14:paraId="6EB13F40" w14:textId="2646109C" w:rsidR="00EC306F" w:rsidRPr="00FB2437" w:rsidRDefault="006638E0" w:rsidP="00FB2437">
      <w:pPr>
        <w:pStyle w:val="heading3JIL"/>
        <w:numPr>
          <w:ilvl w:val="1"/>
          <w:numId w:val="16"/>
        </w:numPr>
      </w:pPr>
      <w:r w:rsidRPr="00FB2437">
        <w:t>I</w:t>
      </w:r>
      <w:r w:rsidR="00007897">
        <w:t>L</w:t>
      </w:r>
      <w:r w:rsidRPr="00FB2437">
        <w:t xml:space="preserve"> and Instruction</w:t>
      </w:r>
    </w:p>
    <w:p w14:paraId="3C75ABBB" w14:textId="68F7E7AB" w:rsidR="006368E9" w:rsidRPr="00ED088B" w:rsidRDefault="006A6A6F" w:rsidP="006368E9">
      <w:pPr>
        <w:rPr>
          <w:rFonts w:eastAsia="Arial" w:cs="Arial"/>
          <w:noProof/>
          <w:color w:val="000000"/>
        </w:rPr>
      </w:pPr>
      <w:r>
        <w:rPr>
          <w:rFonts w:eastAsia="Arial" w:cs="Arial"/>
          <w:noProof/>
          <w:color w:val="000000"/>
        </w:rPr>
        <w:t>IL</w:t>
      </w:r>
      <w:r w:rsidR="006368E9" w:rsidRPr="006368E9">
        <w:rPr>
          <w:rFonts w:eastAsia="Arial" w:cs="Arial"/>
          <w:noProof/>
          <w:color w:val="000000"/>
        </w:rPr>
        <w:t xml:space="preserve"> is widely recogn</w:t>
      </w:r>
      <w:r w:rsidR="00192E8A" w:rsidRPr="00ED088B">
        <w:rPr>
          <w:rFonts w:eastAsia="Arial" w:cs="Arial"/>
          <w:noProof/>
          <w:color w:val="000000"/>
        </w:rPr>
        <w:t>is</w:t>
      </w:r>
      <w:r w:rsidR="006368E9" w:rsidRPr="006368E9">
        <w:rPr>
          <w:rFonts w:eastAsia="Arial" w:cs="Arial"/>
          <w:noProof/>
          <w:color w:val="000000"/>
        </w:rPr>
        <w:t>ed as a core competency in the digital era, encompassing the ability to locate, evaluate, synthes</w:t>
      </w:r>
      <w:r w:rsidR="00192E8A" w:rsidRPr="00ED088B">
        <w:rPr>
          <w:rFonts w:eastAsia="Arial" w:cs="Arial"/>
          <w:noProof/>
          <w:color w:val="000000"/>
        </w:rPr>
        <w:t>is</w:t>
      </w:r>
      <w:r w:rsidR="006368E9" w:rsidRPr="006368E9">
        <w:rPr>
          <w:rFonts w:eastAsia="Arial" w:cs="Arial"/>
          <w:noProof/>
          <w:color w:val="000000"/>
        </w:rPr>
        <w:t>e, and use information ethically and critically (ALA, 2015). IL supports academic success, professional development, civic engagement, and lifelong learning (Khan, 2020; Lubis et al., 2023). Consequently, higher education institutions and academic libraries have priorit</w:t>
      </w:r>
      <w:r w:rsidR="00192E8A" w:rsidRPr="00ED088B">
        <w:rPr>
          <w:rFonts w:eastAsia="Arial" w:cs="Arial"/>
          <w:noProof/>
          <w:color w:val="000000"/>
        </w:rPr>
        <w:t>is</w:t>
      </w:r>
      <w:r w:rsidR="006368E9" w:rsidRPr="006368E9">
        <w:rPr>
          <w:rFonts w:eastAsia="Arial" w:cs="Arial"/>
          <w:noProof/>
          <w:color w:val="000000"/>
        </w:rPr>
        <w:t>ed IL instruction as part of their mission to enhance students’ information use and independent learning (Carlsson, 2025; Ozor &amp; Toner, 2022). While IL instruction spans school, public, and academic settings, this study specifically focuses on academic libraries, where instructional responsibilities are closely integrated with university curricula, research support, and higher education learning outcomes.</w:t>
      </w:r>
    </w:p>
    <w:p w14:paraId="189F859E" w14:textId="77777777" w:rsidR="006368E9" w:rsidRPr="006368E9" w:rsidRDefault="006368E9" w:rsidP="006368E9">
      <w:pPr>
        <w:rPr>
          <w:rFonts w:eastAsia="Arial" w:cs="Arial"/>
          <w:noProof/>
          <w:color w:val="000000"/>
        </w:rPr>
      </w:pPr>
    </w:p>
    <w:p w14:paraId="1445FF0D" w14:textId="17D230EA" w:rsidR="00750284" w:rsidRPr="00007897" w:rsidRDefault="006368E9" w:rsidP="00007897">
      <w:pPr>
        <w:rPr>
          <w:rFonts w:eastAsia="Arial" w:cs="Arial"/>
          <w:noProof/>
          <w:color w:val="000000"/>
        </w:rPr>
      </w:pPr>
      <w:r w:rsidRPr="006368E9">
        <w:rPr>
          <w:rFonts w:eastAsia="Arial" w:cs="Arial"/>
          <w:noProof/>
          <w:color w:val="000000"/>
        </w:rPr>
        <w:t>Early studies on IL instruction primarily focused on traditional, face-to-face sessions led by librarians and emphas</w:t>
      </w:r>
      <w:r w:rsidR="00ED088B">
        <w:rPr>
          <w:rFonts w:eastAsia="Arial" w:cs="Arial"/>
          <w:noProof/>
          <w:color w:val="000000"/>
        </w:rPr>
        <w:t>is</w:t>
      </w:r>
      <w:r w:rsidRPr="006368E9">
        <w:rPr>
          <w:rFonts w:eastAsia="Arial" w:cs="Arial"/>
          <w:noProof/>
          <w:color w:val="000000"/>
        </w:rPr>
        <w:t>ed technical skills such as database searching and citation management (</w:t>
      </w:r>
      <w:r w:rsidR="002F795B" w:rsidRPr="006368E9">
        <w:rPr>
          <w:rFonts w:eastAsia="Arial" w:cs="Arial"/>
          <w:noProof/>
          <w:color w:val="000000"/>
        </w:rPr>
        <w:t>Landøy et al., 2020</w:t>
      </w:r>
      <w:r w:rsidR="002F795B">
        <w:rPr>
          <w:rFonts w:eastAsia="Arial" w:cs="Arial"/>
          <w:noProof/>
          <w:color w:val="000000"/>
        </w:rPr>
        <w:t xml:space="preserve">; </w:t>
      </w:r>
      <w:r w:rsidRPr="006368E9">
        <w:rPr>
          <w:rFonts w:eastAsia="Arial" w:cs="Arial"/>
          <w:noProof/>
          <w:color w:val="000000"/>
        </w:rPr>
        <w:t>Pritchard, 2019). More recent scholarship argues that effective IL instruction must integrate instructional strategies that promote reflective engagement, ethical reasoning, and inquiry (</w:t>
      </w:r>
      <w:r w:rsidR="00006693" w:rsidRPr="006368E9">
        <w:rPr>
          <w:rFonts w:eastAsia="Arial" w:cs="Arial"/>
          <w:noProof/>
          <w:color w:val="000000"/>
        </w:rPr>
        <w:t>Goodsett, 2020</w:t>
      </w:r>
      <w:r w:rsidR="00006693">
        <w:rPr>
          <w:rFonts w:eastAsia="Arial" w:cs="Arial"/>
          <w:noProof/>
          <w:color w:val="000000"/>
        </w:rPr>
        <w:t xml:space="preserve">; </w:t>
      </w:r>
      <w:r w:rsidRPr="006368E9">
        <w:rPr>
          <w:rFonts w:eastAsia="Arial" w:cs="Arial"/>
          <w:noProof/>
          <w:color w:val="000000"/>
        </w:rPr>
        <w:t xml:space="preserve">Singh, 2015). As teaching and learning increasingly occur in digital environments, the role of librarians has expanded from content providers to instructional designers who curate, package, and deliver learning experiences across multiple platforms (Thomas et al., 2020). </w:t>
      </w:r>
    </w:p>
    <w:p w14:paraId="2E05F23B" w14:textId="77777777" w:rsidR="00C63AC9" w:rsidRDefault="00C63AC9" w:rsidP="00FB2437">
      <w:pPr>
        <w:pStyle w:val="heading3JIL"/>
        <w:rPr>
          <w:noProof/>
        </w:rPr>
      </w:pPr>
    </w:p>
    <w:p w14:paraId="189CDCEB" w14:textId="1F843585" w:rsidR="00750284" w:rsidRPr="00ED088B" w:rsidRDefault="00FB2437" w:rsidP="00FB2437">
      <w:pPr>
        <w:pStyle w:val="heading3JIL"/>
        <w:rPr>
          <w:noProof/>
        </w:rPr>
      </w:pPr>
      <w:r>
        <w:rPr>
          <w:noProof/>
        </w:rPr>
        <w:t xml:space="preserve">2.2 </w:t>
      </w:r>
      <w:r w:rsidR="00750284" w:rsidRPr="00ED088B">
        <w:rPr>
          <w:noProof/>
        </w:rPr>
        <w:t xml:space="preserve">Online Based </w:t>
      </w:r>
      <w:r w:rsidR="006A6A6F">
        <w:rPr>
          <w:noProof/>
        </w:rPr>
        <w:t>IL</w:t>
      </w:r>
      <w:r w:rsidR="00750284" w:rsidRPr="00ED088B">
        <w:rPr>
          <w:noProof/>
        </w:rPr>
        <w:t xml:space="preserve"> Instruction</w:t>
      </w:r>
    </w:p>
    <w:p w14:paraId="54D3EA41" w14:textId="77777777" w:rsidR="00750284" w:rsidRPr="00ED088B" w:rsidRDefault="00750284" w:rsidP="00750284">
      <w:pPr>
        <w:rPr>
          <w:rFonts w:eastAsia="Arial" w:cs="Arial"/>
          <w:noProof/>
          <w:color w:val="000000"/>
        </w:rPr>
      </w:pPr>
      <w:r w:rsidRPr="00ED088B">
        <w:rPr>
          <w:rFonts w:eastAsia="Arial" w:cs="Arial"/>
          <w:noProof/>
          <w:color w:val="000000"/>
        </w:rPr>
        <w:t>The COVID-19 pandemic accelerated the adoption of online and hybrid learning, compelling libraries worldwide to redesign IL instruction for digital delivery (Makdis, 2020). Online-based IL instruction now takes multiple forms, including interactive tutorials, modular web-based content, educational videos, virtual workshops, and gamified learning environments (Dempsey &amp; Heil, 2021; Pickard &amp; Sterling, 2022; Pothier, 2020). These formats expand the reach of IL instruction to diverse user groups, including students in remote areas, users with disabilities, or those facing time constraints (Fernández-Ramos, 2019).</w:t>
      </w:r>
    </w:p>
    <w:p w14:paraId="76C66FE9" w14:textId="77777777" w:rsidR="00750284" w:rsidRPr="00ED088B" w:rsidRDefault="00750284" w:rsidP="00750284">
      <w:pPr>
        <w:rPr>
          <w:rFonts w:eastAsia="Arial" w:cs="Arial"/>
          <w:noProof/>
          <w:color w:val="000000"/>
        </w:rPr>
      </w:pPr>
    </w:p>
    <w:p w14:paraId="60CE9302" w14:textId="77777777" w:rsidR="00750284" w:rsidRPr="00ED088B" w:rsidRDefault="00750284" w:rsidP="00750284">
      <w:pPr>
        <w:rPr>
          <w:rFonts w:eastAsia="Arial" w:cs="Arial"/>
          <w:noProof/>
          <w:color w:val="000000"/>
        </w:rPr>
      </w:pPr>
      <w:r w:rsidRPr="00ED088B">
        <w:rPr>
          <w:rFonts w:eastAsia="Arial" w:cs="Arial"/>
          <w:noProof/>
          <w:color w:val="000000"/>
        </w:rPr>
        <w:t>Despite these opportunities, research consistently highlights persistent challenges. Librarians often lack institutional support, formal training in instructional design, and access to emerging technologies required to develop high-quality digital learning materials (Julien et al., 2018; Kerrigan et al., 2023). While online IL initiatives improve accessibility (Fernández-Ramos, 2019), gaps in pedagogical preparation and uneven infrastructure indicate that digital tools alone are insufficient without robust instructional design frameworks.</w:t>
      </w:r>
    </w:p>
    <w:p w14:paraId="276B49B0" w14:textId="77777777" w:rsidR="00750284" w:rsidRPr="00ED088B" w:rsidRDefault="00750284" w:rsidP="00750284">
      <w:pPr>
        <w:rPr>
          <w:rFonts w:eastAsia="Arial" w:cs="Arial"/>
          <w:noProof/>
          <w:color w:val="000000"/>
        </w:rPr>
      </w:pPr>
    </w:p>
    <w:p w14:paraId="6FEA93EF" w14:textId="311C50CD" w:rsidR="00750284" w:rsidRPr="00ED088B" w:rsidRDefault="00750284" w:rsidP="00750284">
      <w:pPr>
        <w:rPr>
          <w:rFonts w:eastAsia="Arial" w:cs="Arial"/>
          <w:noProof/>
          <w:color w:val="000000"/>
        </w:rPr>
      </w:pPr>
      <w:r w:rsidRPr="00ED088B">
        <w:rPr>
          <w:rFonts w:eastAsia="Arial" w:cs="Arial"/>
          <w:noProof/>
          <w:color w:val="000000"/>
        </w:rPr>
        <w:t xml:space="preserve">In addition, recent studies highlight the growing use of micro-learning and social media platforms for delivering short, modular instructional content, typically through brief videos, infographics, and bite-sized learning units that can be accessed on-demand via mobile devices (Alias &amp; Razak, 2025; Denojean-Mairet et al., 2024). These approaches allow librarians to provide just-in-time support and reach students through familiar digital spaces, leveraging platforms such as Instagram, TikTok, Twitter, and other social networks to extend </w:t>
      </w:r>
      <w:r w:rsidR="006A6A6F">
        <w:rPr>
          <w:rFonts w:eastAsia="Arial" w:cs="Arial"/>
          <w:noProof/>
          <w:color w:val="000000"/>
        </w:rPr>
        <w:t>IL</w:t>
      </w:r>
      <w:r w:rsidRPr="00ED088B">
        <w:rPr>
          <w:rFonts w:eastAsia="Arial" w:cs="Arial"/>
          <w:noProof/>
          <w:color w:val="000000"/>
        </w:rPr>
        <w:t xml:space="preserve"> instruction, enhance engagement, and support virtual or distance learning environments (Denojean-Mairet et al., 2024).</w:t>
      </w:r>
    </w:p>
    <w:p w14:paraId="65C5FAB8" w14:textId="77777777" w:rsidR="00750284" w:rsidRPr="00ED088B" w:rsidRDefault="00750284" w:rsidP="00C63AC9">
      <w:pPr>
        <w:rPr>
          <w:noProof/>
        </w:rPr>
      </w:pPr>
    </w:p>
    <w:p w14:paraId="153A1A5C" w14:textId="0447522E" w:rsidR="00750284" w:rsidRPr="00ED088B" w:rsidRDefault="00C63AC9" w:rsidP="00C63AC9">
      <w:pPr>
        <w:pStyle w:val="heading3JIL"/>
        <w:rPr>
          <w:noProof/>
        </w:rPr>
      </w:pPr>
      <w:r>
        <w:rPr>
          <w:noProof/>
        </w:rPr>
        <w:lastRenderedPageBreak/>
        <w:t xml:space="preserve">2.3 </w:t>
      </w:r>
      <w:r w:rsidR="00750284" w:rsidRPr="00ED088B">
        <w:rPr>
          <w:noProof/>
        </w:rPr>
        <w:t>Instructional Design Models in L</w:t>
      </w:r>
      <w:r w:rsidR="00D7551F">
        <w:rPr>
          <w:noProof/>
        </w:rPr>
        <w:t>i</w:t>
      </w:r>
      <w:r w:rsidR="00750284" w:rsidRPr="00ED088B">
        <w:rPr>
          <w:noProof/>
        </w:rPr>
        <w:t>brary Context</w:t>
      </w:r>
    </w:p>
    <w:p w14:paraId="7111E980" w14:textId="16FAD336" w:rsidR="00750284" w:rsidRPr="00ED088B" w:rsidRDefault="00750284" w:rsidP="00750284">
      <w:pPr>
        <w:rPr>
          <w:rFonts w:eastAsia="Arial" w:cs="Arial"/>
          <w:noProof/>
          <w:color w:val="000000"/>
        </w:rPr>
      </w:pPr>
      <w:r w:rsidRPr="00ED088B">
        <w:rPr>
          <w:rFonts w:eastAsia="Arial" w:cs="Arial"/>
          <w:noProof/>
          <w:color w:val="000000"/>
        </w:rPr>
        <w:t>Instructional design models such as ADDIE (Anal</w:t>
      </w:r>
      <w:r w:rsidR="00421860">
        <w:rPr>
          <w:rFonts w:eastAsia="Arial" w:cs="Arial"/>
          <w:noProof/>
          <w:color w:val="000000"/>
        </w:rPr>
        <w:t>ys</w:t>
      </w:r>
      <w:r w:rsidRPr="00ED088B">
        <w:rPr>
          <w:rFonts w:eastAsia="Arial" w:cs="Arial"/>
          <w:noProof/>
          <w:color w:val="000000"/>
        </w:rPr>
        <w:t>e, Design, Develop, Implement, Evaluate) offer structured approaches for planning and developing learning materials (Mangtani, 2024). These models emphas</w:t>
      </w:r>
      <w:r w:rsidR="00ED088B">
        <w:rPr>
          <w:rFonts w:eastAsia="Arial" w:cs="Arial"/>
          <w:noProof/>
          <w:color w:val="000000"/>
        </w:rPr>
        <w:t>is</w:t>
      </w:r>
      <w:r w:rsidRPr="00ED088B">
        <w:rPr>
          <w:rFonts w:eastAsia="Arial" w:cs="Arial"/>
          <w:noProof/>
          <w:color w:val="000000"/>
        </w:rPr>
        <w:t xml:space="preserve">e systematic processes and alignment with learning objectives, providing librarians with practical templates for instructional media development. However, scholars note that linear models like ADDIE are often insufficient for IL instruction, which requires iterative, inquiry-driven, and learner-centered approaches (Landøy et al., 2020). While such models provide procedural clarity, they may not fully capture the exploratory and reflective nature of </w:t>
      </w:r>
      <w:r w:rsidR="006A6A6F">
        <w:rPr>
          <w:rFonts w:eastAsia="Arial" w:cs="Arial"/>
          <w:noProof/>
          <w:color w:val="000000"/>
        </w:rPr>
        <w:t>IL</w:t>
      </w:r>
      <w:r w:rsidRPr="00ED088B">
        <w:rPr>
          <w:rFonts w:eastAsia="Arial" w:cs="Arial"/>
          <w:noProof/>
          <w:color w:val="000000"/>
        </w:rPr>
        <w:t xml:space="preserve"> learning, where students construct knowledge through ongoing inquiry rather than fixed instructional sequences (de Jong et al., 2023).</w:t>
      </w:r>
    </w:p>
    <w:p w14:paraId="13AD510C" w14:textId="77777777" w:rsidR="00750284" w:rsidRPr="00ED088B" w:rsidRDefault="00750284" w:rsidP="00750284">
      <w:pPr>
        <w:rPr>
          <w:rFonts w:eastAsia="Arial" w:cs="Arial"/>
          <w:noProof/>
          <w:color w:val="000000"/>
        </w:rPr>
      </w:pPr>
    </w:p>
    <w:p w14:paraId="5737C889" w14:textId="0135A202" w:rsidR="00750284" w:rsidRPr="00ED088B" w:rsidRDefault="00C63AC9" w:rsidP="00C63AC9">
      <w:pPr>
        <w:pStyle w:val="heading3JIL"/>
        <w:rPr>
          <w:noProof/>
        </w:rPr>
      </w:pPr>
      <w:r>
        <w:rPr>
          <w:noProof/>
        </w:rPr>
        <w:t xml:space="preserve">2.4 </w:t>
      </w:r>
      <w:r w:rsidR="00750284" w:rsidRPr="00ED088B">
        <w:rPr>
          <w:noProof/>
        </w:rPr>
        <w:t>Guided Inquiry Design (GID)</w:t>
      </w:r>
    </w:p>
    <w:p w14:paraId="1215257C" w14:textId="132C4F75" w:rsidR="00750284" w:rsidRDefault="00750284" w:rsidP="00750284">
      <w:pPr>
        <w:rPr>
          <w:rFonts w:eastAsia="Arial" w:cs="Arial"/>
          <w:noProof/>
          <w:color w:val="000000"/>
        </w:rPr>
      </w:pPr>
      <w:r w:rsidRPr="00ED088B">
        <w:rPr>
          <w:rFonts w:eastAsia="Arial" w:cs="Arial"/>
          <w:noProof/>
          <w:color w:val="000000"/>
        </w:rPr>
        <w:t>To address this gap, Kuhlthau’s</w:t>
      </w:r>
      <w:r w:rsidR="00F03C9B">
        <w:rPr>
          <w:rFonts w:eastAsia="Arial" w:cs="Arial"/>
          <w:noProof/>
          <w:color w:val="000000"/>
        </w:rPr>
        <w:t xml:space="preserve"> </w:t>
      </w:r>
      <w:r w:rsidRPr="00ED088B">
        <w:rPr>
          <w:rFonts w:eastAsia="Arial" w:cs="Arial"/>
          <w:noProof/>
          <w:color w:val="000000"/>
        </w:rPr>
        <w:t>GID framework offers an eight-phase model, Open, Immerse, Explore, Identify, Gather, Create, Share, and Evaluate, that emphas</w:t>
      </w:r>
      <w:r w:rsidR="00ED088B">
        <w:rPr>
          <w:rFonts w:eastAsia="Arial" w:cs="Arial"/>
          <w:noProof/>
          <w:color w:val="000000"/>
        </w:rPr>
        <w:t>is</w:t>
      </w:r>
      <w:r w:rsidRPr="00ED088B">
        <w:rPr>
          <w:rFonts w:eastAsia="Arial" w:cs="Arial"/>
          <w:noProof/>
          <w:color w:val="000000"/>
        </w:rPr>
        <w:t xml:space="preserve">es iterative engagement, inquiry, and the affective dimensions of learning (Kuhlthau, Maniotes, &amp; Caspari, 2012). Unlike linear instructional models, GID foregrounds learners’ cognitive, emotional, and metacognitive processes throughout the inquiry journey, making it particularly suited to </w:t>
      </w:r>
      <w:r w:rsidR="006A6A6F">
        <w:rPr>
          <w:rFonts w:eastAsia="Arial" w:cs="Arial"/>
          <w:noProof/>
          <w:color w:val="000000"/>
        </w:rPr>
        <w:t>IL</w:t>
      </w:r>
      <w:r w:rsidRPr="00ED088B">
        <w:rPr>
          <w:rFonts w:eastAsia="Arial" w:cs="Arial"/>
          <w:noProof/>
          <w:color w:val="000000"/>
        </w:rPr>
        <w:t xml:space="preserve"> contexts (DuBoff, 2022; Al Mamun et al., 2022). </w:t>
      </w:r>
    </w:p>
    <w:p w14:paraId="7F2165DC" w14:textId="77777777" w:rsidR="00EB4528" w:rsidRPr="00ED088B" w:rsidRDefault="00EB4528" w:rsidP="00750284">
      <w:pPr>
        <w:rPr>
          <w:rFonts w:eastAsia="Arial" w:cs="Arial"/>
          <w:noProof/>
          <w:color w:val="000000"/>
        </w:rPr>
      </w:pPr>
    </w:p>
    <w:p w14:paraId="504BC73C" w14:textId="77777777" w:rsidR="00750284" w:rsidRDefault="00750284" w:rsidP="00750284">
      <w:pPr>
        <w:rPr>
          <w:rFonts w:eastAsia="Arial" w:cs="Arial"/>
          <w:noProof/>
          <w:color w:val="000000"/>
        </w:rPr>
      </w:pPr>
      <w:r w:rsidRPr="00ED088B">
        <w:rPr>
          <w:rFonts w:eastAsia="Arial" w:cs="Arial"/>
          <w:noProof/>
          <w:color w:val="000000"/>
        </w:rPr>
        <w:t>In face-to-face library instruction, GID has been used to scaffold research activities, guide collaborative exploration, and support students’ meaning-making through staged inquiry tasks (Mustaham, 2024). These principles are equally transferable to online environments, where digital tutorials, videos, and web-based modules can structure learners’ progression through inquiry phases while maintaining interaction and reflection (Al Mamun et a., 2022).</w:t>
      </w:r>
    </w:p>
    <w:p w14:paraId="22F35010" w14:textId="77777777" w:rsidR="00EB4528" w:rsidRPr="00ED088B" w:rsidRDefault="00EB4528" w:rsidP="00750284">
      <w:pPr>
        <w:rPr>
          <w:rFonts w:eastAsia="Arial" w:cs="Arial"/>
          <w:noProof/>
          <w:color w:val="000000"/>
        </w:rPr>
      </w:pPr>
    </w:p>
    <w:p w14:paraId="062723B0" w14:textId="77777777" w:rsidR="00750284" w:rsidRPr="00ED088B" w:rsidRDefault="00750284" w:rsidP="00750284">
      <w:pPr>
        <w:rPr>
          <w:rFonts w:eastAsia="Arial" w:cs="Arial"/>
          <w:noProof/>
          <w:color w:val="000000"/>
        </w:rPr>
      </w:pPr>
      <w:r w:rsidRPr="00ED088B">
        <w:rPr>
          <w:rFonts w:eastAsia="Arial" w:cs="Arial"/>
          <w:noProof/>
          <w:color w:val="000000"/>
        </w:rPr>
        <w:t>GID aligns well with digital instructional contexts where learners navigate complex information environments and benefit from scaffolded inquiry (Goodsett, 2020; Martzoukou, 2021). In library settings, GID provides a conceptual and operational structure that can guide how librarians plan and develop online IL materials. This study adopts GID as an analytic framework to map the workflow and design decisions enacted by librarians during the development of online IL instructional media.</w:t>
      </w:r>
    </w:p>
    <w:p w14:paraId="6A95F6FD" w14:textId="77777777" w:rsidR="00D907C0" w:rsidRPr="00ED088B" w:rsidRDefault="00D907C0" w:rsidP="00750284">
      <w:pPr>
        <w:rPr>
          <w:rFonts w:eastAsia="Arial" w:cs="Arial"/>
          <w:noProof/>
          <w:color w:val="000000"/>
        </w:rPr>
      </w:pPr>
    </w:p>
    <w:p w14:paraId="2690D714" w14:textId="0B78D68C" w:rsidR="00750284" w:rsidRPr="00ED088B" w:rsidRDefault="00C63AC9" w:rsidP="00C63AC9">
      <w:pPr>
        <w:pStyle w:val="heading3JIL"/>
        <w:rPr>
          <w:noProof/>
        </w:rPr>
      </w:pPr>
      <w:r>
        <w:rPr>
          <w:noProof/>
        </w:rPr>
        <w:t xml:space="preserve">2.5 </w:t>
      </w:r>
      <w:r w:rsidR="00750284" w:rsidRPr="00ED088B">
        <w:rPr>
          <w:noProof/>
        </w:rPr>
        <w:t xml:space="preserve">Research </w:t>
      </w:r>
      <w:r>
        <w:rPr>
          <w:noProof/>
        </w:rPr>
        <w:t>G</w:t>
      </w:r>
      <w:r w:rsidR="00750284" w:rsidRPr="00ED088B">
        <w:rPr>
          <w:noProof/>
        </w:rPr>
        <w:t>ap</w:t>
      </w:r>
    </w:p>
    <w:p w14:paraId="1D97E053" w14:textId="39AF0210" w:rsidR="00750284" w:rsidRPr="00ED088B" w:rsidRDefault="00750284" w:rsidP="00750284">
      <w:pPr>
        <w:rPr>
          <w:rFonts w:eastAsia="Arial" w:cs="Arial"/>
          <w:noProof/>
          <w:color w:val="000000"/>
        </w:rPr>
      </w:pPr>
      <w:r w:rsidRPr="00ED088B">
        <w:rPr>
          <w:rFonts w:eastAsia="Arial" w:cs="Arial"/>
          <w:noProof/>
          <w:color w:val="000000"/>
        </w:rPr>
        <w:t xml:space="preserve">Existing research has established the importance of IL instruction, the expanded role of librarians as instructional designers, and the availability of instructional design models for developing learning materials. However, several gaps remain. First, most studies still focus on traditional or in-person IL instructional activities, with relatively limited attention to how librarians design digital IL media in post-pandemic environments. Second, while inquiry-based models like </w:t>
      </w:r>
      <w:r w:rsidR="00F3603C">
        <w:rPr>
          <w:rFonts w:eastAsia="Arial" w:cs="Arial"/>
          <w:noProof/>
          <w:color w:val="000000"/>
        </w:rPr>
        <w:t>GID</w:t>
      </w:r>
      <w:r w:rsidRPr="00ED088B">
        <w:rPr>
          <w:rFonts w:eastAsia="Arial" w:cs="Arial"/>
          <w:noProof/>
          <w:color w:val="000000"/>
        </w:rPr>
        <w:t xml:space="preserve"> are conceptually relevant, little research has examined how librarians operational</w:t>
      </w:r>
      <w:r w:rsidR="00ED088B" w:rsidRPr="00ED088B">
        <w:rPr>
          <w:rFonts w:eastAsia="Arial" w:cs="Arial"/>
          <w:noProof/>
          <w:color w:val="000000"/>
        </w:rPr>
        <w:t>is</w:t>
      </w:r>
      <w:r w:rsidRPr="00ED088B">
        <w:rPr>
          <w:rFonts w:eastAsia="Arial" w:cs="Arial"/>
          <w:noProof/>
          <w:color w:val="000000"/>
        </w:rPr>
        <w:t>e these models within real-world digital production settings that involve constraints such as time, workload, staffing, and technological limitations. Third, studies seldom explore how librarians integrate pedagogical, technological, and contextual factors when developing online instructional media, particularly in regions undergoing rapid digital transformation.</w:t>
      </w:r>
    </w:p>
    <w:p w14:paraId="75D5949A" w14:textId="05D7EBB7" w:rsidR="00750284" w:rsidRPr="00ED088B" w:rsidRDefault="00750284" w:rsidP="00750284">
      <w:pPr>
        <w:rPr>
          <w:rFonts w:eastAsia="Arial" w:cs="Arial"/>
          <w:noProof/>
          <w:color w:val="000000"/>
        </w:rPr>
      </w:pPr>
      <w:r w:rsidRPr="00ED088B">
        <w:rPr>
          <w:rFonts w:eastAsia="Arial" w:cs="Arial"/>
          <w:noProof/>
          <w:color w:val="000000"/>
        </w:rPr>
        <w:t>Despite increasing digital</w:t>
      </w:r>
      <w:r w:rsidR="00ED088B" w:rsidRPr="00ED088B">
        <w:rPr>
          <w:rFonts w:eastAsia="Arial" w:cs="Arial"/>
          <w:noProof/>
          <w:color w:val="000000"/>
        </w:rPr>
        <w:t>is</w:t>
      </w:r>
      <w:r w:rsidRPr="00ED088B">
        <w:rPr>
          <w:rFonts w:eastAsia="Arial" w:cs="Arial"/>
          <w:noProof/>
          <w:color w:val="000000"/>
        </w:rPr>
        <w:t xml:space="preserve">ation in Southeast Asia, no empirical study to date has investigated how academic librarians in this region adapt and enact the </w:t>
      </w:r>
      <w:r w:rsidR="002542AE">
        <w:rPr>
          <w:rFonts w:eastAsia="Arial" w:cs="Arial"/>
          <w:noProof/>
          <w:color w:val="000000"/>
        </w:rPr>
        <w:t>GID</w:t>
      </w:r>
      <w:r w:rsidRPr="00ED088B">
        <w:rPr>
          <w:rFonts w:eastAsia="Arial" w:cs="Arial"/>
          <w:noProof/>
          <w:color w:val="000000"/>
        </w:rPr>
        <w:t xml:space="preserve"> framework when producing online IL instructional media. This leaves a critical gap, as institutional resources, technological </w:t>
      </w:r>
      <w:r w:rsidRPr="00ED088B">
        <w:rPr>
          <w:rFonts w:eastAsia="Arial" w:cs="Arial"/>
          <w:noProof/>
          <w:color w:val="000000"/>
        </w:rPr>
        <w:lastRenderedPageBreak/>
        <w:t xml:space="preserve">infrastructure, and professional development opportunities in Southeast Asia differ substantially from those in Western contexts that dominate the existing literature, potentially shaping distinct instructional design practices and constraints. This study addresses this gap by providing an empirically grounded account of how librarians structure, iterate, and navigate design work using GID in the context of online </w:t>
      </w:r>
      <w:r w:rsidR="006A6A6F">
        <w:rPr>
          <w:rFonts w:eastAsia="Arial" w:cs="Arial"/>
          <w:noProof/>
          <w:color w:val="000000"/>
        </w:rPr>
        <w:t>IL</w:t>
      </w:r>
      <w:r w:rsidRPr="00ED088B">
        <w:rPr>
          <w:rFonts w:eastAsia="Arial" w:cs="Arial"/>
          <w:noProof/>
          <w:color w:val="000000"/>
        </w:rPr>
        <w:t xml:space="preserve"> instruction.</w:t>
      </w:r>
    </w:p>
    <w:p w14:paraId="1134287B" w14:textId="77777777" w:rsidR="00BC62EF" w:rsidRPr="00ED088B" w:rsidRDefault="00BC62EF" w:rsidP="006368E9">
      <w:pPr>
        <w:rPr>
          <w:rFonts w:eastAsia="Arial" w:cs="Arial"/>
          <w:noProof/>
          <w:color w:val="000000"/>
        </w:rPr>
      </w:pPr>
    </w:p>
    <w:p w14:paraId="0DCEAF8A" w14:textId="74005BB0" w:rsidR="00BC62EF" w:rsidRPr="00ED088B" w:rsidRDefault="00516685" w:rsidP="00C63AC9">
      <w:pPr>
        <w:pStyle w:val="Heading2JIL"/>
        <w:numPr>
          <w:ilvl w:val="0"/>
          <w:numId w:val="16"/>
        </w:numPr>
        <w:rPr>
          <w:noProof/>
        </w:rPr>
      </w:pPr>
      <w:r w:rsidRPr="00ED088B">
        <w:rPr>
          <w:noProof/>
        </w:rPr>
        <w:t>Method</w:t>
      </w:r>
    </w:p>
    <w:p w14:paraId="4D31064B" w14:textId="5A44C03B" w:rsidR="00BC62EF" w:rsidRPr="00ED088B" w:rsidRDefault="00C63AC9" w:rsidP="00C63AC9">
      <w:pPr>
        <w:pStyle w:val="heading3JIL"/>
        <w:rPr>
          <w:noProof/>
        </w:rPr>
      </w:pPr>
      <w:r>
        <w:rPr>
          <w:noProof/>
        </w:rPr>
        <w:t xml:space="preserve">3.1 </w:t>
      </w:r>
      <w:r w:rsidR="00516685" w:rsidRPr="00ED088B">
        <w:rPr>
          <w:noProof/>
        </w:rPr>
        <w:t>Research Design</w:t>
      </w:r>
    </w:p>
    <w:p w14:paraId="0F9407B7" w14:textId="1F59E76F" w:rsidR="008261F4" w:rsidRPr="00ED088B" w:rsidRDefault="008261F4" w:rsidP="008261F4">
      <w:pPr>
        <w:rPr>
          <w:rFonts w:eastAsia="Arial" w:cs="Arial"/>
          <w:noProof/>
          <w:color w:val="000000"/>
        </w:rPr>
      </w:pPr>
      <w:r w:rsidRPr="00ED088B">
        <w:rPr>
          <w:rFonts w:eastAsia="Arial" w:cs="Arial"/>
          <w:noProof/>
          <w:color w:val="000000"/>
        </w:rPr>
        <w:t xml:space="preserve">This study employed an exploratory qualitative design to investigate academic librarians’ experiences in designing online-based </w:t>
      </w:r>
      <w:r w:rsidR="006A6A6F">
        <w:rPr>
          <w:rFonts w:eastAsia="Arial" w:cs="Arial"/>
          <w:noProof/>
          <w:color w:val="000000"/>
        </w:rPr>
        <w:t>IL</w:t>
      </w:r>
      <w:r w:rsidRPr="00ED088B">
        <w:rPr>
          <w:rFonts w:eastAsia="Arial" w:cs="Arial"/>
          <w:noProof/>
          <w:color w:val="000000"/>
        </w:rPr>
        <w:t xml:space="preserve"> instructional media. Given the geographical dispersion of participants across multiple cities in Indonesia (Jakarta, Bandung, Yogyakarta, Surabaya) and their varied professional schedules, an asynchronous qualitative instrument complemented by follow-up elicitation interviews via email and WhatsApp was used. This two-stage approach enabled participants to provide rich and reflective responses at their convenience, while allowing the research team to clarify and deepen emerging insights without the logistical constraints of synchronous interviews.</w:t>
      </w:r>
    </w:p>
    <w:p w14:paraId="7C85F835" w14:textId="77777777" w:rsidR="008261F4" w:rsidRPr="00ED088B" w:rsidRDefault="008261F4" w:rsidP="008261F4">
      <w:pPr>
        <w:rPr>
          <w:rFonts w:eastAsia="Arial" w:cs="Arial"/>
          <w:noProof/>
          <w:color w:val="000000"/>
        </w:rPr>
      </w:pPr>
    </w:p>
    <w:p w14:paraId="3CF8B898" w14:textId="0B66555D" w:rsidR="008261F4" w:rsidRPr="00ED088B" w:rsidRDefault="00C63AC9" w:rsidP="00C63AC9">
      <w:pPr>
        <w:pStyle w:val="heading3JIL"/>
        <w:rPr>
          <w:noProof/>
        </w:rPr>
      </w:pPr>
      <w:r>
        <w:rPr>
          <w:noProof/>
        </w:rPr>
        <w:t xml:space="preserve">3.2 </w:t>
      </w:r>
      <w:r w:rsidR="008261F4" w:rsidRPr="00ED088B">
        <w:rPr>
          <w:noProof/>
        </w:rPr>
        <w:t>Participants and Sampling</w:t>
      </w:r>
    </w:p>
    <w:p w14:paraId="2CCE7324" w14:textId="77777777" w:rsidR="008261F4" w:rsidRPr="00ED088B" w:rsidRDefault="008261F4" w:rsidP="008261F4">
      <w:pPr>
        <w:rPr>
          <w:rFonts w:eastAsia="Arial" w:cs="Arial"/>
          <w:noProof/>
          <w:color w:val="000000"/>
        </w:rPr>
      </w:pPr>
      <w:r w:rsidRPr="00ED088B">
        <w:rPr>
          <w:rFonts w:eastAsia="Arial" w:cs="Arial"/>
          <w:noProof/>
          <w:color w:val="000000"/>
        </w:rPr>
        <w:t>Participants were recruited through purposive, criteria-based sampling to ensure information-rich cases aligned with the study objectives. Eligible participants were:</w:t>
      </w:r>
    </w:p>
    <w:p w14:paraId="0723F057" w14:textId="77777777" w:rsidR="008261F4" w:rsidRPr="00ED088B" w:rsidRDefault="008261F4" w:rsidP="00233F37">
      <w:pPr>
        <w:ind w:left="360"/>
        <w:rPr>
          <w:rFonts w:eastAsia="Arial" w:cs="Arial"/>
          <w:noProof/>
          <w:color w:val="000000"/>
        </w:rPr>
      </w:pPr>
      <w:r w:rsidRPr="00ED088B">
        <w:rPr>
          <w:rFonts w:eastAsia="Arial" w:cs="Arial"/>
          <w:noProof/>
          <w:color w:val="000000"/>
        </w:rPr>
        <w:t>1)</w:t>
      </w:r>
      <w:r w:rsidRPr="00ED088B">
        <w:rPr>
          <w:rFonts w:eastAsia="Arial" w:cs="Arial"/>
          <w:noProof/>
          <w:color w:val="000000"/>
        </w:rPr>
        <w:tab/>
        <w:t>Academic librarians with at least one year of professional experience, and</w:t>
      </w:r>
    </w:p>
    <w:p w14:paraId="08C7FF4B" w14:textId="77777777" w:rsidR="008261F4" w:rsidRPr="00ED088B" w:rsidRDefault="008261F4" w:rsidP="00233F37">
      <w:pPr>
        <w:ind w:left="360"/>
        <w:rPr>
          <w:rFonts w:eastAsia="Arial" w:cs="Arial"/>
          <w:noProof/>
          <w:color w:val="000000"/>
        </w:rPr>
      </w:pPr>
      <w:r w:rsidRPr="00ED088B">
        <w:rPr>
          <w:rFonts w:eastAsia="Arial" w:cs="Arial"/>
          <w:noProof/>
          <w:color w:val="000000"/>
        </w:rPr>
        <w:t>2)</w:t>
      </w:r>
      <w:r w:rsidRPr="00ED088B">
        <w:rPr>
          <w:rFonts w:eastAsia="Arial" w:cs="Arial"/>
          <w:noProof/>
          <w:color w:val="000000"/>
        </w:rPr>
        <w:tab/>
        <w:t>Directly involved in designing online IL instructional materials within the past two years.</w:t>
      </w:r>
    </w:p>
    <w:p w14:paraId="414F101E" w14:textId="77777777" w:rsidR="008261F4" w:rsidRPr="00ED088B" w:rsidRDefault="008261F4" w:rsidP="00BD68F4">
      <w:pPr>
        <w:rPr>
          <w:rFonts w:eastAsia="Arial" w:cs="Arial"/>
          <w:noProof/>
          <w:color w:val="000000"/>
        </w:rPr>
      </w:pPr>
    </w:p>
    <w:p w14:paraId="7B9990DF" w14:textId="3A8FFFA4" w:rsidR="008261F4" w:rsidRPr="00ED088B" w:rsidRDefault="008261F4" w:rsidP="008261F4">
      <w:pPr>
        <w:rPr>
          <w:rFonts w:eastAsia="Arial" w:cs="Arial"/>
          <w:noProof/>
          <w:color w:val="000000"/>
        </w:rPr>
      </w:pPr>
      <w:r w:rsidRPr="00ED088B">
        <w:rPr>
          <w:rFonts w:eastAsia="Arial" w:cs="Arial"/>
          <w:noProof/>
          <w:color w:val="000000"/>
        </w:rPr>
        <w:t>A total of 42 librarians were invited, and 18 agreed to participate. This relatively small sample reflects both the rarity of the phenomenon, since not all academic librarians engage in instructional media development, and practical constraints such as workload, scheduling, and geographic dispersion. In qualitative research, adequacy is determined by analytic sufficiency rather than statistical representativeness, and the sample captured diverse institutional contexts and design practices.</w:t>
      </w:r>
    </w:p>
    <w:p w14:paraId="19C2C853" w14:textId="77777777" w:rsidR="008261F4" w:rsidRPr="00ED088B" w:rsidRDefault="008261F4" w:rsidP="008261F4">
      <w:pPr>
        <w:rPr>
          <w:rFonts w:eastAsia="Arial" w:cs="Arial"/>
          <w:noProof/>
          <w:color w:val="000000"/>
        </w:rPr>
      </w:pPr>
    </w:p>
    <w:p w14:paraId="4D57B6CB" w14:textId="3F078B9F" w:rsidR="008261F4" w:rsidRPr="00ED088B" w:rsidRDefault="00C63AC9" w:rsidP="00C63AC9">
      <w:pPr>
        <w:pStyle w:val="heading3JIL"/>
        <w:rPr>
          <w:noProof/>
        </w:rPr>
      </w:pPr>
      <w:r>
        <w:rPr>
          <w:noProof/>
        </w:rPr>
        <w:t xml:space="preserve">3.3 </w:t>
      </w:r>
      <w:r w:rsidR="008261F4" w:rsidRPr="00ED088B">
        <w:rPr>
          <w:noProof/>
        </w:rPr>
        <w:t>Data Collection Techniques</w:t>
      </w:r>
    </w:p>
    <w:p w14:paraId="390C6649" w14:textId="77777777" w:rsidR="008261F4" w:rsidRPr="00ED088B" w:rsidRDefault="008261F4" w:rsidP="008261F4">
      <w:pPr>
        <w:rPr>
          <w:rFonts w:eastAsia="Arial" w:cs="Arial"/>
          <w:noProof/>
          <w:color w:val="000000"/>
        </w:rPr>
      </w:pPr>
      <w:r w:rsidRPr="00ED088B">
        <w:rPr>
          <w:rFonts w:eastAsia="Arial" w:cs="Arial"/>
          <w:noProof/>
          <w:color w:val="000000"/>
        </w:rPr>
        <w:t>Data were collected in two stages. First, participants completed an open-ended online instrument delivered via Google Forms. The prompts (Table 1) solicited narrative accounts of the types of instructional media produced, their design and evaluation processes, the competencies required, and challenges encountered.</w:t>
      </w:r>
    </w:p>
    <w:p w14:paraId="71D86593" w14:textId="77777777" w:rsidR="008261F4" w:rsidRPr="00ED088B" w:rsidRDefault="008261F4" w:rsidP="008261F4">
      <w:pPr>
        <w:rPr>
          <w:rFonts w:eastAsia="Arial" w:cs="Arial"/>
          <w:noProof/>
          <w:color w:val="000000"/>
        </w:rPr>
      </w:pPr>
    </w:p>
    <w:p w14:paraId="2BBCBE83" w14:textId="77777777" w:rsidR="008261F4" w:rsidRPr="00ED088B" w:rsidRDefault="008261F4" w:rsidP="008261F4">
      <w:pPr>
        <w:rPr>
          <w:rFonts w:eastAsia="Arial" w:cs="Arial"/>
          <w:noProof/>
          <w:color w:val="000000"/>
        </w:rPr>
      </w:pPr>
      <w:r w:rsidRPr="00ED088B">
        <w:rPr>
          <w:rFonts w:eastAsia="Arial" w:cs="Arial"/>
          <w:noProof/>
          <w:color w:val="000000"/>
        </w:rPr>
        <w:t>Second, participants were invited to submit digital artefacts of their instructional media (e.g., tutorial videos, interactive modules, posters, web guides, e-learning materials). These artefacts enabled document analysis and methodological triangulation between self-reported practices and actual instructional products.</w:t>
      </w:r>
    </w:p>
    <w:p w14:paraId="2926923B" w14:textId="77777777" w:rsidR="008261F4" w:rsidRPr="00ED088B" w:rsidRDefault="008261F4" w:rsidP="008261F4">
      <w:pPr>
        <w:rPr>
          <w:rFonts w:eastAsia="Arial" w:cs="Arial"/>
          <w:noProof/>
          <w:color w:val="000000"/>
        </w:rPr>
      </w:pPr>
    </w:p>
    <w:p w14:paraId="02E55FB7" w14:textId="77777777" w:rsidR="008261F4" w:rsidRPr="00ED088B" w:rsidRDefault="008261F4" w:rsidP="008261F4">
      <w:pPr>
        <w:rPr>
          <w:rFonts w:eastAsia="Arial" w:cs="Arial"/>
          <w:noProof/>
          <w:color w:val="000000"/>
        </w:rPr>
      </w:pPr>
      <w:r w:rsidRPr="00ED088B">
        <w:rPr>
          <w:rFonts w:eastAsia="Arial" w:cs="Arial"/>
          <w:noProof/>
          <w:color w:val="000000"/>
        </w:rPr>
        <w:t>Follow-up elicitation via email and WhatsApp was conducted to clarify incomplete responses, request elaboration, and verify preliminary interpretations. This asynchronous exchange functioned as a form of member checking and allowed deeper engagement while respecting participants’ time constraints.</w:t>
      </w:r>
    </w:p>
    <w:p w14:paraId="5BEA9C4E" w14:textId="77777777" w:rsidR="008261F4" w:rsidRPr="00ED088B" w:rsidRDefault="008261F4" w:rsidP="008261F4">
      <w:pPr>
        <w:rPr>
          <w:rFonts w:eastAsia="Arial" w:cs="Arial"/>
          <w:noProof/>
          <w:color w:val="000000"/>
        </w:rPr>
      </w:pPr>
    </w:p>
    <w:p w14:paraId="5EE880BC" w14:textId="352A7CC7" w:rsidR="00926C4D" w:rsidRPr="00ED088B" w:rsidRDefault="008261F4" w:rsidP="005640B3">
      <w:pPr>
        <w:rPr>
          <w:rFonts w:eastAsia="Arial" w:cs="Arial"/>
          <w:noProof/>
          <w:color w:val="000000"/>
        </w:rPr>
      </w:pPr>
      <w:r w:rsidRPr="00ED088B">
        <w:rPr>
          <w:rFonts w:eastAsia="Arial" w:cs="Arial"/>
          <w:noProof/>
          <w:color w:val="000000"/>
        </w:rPr>
        <w:t xml:space="preserve">The open-ended prompts were developed based on the study objectives, existing literature on </w:t>
      </w:r>
      <w:r w:rsidR="006A6A6F">
        <w:rPr>
          <w:rFonts w:eastAsia="Arial" w:cs="Arial"/>
          <w:noProof/>
          <w:color w:val="000000"/>
        </w:rPr>
        <w:t>IL</w:t>
      </w:r>
      <w:r w:rsidRPr="00ED088B">
        <w:rPr>
          <w:rFonts w:eastAsia="Arial" w:cs="Arial"/>
          <w:noProof/>
          <w:color w:val="000000"/>
        </w:rPr>
        <w:t xml:space="preserve"> instruction, and the </w:t>
      </w:r>
      <w:r w:rsidR="00D40D39">
        <w:rPr>
          <w:rFonts w:eastAsia="Arial" w:cs="Arial"/>
          <w:noProof/>
          <w:color w:val="000000"/>
        </w:rPr>
        <w:t>GID</w:t>
      </w:r>
      <w:r w:rsidRPr="00ED088B">
        <w:rPr>
          <w:rFonts w:eastAsia="Arial" w:cs="Arial"/>
          <w:noProof/>
          <w:color w:val="000000"/>
        </w:rPr>
        <w:t>. The questions were discussed among the research team to ensure clarity and alignment with the constructs under investigation. A brief pilot review with two librarians was conducted to refine wording and eliminate ambiguity before distribution.</w:t>
      </w:r>
    </w:p>
    <w:p w14:paraId="15737877" w14:textId="77777777" w:rsidR="00DA73A8" w:rsidRDefault="00DA73A8" w:rsidP="00DA73A8">
      <w:pPr>
        <w:rPr>
          <w:noProof/>
        </w:rPr>
      </w:pPr>
    </w:p>
    <w:p w14:paraId="4C86F62D" w14:textId="4AEBF58B" w:rsidR="001C4F13" w:rsidRPr="00ED088B" w:rsidRDefault="001C4F13" w:rsidP="00DA73A8">
      <w:pPr>
        <w:rPr>
          <w:b/>
          <w:noProof/>
        </w:rPr>
      </w:pPr>
      <w:r w:rsidRPr="00DA73A8">
        <w:rPr>
          <w:b/>
          <w:bCs/>
          <w:noProof/>
        </w:rPr>
        <w:t>Table 1</w:t>
      </w:r>
      <w:r w:rsidR="00DA73A8">
        <w:rPr>
          <w:b/>
          <w:bCs/>
          <w:noProof/>
        </w:rPr>
        <w:t>:</w:t>
      </w:r>
      <w:r w:rsidRPr="00DA73A8">
        <w:rPr>
          <w:b/>
          <w:bCs/>
          <w:noProof/>
        </w:rPr>
        <w:t xml:space="preserve"> </w:t>
      </w:r>
      <w:r w:rsidR="00BF431E" w:rsidRPr="00ED088B">
        <w:rPr>
          <w:noProof/>
        </w:rPr>
        <w:t>Open-Ended Interview Questions</w:t>
      </w:r>
    </w:p>
    <w:p w14:paraId="3F8778D7" w14:textId="77777777" w:rsidR="00DA73A8" w:rsidRPr="00ED088B" w:rsidRDefault="00DA73A8" w:rsidP="005640B3">
      <w:pPr>
        <w:rPr>
          <w:rFonts w:eastAsia="Arial" w:cs="Arial"/>
          <w:noProof/>
          <w:color w:val="000000"/>
        </w:rPr>
      </w:pPr>
    </w:p>
    <w:tbl>
      <w:tblPr>
        <w:tblStyle w:val="TableGrid"/>
        <w:tblW w:w="0" w:type="auto"/>
        <w:tblLook w:val="04A0" w:firstRow="1" w:lastRow="0" w:firstColumn="1" w:lastColumn="0" w:noHBand="0" w:noVBand="1"/>
        <w:tblCaption w:val="Open-Ended Interview Questions"/>
        <w:tblDescription w:val="Table 1 of a sample of six Open-Ended Interview Questions"/>
      </w:tblPr>
      <w:tblGrid>
        <w:gridCol w:w="765"/>
        <w:gridCol w:w="6513"/>
      </w:tblGrid>
      <w:tr w:rsidR="00B41AD0" w:rsidRPr="00B41AD0" w14:paraId="601B9C4F" w14:textId="77777777" w:rsidTr="003441F6">
        <w:trPr>
          <w:cantSplit/>
          <w:trHeight w:val="466"/>
        </w:trPr>
        <w:tc>
          <w:tcPr>
            <w:tcW w:w="570" w:type="dxa"/>
            <w:vAlign w:val="center"/>
          </w:tcPr>
          <w:p w14:paraId="66A363C6" w14:textId="77777777" w:rsidR="00B41AD0" w:rsidRPr="00B41AD0" w:rsidRDefault="00B41AD0" w:rsidP="00BB4B50">
            <w:pPr>
              <w:pStyle w:val="Heading3"/>
              <w:spacing w:before="40" w:after="40"/>
              <w:ind w:left="470" w:right="113" w:hanging="357"/>
              <w:jc w:val="center"/>
              <w:rPr>
                <w:noProof/>
                <w:color w:val="000000"/>
                <w:sz w:val="20"/>
                <w:szCs w:val="20"/>
              </w:rPr>
            </w:pPr>
            <w:r w:rsidRPr="00B41AD0">
              <w:rPr>
                <w:noProof/>
                <w:color w:val="000000"/>
                <w:sz w:val="20"/>
                <w:szCs w:val="20"/>
              </w:rPr>
              <w:t>No.</w:t>
            </w:r>
          </w:p>
        </w:tc>
        <w:tc>
          <w:tcPr>
            <w:tcW w:w="6513" w:type="dxa"/>
            <w:vAlign w:val="center"/>
          </w:tcPr>
          <w:p w14:paraId="25379353" w14:textId="77777777" w:rsidR="00B41AD0" w:rsidRPr="00B41AD0" w:rsidRDefault="00B41AD0" w:rsidP="00BB4B50">
            <w:pPr>
              <w:pStyle w:val="Heading3"/>
              <w:spacing w:before="40" w:after="40"/>
              <w:ind w:left="470" w:right="113" w:hanging="357"/>
              <w:jc w:val="center"/>
              <w:rPr>
                <w:noProof/>
                <w:color w:val="000000"/>
                <w:sz w:val="20"/>
                <w:szCs w:val="20"/>
              </w:rPr>
            </w:pPr>
            <w:r w:rsidRPr="00B41AD0">
              <w:rPr>
                <w:noProof/>
                <w:color w:val="000000"/>
                <w:sz w:val="20"/>
                <w:szCs w:val="20"/>
              </w:rPr>
              <w:t>Question</w:t>
            </w:r>
          </w:p>
        </w:tc>
      </w:tr>
      <w:tr w:rsidR="00B41AD0" w:rsidRPr="00B41AD0" w14:paraId="1411A89A" w14:textId="77777777" w:rsidTr="003441F6">
        <w:trPr>
          <w:cantSplit/>
        </w:trPr>
        <w:tc>
          <w:tcPr>
            <w:tcW w:w="570" w:type="dxa"/>
            <w:vAlign w:val="center"/>
          </w:tcPr>
          <w:p w14:paraId="1E4875A4" w14:textId="77777777" w:rsidR="00B41AD0" w:rsidRPr="00B41AD0" w:rsidRDefault="00B41AD0" w:rsidP="004669F8">
            <w:pPr>
              <w:pStyle w:val="Heading3"/>
              <w:spacing w:before="40" w:after="40"/>
              <w:ind w:left="470" w:right="113" w:hanging="357"/>
              <w:rPr>
                <w:rFonts w:eastAsia="Times New Roman"/>
                <w:b w:val="0"/>
                <w:bCs/>
                <w:noProof/>
                <w:color w:val="000000"/>
                <w:sz w:val="20"/>
                <w:szCs w:val="20"/>
              </w:rPr>
            </w:pPr>
            <w:r w:rsidRPr="00B41AD0">
              <w:rPr>
                <w:rFonts w:eastAsia="Times New Roman"/>
                <w:b w:val="0"/>
                <w:bCs/>
                <w:noProof/>
                <w:color w:val="000000"/>
                <w:sz w:val="20"/>
                <w:szCs w:val="20"/>
              </w:rPr>
              <w:t>Q1</w:t>
            </w:r>
          </w:p>
        </w:tc>
        <w:tc>
          <w:tcPr>
            <w:tcW w:w="6513" w:type="dxa"/>
            <w:vAlign w:val="center"/>
          </w:tcPr>
          <w:p w14:paraId="5CD5E07B" w14:textId="77777777" w:rsidR="00B41AD0" w:rsidRPr="00B41AD0" w:rsidRDefault="00B41AD0" w:rsidP="003441F6">
            <w:pPr>
              <w:pStyle w:val="Heading3"/>
              <w:spacing w:before="40" w:after="40"/>
              <w:ind w:left="113" w:right="113"/>
              <w:rPr>
                <w:rFonts w:eastAsia="Times New Roman"/>
                <w:b w:val="0"/>
                <w:bCs/>
                <w:noProof/>
                <w:color w:val="000000"/>
                <w:sz w:val="20"/>
                <w:szCs w:val="20"/>
              </w:rPr>
            </w:pPr>
            <w:r w:rsidRPr="00B41AD0">
              <w:rPr>
                <w:rFonts w:eastAsia="Times New Roman"/>
                <w:b w:val="0"/>
                <w:bCs/>
                <w:noProof/>
                <w:color w:val="000000"/>
                <w:sz w:val="20"/>
                <w:szCs w:val="20"/>
              </w:rPr>
              <w:t>What types of online information literacy instructional media have you designed?</w:t>
            </w:r>
          </w:p>
        </w:tc>
      </w:tr>
      <w:tr w:rsidR="00B41AD0" w:rsidRPr="00B41AD0" w14:paraId="37EC866C" w14:textId="77777777" w:rsidTr="003441F6">
        <w:trPr>
          <w:cantSplit/>
        </w:trPr>
        <w:tc>
          <w:tcPr>
            <w:tcW w:w="570" w:type="dxa"/>
            <w:vAlign w:val="center"/>
          </w:tcPr>
          <w:p w14:paraId="047DCE3A" w14:textId="77777777" w:rsidR="00B41AD0" w:rsidRPr="00B41AD0" w:rsidRDefault="00B41AD0" w:rsidP="004669F8">
            <w:pPr>
              <w:pStyle w:val="Heading3"/>
              <w:spacing w:before="40" w:after="40"/>
              <w:ind w:left="470" w:right="113" w:hanging="357"/>
              <w:rPr>
                <w:rFonts w:eastAsia="Times New Roman"/>
                <w:b w:val="0"/>
                <w:bCs/>
                <w:noProof/>
                <w:color w:val="000000"/>
                <w:sz w:val="20"/>
                <w:szCs w:val="20"/>
              </w:rPr>
            </w:pPr>
            <w:r w:rsidRPr="00B41AD0">
              <w:rPr>
                <w:rFonts w:eastAsia="Times New Roman"/>
                <w:b w:val="0"/>
                <w:bCs/>
                <w:noProof/>
                <w:color w:val="000000"/>
                <w:sz w:val="20"/>
                <w:szCs w:val="20"/>
              </w:rPr>
              <w:t>Q2</w:t>
            </w:r>
          </w:p>
        </w:tc>
        <w:tc>
          <w:tcPr>
            <w:tcW w:w="6513" w:type="dxa"/>
            <w:vAlign w:val="center"/>
          </w:tcPr>
          <w:p w14:paraId="695D35F9" w14:textId="77777777" w:rsidR="00B41AD0" w:rsidRPr="00B41AD0" w:rsidRDefault="00B41AD0" w:rsidP="003441F6">
            <w:pPr>
              <w:pStyle w:val="Heading3"/>
              <w:spacing w:before="40" w:after="40"/>
              <w:ind w:left="113" w:right="113"/>
              <w:rPr>
                <w:rFonts w:eastAsia="Times New Roman"/>
                <w:b w:val="0"/>
                <w:bCs/>
                <w:noProof/>
                <w:color w:val="000000"/>
                <w:sz w:val="20"/>
                <w:szCs w:val="20"/>
              </w:rPr>
            </w:pPr>
            <w:r w:rsidRPr="00B41AD0">
              <w:rPr>
                <w:rFonts w:eastAsia="Times New Roman"/>
                <w:b w:val="0"/>
                <w:bCs/>
                <w:noProof/>
                <w:color w:val="000000"/>
                <w:sz w:val="20"/>
                <w:szCs w:val="20"/>
              </w:rPr>
              <w:t>What is your process for designing and developing such media?</w:t>
            </w:r>
          </w:p>
        </w:tc>
      </w:tr>
      <w:tr w:rsidR="00B41AD0" w:rsidRPr="00B41AD0" w14:paraId="4B2C1D7C" w14:textId="77777777" w:rsidTr="003441F6">
        <w:trPr>
          <w:cantSplit/>
        </w:trPr>
        <w:tc>
          <w:tcPr>
            <w:tcW w:w="570" w:type="dxa"/>
            <w:vAlign w:val="center"/>
          </w:tcPr>
          <w:p w14:paraId="07EDA578" w14:textId="77777777" w:rsidR="00B41AD0" w:rsidRPr="00B41AD0" w:rsidRDefault="00B41AD0" w:rsidP="004669F8">
            <w:pPr>
              <w:pStyle w:val="Heading3"/>
              <w:spacing w:before="40" w:after="40"/>
              <w:ind w:left="470" w:right="113" w:hanging="357"/>
              <w:rPr>
                <w:rFonts w:eastAsia="Times New Roman"/>
                <w:b w:val="0"/>
                <w:bCs/>
                <w:noProof/>
                <w:color w:val="000000"/>
                <w:sz w:val="20"/>
                <w:szCs w:val="20"/>
              </w:rPr>
            </w:pPr>
            <w:r w:rsidRPr="00B41AD0">
              <w:rPr>
                <w:rFonts w:eastAsia="Times New Roman"/>
                <w:b w:val="0"/>
                <w:bCs/>
                <w:noProof/>
                <w:color w:val="000000"/>
                <w:sz w:val="20"/>
                <w:szCs w:val="20"/>
              </w:rPr>
              <w:t>Q3</w:t>
            </w:r>
          </w:p>
        </w:tc>
        <w:tc>
          <w:tcPr>
            <w:tcW w:w="6513" w:type="dxa"/>
            <w:vAlign w:val="center"/>
          </w:tcPr>
          <w:p w14:paraId="42F1A3F7" w14:textId="77777777" w:rsidR="00B41AD0" w:rsidRPr="00B41AD0" w:rsidRDefault="00B41AD0" w:rsidP="003441F6">
            <w:pPr>
              <w:pStyle w:val="Heading3"/>
              <w:spacing w:before="40" w:after="40"/>
              <w:ind w:left="113" w:right="113"/>
              <w:rPr>
                <w:rFonts w:eastAsia="Times New Roman"/>
                <w:b w:val="0"/>
                <w:bCs/>
                <w:noProof/>
                <w:color w:val="000000"/>
                <w:sz w:val="20"/>
                <w:szCs w:val="20"/>
              </w:rPr>
            </w:pPr>
            <w:r w:rsidRPr="00B41AD0">
              <w:rPr>
                <w:rFonts w:eastAsia="Times New Roman"/>
                <w:b w:val="0"/>
                <w:bCs/>
                <w:noProof/>
                <w:color w:val="000000"/>
                <w:sz w:val="20"/>
                <w:szCs w:val="20"/>
              </w:rPr>
              <w:t>What considerations inform your selection of media types and formats?</w:t>
            </w:r>
          </w:p>
        </w:tc>
      </w:tr>
      <w:tr w:rsidR="00B41AD0" w:rsidRPr="00B41AD0" w14:paraId="12EAFA95" w14:textId="77777777" w:rsidTr="003441F6">
        <w:trPr>
          <w:cantSplit/>
        </w:trPr>
        <w:tc>
          <w:tcPr>
            <w:tcW w:w="570" w:type="dxa"/>
            <w:vAlign w:val="center"/>
          </w:tcPr>
          <w:p w14:paraId="76740751" w14:textId="77777777" w:rsidR="00B41AD0" w:rsidRPr="00B41AD0" w:rsidRDefault="00B41AD0" w:rsidP="004669F8">
            <w:pPr>
              <w:pStyle w:val="Heading3"/>
              <w:spacing w:before="40" w:after="40"/>
              <w:ind w:left="470" w:right="113" w:hanging="357"/>
              <w:rPr>
                <w:rFonts w:eastAsia="Times New Roman"/>
                <w:b w:val="0"/>
                <w:bCs/>
                <w:noProof/>
                <w:color w:val="000000"/>
                <w:sz w:val="20"/>
                <w:szCs w:val="20"/>
              </w:rPr>
            </w:pPr>
            <w:r w:rsidRPr="00B41AD0">
              <w:rPr>
                <w:rFonts w:eastAsia="Times New Roman"/>
                <w:b w:val="0"/>
                <w:bCs/>
                <w:noProof/>
                <w:color w:val="000000"/>
                <w:sz w:val="20"/>
                <w:szCs w:val="20"/>
              </w:rPr>
              <w:t>Q4</w:t>
            </w:r>
          </w:p>
        </w:tc>
        <w:tc>
          <w:tcPr>
            <w:tcW w:w="6513" w:type="dxa"/>
            <w:vAlign w:val="center"/>
          </w:tcPr>
          <w:p w14:paraId="5C49B67F" w14:textId="77777777" w:rsidR="00B41AD0" w:rsidRPr="00B41AD0" w:rsidRDefault="00B41AD0" w:rsidP="003441F6">
            <w:pPr>
              <w:pStyle w:val="Heading3"/>
              <w:spacing w:before="40" w:after="40"/>
              <w:ind w:left="113" w:right="113"/>
              <w:rPr>
                <w:rFonts w:eastAsia="Times New Roman"/>
                <w:b w:val="0"/>
                <w:bCs/>
                <w:noProof/>
                <w:color w:val="000000"/>
                <w:sz w:val="20"/>
                <w:szCs w:val="20"/>
              </w:rPr>
            </w:pPr>
            <w:r w:rsidRPr="00B41AD0">
              <w:rPr>
                <w:rFonts w:eastAsia="Times New Roman"/>
                <w:b w:val="0"/>
                <w:bCs/>
                <w:noProof/>
                <w:color w:val="000000"/>
                <w:sz w:val="20"/>
                <w:szCs w:val="20"/>
              </w:rPr>
              <w:t>How do you evaluate the instructional media you produce?</w:t>
            </w:r>
          </w:p>
        </w:tc>
      </w:tr>
      <w:tr w:rsidR="00B41AD0" w:rsidRPr="00B41AD0" w14:paraId="1256FCE3" w14:textId="77777777" w:rsidTr="003441F6">
        <w:trPr>
          <w:cantSplit/>
        </w:trPr>
        <w:tc>
          <w:tcPr>
            <w:tcW w:w="570" w:type="dxa"/>
            <w:vAlign w:val="center"/>
          </w:tcPr>
          <w:p w14:paraId="5B9BF4CD" w14:textId="77777777" w:rsidR="00B41AD0" w:rsidRPr="00B41AD0" w:rsidRDefault="00B41AD0" w:rsidP="004669F8">
            <w:pPr>
              <w:pStyle w:val="Heading3"/>
              <w:spacing w:before="40" w:after="40"/>
              <w:ind w:left="470" w:right="113" w:hanging="357"/>
              <w:rPr>
                <w:rFonts w:eastAsia="Times New Roman"/>
                <w:b w:val="0"/>
                <w:bCs/>
                <w:noProof/>
                <w:color w:val="000000"/>
                <w:sz w:val="20"/>
                <w:szCs w:val="20"/>
              </w:rPr>
            </w:pPr>
            <w:r w:rsidRPr="00B41AD0">
              <w:rPr>
                <w:rFonts w:eastAsia="Times New Roman"/>
                <w:b w:val="0"/>
                <w:bCs/>
                <w:noProof/>
                <w:color w:val="000000"/>
                <w:sz w:val="20"/>
                <w:szCs w:val="20"/>
              </w:rPr>
              <w:t>Q5</w:t>
            </w:r>
          </w:p>
        </w:tc>
        <w:tc>
          <w:tcPr>
            <w:tcW w:w="6513" w:type="dxa"/>
            <w:vAlign w:val="center"/>
          </w:tcPr>
          <w:p w14:paraId="090B520A" w14:textId="77777777" w:rsidR="00B41AD0" w:rsidRPr="00B41AD0" w:rsidRDefault="00B41AD0" w:rsidP="003441F6">
            <w:pPr>
              <w:pStyle w:val="Heading3"/>
              <w:spacing w:before="40" w:after="40"/>
              <w:ind w:left="113" w:right="113"/>
              <w:rPr>
                <w:rFonts w:eastAsia="Times New Roman"/>
                <w:b w:val="0"/>
                <w:bCs/>
                <w:noProof/>
                <w:color w:val="000000"/>
                <w:sz w:val="20"/>
                <w:szCs w:val="20"/>
              </w:rPr>
            </w:pPr>
            <w:r w:rsidRPr="00B41AD0">
              <w:rPr>
                <w:rFonts w:eastAsia="Times New Roman"/>
                <w:b w:val="0"/>
                <w:bCs/>
                <w:noProof/>
                <w:color w:val="000000"/>
                <w:sz w:val="20"/>
                <w:szCs w:val="20"/>
              </w:rPr>
              <w:t>What challenges do you face in developing online IL instructional media?</w:t>
            </w:r>
          </w:p>
        </w:tc>
      </w:tr>
      <w:tr w:rsidR="00B41AD0" w:rsidRPr="00B41AD0" w14:paraId="0BCD1C8B" w14:textId="77777777" w:rsidTr="003441F6">
        <w:trPr>
          <w:cantSplit/>
        </w:trPr>
        <w:tc>
          <w:tcPr>
            <w:tcW w:w="570" w:type="dxa"/>
            <w:vAlign w:val="center"/>
          </w:tcPr>
          <w:p w14:paraId="2E304D3C" w14:textId="77777777" w:rsidR="00B41AD0" w:rsidRPr="00B41AD0" w:rsidRDefault="00B41AD0" w:rsidP="004669F8">
            <w:pPr>
              <w:pStyle w:val="Heading3"/>
              <w:spacing w:before="40" w:after="40"/>
              <w:ind w:left="470" w:right="113" w:hanging="357"/>
              <w:rPr>
                <w:rFonts w:eastAsia="Times New Roman"/>
                <w:b w:val="0"/>
                <w:bCs/>
                <w:noProof/>
                <w:color w:val="000000"/>
                <w:sz w:val="20"/>
                <w:szCs w:val="20"/>
              </w:rPr>
            </w:pPr>
            <w:r w:rsidRPr="00B41AD0">
              <w:rPr>
                <w:rFonts w:eastAsia="Times New Roman"/>
                <w:b w:val="0"/>
                <w:bCs/>
                <w:noProof/>
                <w:color w:val="000000"/>
                <w:sz w:val="20"/>
                <w:szCs w:val="20"/>
              </w:rPr>
              <w:t>Q6</w:t>
            </w:r>
          </w:p>
        </w:tc>
        <w:tc>
          <w:tcPr>
            <w:tcW w:w="6513" w:type="dxa"/>
            <w:vAlign w:val="center"/>
          </w:tcPr>
          <w:p w14:paraId="0E0FB631" w14:textId="77777777" w:rsidR="00B41AD0" w:rsidRPr="00B41AD0" w:rsidRDefault="00B41AD0" w:rsidP="003441F6">
            <w:pPr>
              <w:pStyle w:val="Heading3"/>
              <w:spacing w:before="40" w:after="40"/>
              <w:ind w:left="113" w:right="113"/>
              <w:rPr>
                <w:rFonts w:eastAsia="Times New Roman"/>
                <w:b w:val="0"/>
                <w:bCs/>
                <w:noProof/>
                <w:color w:val="000000"/>
                <w:sz w:val="20"/>
                <w:szCs w:val="20"/>
              </w:rPr>
            </w:pPr>
            <w:r w:rsidRPr="00B41AD0">
              <w:rPr>
                <w:rFonts w:eastAsia="Times New Roman"/>
                <w:b w:val="0"/>
                <w:bCs/>
                <w:noProof/>
                <w:color w:val="000000"/>
                <w:sz w:val="20"/>
                <w:szCs w:val="20"/>
              </w:rPr>
              <w:t>What competencies do librarians need to design effective online IL instructional media?</w:t>
            </w:r>
          </w:p>
        </w:tc>
      </w:tr>
    </w:tbl>
    <w:p w14:paraId="5E6E33B7" w14:textId="77777777" w:rsidR="00B41AD0" w:rsidRPr="00ED088B" w:rsidRDefault="00B41AD0" w:rsidP="005640B3">
      <w:pPr>
        <w:rPr>
          <w:rFonts w:eastAsia="Arial" w:cs="Arial"/>
          <w:noProof/>
          <w:color w:val="000000"/>
        </w:rPr>
      </w:pPr>
    </w:p>
    <w:p w14:paraId="463BF7BB" w14:textId="6752B81B" w:rsidR="00297A92" w:rsidRPr="00ED088B" w:rsidRDefault="00DA73A8" w:rsidP="00DA73A8">
      <w:pPr>
        <w:pStyle w:val="heading3JIL"/>
        <w:rPr>
          <w:noProof/>
        </w:rPr>
      </w:pPr>
      <w:r>
        <w:rPr>
          <w:noProof/>
        </w:rPr>
        <w:t xml:space="preserve">3.4 </w:t>
      </w:r>
      <w:r w:rsidR="00297A92" w:rsidRPr="00ED088B">
        <w:rPr>
          <w:noProof/>
        </w:rPr>
        <w:t>Data Analysis</w:t>
      </w:r>
    </w:p>
    <w:p w14:paraId="059B8DBD" w14:textId="7DF856A0" w:rsidR="00297A92" w:rsidRPr="00ED088B" w:rsidRDefault="00297A92" w:rsidP="00297A92">
      <w:pPr>
        <w:rPr>
          <w:rFonts w:eastAsia="Arial" w:cs="Arial"/>
          <w:noProof/>
          <w:color w:val="000000"/>
        </w:rPr>
      </w:pPr>
      <w:r w:rsidRPr="00ED088B">
        <w:rPr>
          <w:rFonts w:eastAsia="Arial" w:cs="Arial"/>
          <w:noProof/>
          <w:color w:val="000000"/>
        </w:rPr>
        <w:t>Data from the online instrument, follow-up clarifications, and submitted artefacts were anal</w:t>
      </w:r>
      <w:r w:rsidR="00421860">
        <w:rPr>
          <w:rFonts w:eastAsia="Arial" w:cs="Arial"/>
          <w:noProof/>
          <w:color w:val="000000"/>
        </w:rPr>
        <w:t>ys</w:t>
      </w:r>
      <w:r w:rsidRPr="00ED088B">
        <w:rPr>
          <w:rFonts w:eastAsia="Arial" w:cs="Arial"/>
          <w:noProof/>
          <w:color w:val="000000"/>
        </w:rPr>
        <w:t>ed using qualitative content analysis (Schreier, 2012). Kuhlthau’s GID framework (Kuhlthau, Maniotes, &amp; Caspari, 2012) served as the primary analytic lens for organ</w:t>
      </w:r>
      <w:r w:rsidR="00ED088B" w:rsidRPr="00ED088B">
        <w:rPr>
          <w:rFonts w:eastAsia="Arial" w:cs="Arial"/>
          <w:noProof/>
          <w:color w:val="000000"/>
        </w:rPr>
        <w:t>is</w:t>
      </w:r>
      <w:r w:rsidRPr="00ED088B">
        <w:rPr>
          <w:rFonts w:eastAsia="Arial" w:cs="Arial"/>
          <w:noProof/>
          <w:color w:val="000000"/>
        </w:rPr>
        <w:t>ing and interpreting librarians’ design activities across the Open, Immerse, Explore, Identify, Gather, Create, Share, and Evaluate phases.</w:t>
      </w:r>
    </w:p>
    <w:p w14:paraId="4FB8562E" w14:textId="77777777" w:rsidR="00051551" w:rsidRPr="00ED088B" w:rsidRDefault="00051551" w:rsidP="00297A92">
      <w:pPr>
        <w:rPr>
          <w:rFonts w:eastAsia="Arial" w:cs="Arial"/>
          <w:noProof/>
          <w:color w:val="000000"/>
        </w:rPr>
      </w:pPr>
    </w:p>
    <w:p w14:paraId="6E69A32B" w14:textId="3B99461B" w:rsidR="00297A92" w:rsidRDefault="00297A92" w:rsidP="00297A92">
      <w:pPr>
        <w:rPr>
          <w:rFonts w:eastAsia="Arial" w:cs="Arial"/>
          <w:noProof/>
          <w:color w:val="000000"/>
        </w:rPr>
      </w:pPr>
      <w:r w:rsidRPr="00ED088B">
        <w:rPr>
          <w:rFonts w:eastAsia="Arial" w:cs="Arial"/>
          <w:noProof/>
          <w:color w:val="000000"/>
        </w:rPr>
        <w:t>The analysis proceeded through the following stages:</w:t>
      </w:r>
    </w:p>
    <w:p w14:paraId="6423DF3E" w14:textId="77777777" w:rsidR="00DA5126" w:rsidRPr="00ED088B" w:rsidRDefault="00DA5126" w:rsidP="00297A92">
      <w:pPr>
        <w:rPr>
          <w:rFonts w:eastAsia="Arial" w:cs="Arial"/>
          <w:noProof/>
          <w:color w:val="000000"/>
        </w:rPr>
      </w:pPr>
    </w:p>
    <w:p w14:paraId="04B0CD96" w14:textId="77777777" w:rsidR="00051551" w:rsidRPr="00051551" w:rsidRDefault="00051551" w:rsidP="001B5379">
      <w:pPr>
        <w:numPr>
          <w:ilvl w:val="0"/>
          <w:numId w:val="9"/>
        </w:numPr>
        <w:rPr>
          <w:rFonts w:eastAsia="Arial" w:cs="Arial"/>
          <w:noProof/>
          <w:color w:val="000000"/>
        </w:rPr>
      </w:pPr>
      <w:r w:rsidRPr="00051551">
        <w:rPr>
          <w:rFonts w:eastAsia="Arial" w:cs="Arial"/>
          <w:noProof/>
          <w:color w:val="000000"/>
        </w:rPr>
        <w:t>All responses and artefacts were reviewed to ensure completeness and relevance;</w:t>
      </w:r>
    </w:p>
    <w:p w14:paraId="0DCBA70C" w14:textId="77777777" w:rsidR="00051551" w:rsidRPr="00051551" w:rsidRDefault="00051551" w:rsidP="001B5379">
      <w:pPr>
        <w:numPr>
          <w:ilvl w:val="0"/>
          <w:numId w:val="9"/>
        </w:numPr>
        <w:rPr>
          <w:rFonts w:eastAsia="Arial" w:cs="Arial"/>
          <w:noProof/>
          <w:color w:val="000000"/>
        </w:rPr>
      </w:pPr>
      <w:r w:rsidRPr="00051551">
        <w:rPr>
          <w:rFonts w:eastAsia="Arial" w:cs="Arial"/>
          <w:noProof/>
          <w:color w:val="000000"/>
        </w:rPr>
        <w:t>Meaningful units of text were coded to capture key concepts, actions, and considerations described by the participants;</w:t>
      </w:r>
    </w:p>
    <w:p w14:paraId="58D429A3" w14:textId="77777777" w:rsidR="00051551" w:rsidRPr="00051551" w:rsidRDefault="00051551" w:rsidP="001B5379">
      <w:pPr>
        <w:numPr>
          <w:ilvl w:val="0"/>
          <w:numId w:val="9"/>
        </w:numPr>
        <w:rPr>
          <w:rFonts w:eastAsia="Arial" w:cs="Arial"/>
          <w:noProof/>
          <w:color w:val="000000"/>
        </w:rPr>
      </w:pPr>
      <w:r w:rsidRPr="00051551">
        <w:rPr>
          <w:rFonts w:eastAsia="Arial" w:cs="Arial"/>
          <w:noProof/>
          <w:color w:val="000000"/>
        </w:rPr>
        <w:t>Related codes were grouped into categories; and</w:t>
      </w:r>
    </w:p>
    <w:p w14:paraId="5E4E277B" w14:textId="77777777" w:rsidR="00051551" w:rsidRPr="00051551" w:rsidRDefault="00051551" w:rsidP="001B5379">
      <w:pPr>
        <w:numPr>
          <w:ilvl w:val="0"/>
          <w:numId w:val="9"/>
        </w:numPr>
        <w:rPr>
          <w:rFonts w:eastAsia="Arial" w:cs="Arial"/>
          <w:noProof/>
          <w:color w:val="000000"/>
        </w:rPr>
      </w:pPr>
      <w:r w:rsidRPr="00051551">
        <w:rPr>
          <w:rFonts w:eastAsia="Arial" w:cs="Arial"/>
          <w:noProof/>
          <w:color w:val="000000"/>
        </w:rPr>
        <w:t>Categories were refined into themes that represented recurring patterns in librarians’ design practices, competencies, and challenges.</w:t>
      </w:r>
    </w:p>
    <w:p w14:paraId="1B3F7EA5" w14:textId="39A35765" w:rsidR="00051551" w:rsidRPr="00ED088B" w:rsidRDefault="00051551" w:rsidP="00297A92">
      <w:pPr>
        <w:rPr>
          <w:rFonts w:eastAsia="Arial" w:cs="Arial"/>
          <w:noProof/>
          <w:color w:val="000000"/>
        </w:rPr>
      </w:pPr>
    </w:p>
    <w:p w14:paraId="7923D49B" w14:textId="77777777" w:rsidR="006E3E21" w:rsidRPr="00ED088B" w:rsidRDefault="006E3E21" w:rsidP="006E3E21">
      <w:pPr>
        <w:rPr>
          <w:rFonts w:eastAsia="Times New Roman" w:cs="Arial"/>
          <w:noProof/>
          <w:color w:val="000000"/>
        </w:rPr>
      </w:pPr>
      <w:r w:rsidRPr="00ED088B">
        <w:rPr>
          <w:rFonts w:eastAsia="Times New Roman" w:cs="Arial"/>
          <w:noProof/>
          <w:color w:val="000000"/>
        </w:rPr>
        <w:t>Document analysis of instructional artefacts (e.g., videos, tutorials, guides) was used to validate participants’ accounts and enrich the thematic interpretation, following established procedures for qualitative document analysis (Morgan, 2022; Wood et al., 2020). Triangulating narrative responses with actual media outputs strengthened the credibility and contextual grounding of the findings.</w:t>
      </w:r>
    </w:p>
    <w:p w14:paraId="6EA042DB" w14:textId="77777777" w:rsidR="006E3E21" w:rsidRPr="00ED088B" w:rsidRDefault="006E3E21" w:rsidP="006E3E21">
      <w:pPr>
        <w:rPr>
          <w:rFonts w:eastAsia="Times New Roman" w:cs="Arial"/>
          <w:noProof/>
          <w:color w:val="000000"/>
        </w:rPr>
      </w:pPr>
    </w:p>
    <w:p w14:paraId="1531B1D7" w14:textId="1335556F" w:rsidR="006E3E21" w:rsidRPr="00ED088B" w:rsidRDefault="006E3E21" w:rsidP="00DA73A8">
      <w:pPr>
        <w:pStyle w:val="Heading2JIL"/>
        <w:numPr>
          <w:ilvl w:val="0"/>
          <w:numId w:val="16"/>
        </w:numPr>
        <w:rPr>
          <w:noProof/>
        </w:rPr>
      </w:pPr>
      <w:r w:rsidRPr="00ED088B">
        <w:rPr>
          <w:noProof/>
        </w:rPr>
        <w:lastRenderedPageBreak/>
        <w:t>Analysis and Findings</w:t>
      </w:r>
    </w:p>
    <w:p w14:paraId="2E803656" w14:textId="61223E36" w:rsidR="006E3E21" w:rsidRDefault="006E3E21" w:rsidP="006E3E21">
      <w:pPr>
        <w:rPr>
          <w:rFonts w:eastAsia="Times New Roman" w:cs="Arial"/>
          <w:noProof/>
          <w:color w:val="000000"/>
        </w:rPr>
      </w:pPr>
      <w:r w:rsidRPr="00ED088B">
        <w:rPr>
          <w:rFonts w:eastAsia="Times New Roman" w:cs="Arial"/>
          <w:noProof/>
          <w:color w:val="000000"/>
        </w:rPr>
        <w:t xml:space="preserve">The population of this research are librarians who often design library </w:t>
      </w:r>
      <w:r w:rsidR="006A6A6F">
        <w:rPr>
          <w:rFonts w:eastAsia="Times New Roman" w:cs="Arial"/>
          <w:noProof/>
          <w:color w:val="000000"/>
        </w:rPr>
        <w:t>IL</w:t>
      </w:r>
      <w:r w:rsidRPr="00ED088B">
        <w:rPr>
          <w:rFonts w:eastAsia="Times New Roman" w:cs="Arial"/>
          <w:noProof/>
          <w:color w:val="000000"/>
        </w:rPr>
        <w:t xml:space="preserve"> media in digital format. Questionnaires were distributed to various university libraries in Java, Indonesia, using email and social media (WA), and then respondents filled out the questionnaire form online. This section presents the findings derived from the open-ended instrument summar</w:t>
      </w:r>
      <w:r w:rsidR="00ED088B" w:rsidRPr="00ED088B">
        <w:rPr>
          <w:rFonts w:eastAsia="Times New Roman" w:cs="Arial"/>
          <w:noProof/>
          <w:color w:val="000000"/>
        </w:rPr>
        <w:t>is</w:t>
      </w:r>
      <w:r w:rsidRPr="00ED088B">
        <w:rPr>
          <w:rFonts w:eastAsia="Times New Roman" w:cs="Arial"/>
          <w:noProof/>
          <w:color w:val="000000"/>
        </w:rPr>
        <w:t>ed in Table 1, followed by respondents’ demographic characteristics and thematic results.</w:t>
      </w:r>
    </w:p>
    <w:p w14:paraId="0F615C74" w14:textId="77777777" w:rsidR="005E5BC1" w:rsidRPr="00ED088B" w:rsidRDefault="005E5BC1" w:rsidP="006E3E21">
      <w:pPr>
        <w:rPr>
          <w:rFonts w:eastAsia="Times New Roman" w:cs="Arial"/>
          <w:noProof/>
          <w:color w:val="000000"/>
        </w:rPr>
      </w:pPr>
    </w:p>
    <w:p w14:paraId="230C4A48" w14:textId="641313D0" w:rsidR="00EC306F" w:rsidRPr="00ED088B" w:rsidRDefault="00DA73A8" w:rsidP="00DA73A8">
      <w:pPr>
        <w:pStyle w:val="heading3JIL"/>
        <w:rPr>
          <w:noProof/>
        </w:rPr>
      </w:pPr>
      <w:r>
        <w:rPr>
          <w:noProof/>
        </w:rPr>
        <w:t xml:space="preserve">4.1 </w:t>
      </w:r>
      <w:r w:rsidR="006E3E21" w:rsidRPr="00ED088B">
        <w:rPr>
          <w:noProof/>
        </w:rPr>
        <w:t>Respondent profile</w:t>
      </w:r>
    </w:p>
    <w:p w14:paraId="0BDB14B7" w14:textId="5937AD50" w:rsidR="00144836" w:rsidRPr="00ED088B" w:rsidRDefault="00144836" w:rsidP="00DA73A8">
      <w:pPr>
        <w:rPr>
          <w:noProof/>
        </w:rPr>
      </w:pPr>
      <w:r w:rsidRPr="00DA73A8">
        <w:rPr>
          <w:b/>
          <w:bCs/>
          <w:noProof/>
        </w:rPr>
        <w:t>Table 2</w:t>
      </w:r>
      <w:r w:rsidR="00DA73A8">
        <w:rPr>
          <w:b/>
          <w:bCs/>
          <w:noProof/>
        </w:rPr>
        <w:t>:</w:t>
      </w:r>
      <w:r w:rsidRPr="00DA73A8">
        <w:rPr>
          <w:b/>
          <w:bCs/>
          <w:noProof/>
        </w:rPr>
        <w:t xml:space="preserve"> </w:t>
      </w:r>
      <w:r w:rsidRPr="00ED088B">
        <w:rPr>
          <w:noProof/>
        </w:rPr>
        <w:t>Respondent Profile</w:t>
      </w:r>
    </w:p>
    <w:p w14:paraId="1B87AC01" w14:textId="77777777" w:rsidR="006E3E21" w:rsidRPr="00ED088B" w:rsidRDefault="006E3E21" w:rsidP="00926C4D">
      <w:pPr>
        <w:rPr>
          <w:rFonts w:eastAsia="Arial" w:cs="Arial"/>
          <w:noProof/>
          <w:color w:val="000000"/>
        </w:rPr>
      </w:pPr>
    </w:p>
    <w:tbl>
      <w:tblPr>
        <w:tblW w:w="51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Caption w:val="Respondent profile"/>
        <w:tblDescription w:val="Table 2 covering respondent's profiles. Including gender, education level, work experience."/>
      </w:tblPr>
      <w:tblGrid>
        <w:gridCol w:w="2540"/>
        <w:gridCol w:w="900"/>
        <w:gridCol w:w="1725"/>
      </w:tblGrid>
      <w:tr w:rsidR="00293191" w:rsidRPr="00293191" w14:paraId="02A02CFD" w14:textId="77777777" w:rsidTr="00F46C60">
        <w:trPr>
          <w:trHeight w:val="360"/>
          <w:jc w:val="center"/>
        </w:trPr>
        <w:tc>
          <w:tcPr>
            <w:tcW w:w="2540" w:type="dxa"/>
            <w:tcBorders>
              <w:top w:val="single" w:sz="12" w:space="0" w:color="000000"/>
            </w:tcBorders>
            <w:shd w:val="clear" w:color="auto" w:fill="FFFFFF"/>
            <w:tcMar>
              <w:top w:w="0" w:type="dxa"/>
              <w:left w:w="100" w:type="dxa"/>
              <w:bottom w:w="0" w:type="dxa"/>
              <w:right w:w="100" w:type="dxa"/>
            </w:tcMar>
          </w:tcPr>
          <w:p w14:paraId="4B6D22BF" w14:textId="77777777" w:rsidR="00293191" w:rsidRPr="00BB4B50" w:rsidRDefault="00293191" w:rsidP="00BB4B50">
            <w:pPr>
              <w:jc w:val="center"/>
              <w:rPr>
                <w:rFonts w:eastAsia="Arial" w:cs="Arial"/>
                <w:b/>
                <w:bCs/>
                <w:noProof/>
                <w:color w:val="000000"/>
              </w:rPr>
            </w:pPr>
            <w:r w:rsidRPr="00BB4B50">
              <w:rPr>
                <w:rFonts w:eastAsia="Arial" w:cs="Arial"/>
                <w:b/>
                <w:bCs/>
                <w:noProof/>
                <w:color w:val="000000"/>
              </w:rPr>
              <w:t>Gender</w:t>
            </w:r>
          </w:p>
        </w:tc>
        <w:tc>
          <w:tcPr>
            <w:tcW w:w="900" w:type="dxa"/>
            <w:tcBorders>
              <w:top w:val="single" w:sz="12" w:space="0" w:color="000000"/>
            </w:tcBorders>
            <w:shd w:val="clear" w:color="auto" w:fill="FFFFFF"/>
            <w:tcMar>
              <w:top w:w="0" w:type="dxa"/>
              <w:left w:w="100" w:type="dxa"/>
              <w:bottom w:w="0" w:type="dxa"/>
              <w:right w:w="100" w:type="dxa"/>
            </w:tcMar>
          </w:tcPr>
          <w:p w14:paraId="34DAC5D1" w14:textId="77777777" w:rsidR="00293191" w:rsidRPr="00BB4B50" w:rsidRDefault="00293191" w:rsidP="00BB4B50">
            <w:pPr>
              <w:jc w:val="center"/>
              <w:rPr>
                <w:rFonts w:eastAsia="Arial" w:cs="Arial"/>
                <w:b/>
                <w:bCs/>
                <w:noProof/>
                <w:color w:val="000000"/>
              </w:rPr>
            </w:pPr>
            <w:r w:rsidRPr="00BB4B50">
              <w:rPr>
                <w:rFonts w:eastAsia="Arial" w:cs="Arial"/>
                <w:b/>
                <w:bCs/>
                <w:noProof/>
                <w:color w:val="000000"/>
              </w:rPr>
              <w:t>Total</w:t>
            </w:r>
          </w:p>
        </w:tc>
        <w:tc>
          <w:tcPr>
            <w:tcW w:w="1725" w:type="dxa"/>
            <w:tcBorders>
              <w:top w:val="single" w:sz="12" w:space="0" w:color="000000"/>
            </w:tcBorders>
            <w:shd w:val="clear" w:color="auto" w:fill="FFFFFF"/>
            <w:tcMar>
              <w:top w:w="0" w:type="dxa"/>
              <w:left w:w="100" w:type="dxa"/>
              <w:bottom w:w="0" w:type="dxa"/>
              <w:right w:w="100" w:type="dxa"/>
            </w:tcMar>
          </w:tcPr>
          <w:p w14:paraId="47E3A0E4" w14:textId="77777777" w:rsidR="00293191" w:rsidRPr="00BB4B50" w:rsidRDefault="00293191" w:rsidP="00BB4B50">
            <w:pPr>
              <w:jc w:val="center"/>
              <w:rPr>
                <w:rFonts w:eastAsia="Arial" w:cs="Arial"/>
                <w:b/>
                <w:bCs/>
                <w:noProof/>
                <w:color w:val="000000"/>
              </w:rPr>
            </w:pPr>
            <w:r w:rsidRPr="00BB4B50">
              <w:rPr>
                <w:rFonts w:eastAsia="Arial" w:cs="Arial"/>
                <w:b/>
                <w:bCs/>
                <w:noProof/>
                <w:color w:val="000000"/>
              </w:rPr>
              <w:t>Percentage</w:t>
            </w:r>
          </w:p>
        </w:tc>
      </w:tr>
      <w:tr w:rsidR="00293191" w:rsidRPr="00293191" w14:paraId="09E2E590" w14:textId="77777777" w:rsidTr="00F46C60">
        <w:trPr>
          <w:trHeight w:val="255"/>
          <w:jc w:val="center"/>
        </w:trPr>
        <w:tc>
          <w:tcPr>
            <w:tcW w:w="2540" w:type="dxa"/>
            <w:shd w:val="clear" w:color="auto" w:fill="FFFFFF"/>
            <w:tcMar>
              <w:top w:w="0" w:type="dxa"/>
              <w:left w:w="100" w:type="dxa"/>
              <w:bottom w:w="0" w:type="dxa"/>
              <w:right w:w="100" w:type="dxa"/>
            </w:tcMar>
          </w:tcPr>
          <w:p w14:paraId="55EA9770" w14:textId="77777777" w:rsidR="00293191" w:rsidRPr="00293191" w:rsidRDefault="00293191" w:rsidP="00293191">
            <w:pPr>
              <w:rPr>
                <w:rFonts w:eastAsia="Arial" w:cs="Arial"/>
                <w:noProof/>
                <w:color w:val="000000"/>
              </w:rPr>
            </w:pPr>
            <w:r w:rsidRPr="00293191">
              <w:rPr>
                <w:rFonts w:eastAsia="Arial" w:cs="Arial"/>
                <w:noProof/>
                <w:color w:val="000000"/>
              </w:rPr>
              <w:t>Male</w:t>
            </w:r>
          </w:p>
        </w:tc>
        <w:tc>
          <w:tcPr>
            <w:tcW w:w="900" w:type="dxa"/>
            <w:shd w:val="clear" w:color="auto" w:fill="FFFFFF"/>
            <w:tcMar>
              <w:top w:w="0" w:type="dxa"/>
              <w:left w:w="100" w:type="dxa"/>
              <w:bottom w:w="0" w:type="dxa"/>
              <w:right w:w="100" w:type="dxa"/>
            </w:tcMar>
          </w:tcPr>
          <w:p w14:paraId="23C08001" w14:textId="77777777" w:rsidR="00293191" w:rsidRPr="00293191" w:rsidRDefault="00293191" w:rsidP="00293191">
            <w:pPr>
              <w:rPr>
                <w:rFonts w:eastAsia="Arial" w:cs="Arial"/>
                <w:noProof/>
                <w:color w:val="000000"/>
              </w:rPr>
            </w:pPr>
            <w:r w:rsidRPr="00293191">
              <w:rPr>
                <w:rFonts w:eastAsia="Arial" w:cs="Arial"/>
                <w:noProof/>
                <w:color w:val="000000"/>
              </w:rPr>
              <w:t>4</w:t>
            </w:r>
          </w:p>
        </w:tc>
        <w:tc>
          <w:tcPr>
            <w:tcW w:w="1725" w:type="dxa"/>
            <w:shd w:val="clear" w:color="auto" w:fill="FFFFFF"/>
            <w:tcMar>
              <w:top w:w="0" w:type="dxa"/>
              <w:left w:w="100" w:type="dxa"/>
              <w:bottom w:w="0" w:type="dxa"/>
              <w:right w:w="100" w:type="dxa"/>
            </w:tcMar>
          </w:tcPr>
          <w:p w14:paraId="2AFB6874" w14:textId="77777777" w:rsidR="00293191" w:rsidRPr="00293191" w:rsidRDefault="00293191" w:rsidP="00293191">
            <w:pPr>
              <w:rPr>
                <w:rFonts w:eastAsia="Arial" w:cs="Arial"/>
                <w:noProof/>
                <w:color w:val="000000"/>
              </w:rPr>
            </w:pPr>
            <w:r w:rsidRPr="00293191">
              <w:rPr>
                <w:rFonts w:eastAsia="Arial" w:cs="Arial"/>
                <w:noProof/>
                <w:color w:val="000000"/>
              </w:rPr>
              <w:t>22%</w:t>
            </w:r>
          </w:p>
        </w:tc>
      </w:tr>
      <w:tr w:rsidR="00293191" w:rsidRPr="00293191" w14:paraId="0B0EFBCF" w14:textId="77777777" w:rsidTr="00F46C60">
        <w:trPr>
          <w:trHeight w:val="255"/>
          <w:jc w:val="center"/>
        </w:trPr>
        <w:tc>
          <w:tcPr>
            <w:tcW w:w="2540" w:type="dxa"/>
            <w:tcBorders>
              <w:bottom w:val="single" w:sz="12" w:space="0" w:color="000000"/>
            </w:tcBorders>
            <w:shd w:val="clear" w:color="auto" w:fill="FFFFFF"/>
            <w:tcMar>
              <w:top w:w="0" w:type="dxa"/>
              <w:left w:w="100" w:type="dxa"/>
              <w:bottom w:w="0" w:type="dxa"/>
              <w:right w:w="100" w:type="dxa"/>
            </w:tcMar>
          </w:tcPr>
          <w:p w14:paraId="608D7A5C" w14:textId="77777777" w:rsidR="00293191" w:rsidRPr="00293191" w:rsidRDefault="00293191" w:rsidP="00293191">
            <w:pPr>
              <w:rPr>
                <w:rFonts w:eastAsia="Arial" w:cs="Arial"/>
                <w:noProof/>
                <w:color w:val="000000"/>
              </w:rPr>
            </w:pPr>
            <w:r w:rsidRPr="00293191">
              <w:rPr>
                <w:rFonts w:eastAsia="Arial" w:cs="Arial"/>
                <w:noProof/>
                <w:color w:val="000000"/>
              </w:rPr>
              <w:t>Female</w:t>
            </w:r>
          </w:p>
        </w:tc>
        <w:tc>
          <w:tcPr>
            <w:tcW w:w="900" w:type="dxa"/>
            <w:tcBorders>
              <w:bottom w:val="single" w:sz="12" w:space="0" w:color="000000"/>
            </w:tcBorders>
            <w:shd w:val="clear" w:color="auto" w:fill="FFFFFF"/>
            <w:tcMar>
              <w:top w:w="0" w:type="dxa"/>
              <w:left w:w="100" w:type="dxa"/>
              <w:bottom w:w="0" w:type="dxa"/>
              <w:right w:w="100" w:type="dxa"/>
            </w:tcMar>
          </w:tcPr>
          <w:p w14:paraId="2E9C0C57" w14:textId="77777777" w:rsidR="00293191" w:rsidRPr="00293191" w:rsidRDefault="00293191" w:rsidP="00293191">
            <w:pPr>
              <w:rPr>
                <w:rFonts w:eastAsia="Arial" w:cs="Arial"/>
                <w:noProof/>
                <w:color w:val="000000"/>
              </w:rPr>
            </w:pPr>
            <w:r w:rsidRPr="00293191">
              <w:rPr>
                <w:rFonts w:eastAsia="Arial" w:cs="Arial"/>
                <w:noProof/>
                <w:color w:val="000000"/>
              </w:rPr>
              <w:t>14</w:t>
            </w:r>
          </w:p>
        </w:tc>
        <w:tc>
          <w:tcPr>
            <w:tcW w:w="1725" w:type="dxa"/>
            <w:tcBorders>
              <w:bottom w:val="single" w:sz="12" w:space="0" w:color="000000"/>
            </w:tcBorders>
            <w:shd w:val="clear" w:color="auto" w:fill="FFFFFF"/>
            <w:tcMar>
              <w:top w:w="0" w:type="dxa"/>
              <w:left w:w="100" w:type="dxa"/>
              <w:bottom w:w="0" w:type="dxa"/>
              <w:right w:w="100" w:type="dxa"/>
            </w:tcMar>
          </w:tcPr>
          <w:p w14:paraId="3392352E" w14:textId="77777777" w:rsidR="00293191" w:rsidRPr="00293191" w:rsidRDefault="00293191" w:rsidP="00293191">
            <w:pPr>
              <w:rPr>
                <w:rFonts w:eastAsia="Arial" w:cs="Arial"/>
                <w:noProof/>
                <w:color w:val="000000"/>
              </w:rPr>
            </w:pPr>
            <w:r w:rsidRPr="00293191">
              <w:rPr>
                <w:rFonts w:eastAsia="Arial" w:cs="Arial"/>
                <w:noProof/>
                <w:color w:val="000000"/>
              </w:rPr>
              <w:t>78%</w:t>
            </w:r>
          </w:p>
        </w:tc>
      </w:tr>
      <w:tr w:rsidR="00293191" w:rsidRPr="00293191" w14:paraId="551A9B83" w14:textId="77777777" w:rsidTr="00F46C60">
        <w:trPr>
          <w:trHeight w:val="255"/>
          <w:jc w:val="center"/>
        </w:trPr>
        <w:tc>
          <w:tcPr>
            <w:tcW w:w="2540" w:type="dxa"/>
            <w:tcBorders>
              <w:bottom w:val="single" w:sz="12" w:space="0" w:color="000000"/>
            </w:tcBorders>
            <w:shd w:val="clear" w:color="auto" w:fill="FFFFFF"/>
            <w:tcMar>
              <w:top w:w="0" w:type="dxa"/>
              <w:left w:w="100" w:type="dxa"/>
              <w:bottom w:w="0" w:type="dxa"/>
              <w:right w:w="100" w:type="dxa"/>
            </w:tcMar>
          </w:tcPr>
          <w:p w14:paraId="58DEDC5C" w14:textId="77777777" w:rsidR="00293191" w:rsidRPr="00293191" w:rsidRDefault="00293191" w:rsidP="00293191">
            <w:pPr>
              <w:rPr>
                <w:rFonts w:eastAsia="Arial" w:cs="Arial"/>
                <w:b/>
                <w:bCs/>
                <w:i/>
                <w:iCs/>
                <w:noProof/>
                <w:color w:val="000000"/>
              </w:rPr>
            </w:pPr>
            <w:r w:rsidRPr="00293191">
              <w:rPr>
                <w:rFonts w:eastAsia="Arial" w:cs="Arial"/>
                <w:b/>
                <w:bCs/>
                <w:i/>
                <w:iCs/>
                <w:noProof/>
                <w:color w:val="000000"/>
              </w:rPr>
              <w:t>Education Level</w:t>
            </w:r>
          </w:p>
        </w:tc>
        <w:tc>
          <w:tcPr>
            <w:tcW w:w="900" w:type="dxa"/>
            <w:tcBorders>
              <w:bottom w:val="single" w:sz="12" w:space="0" w:color="000000"/>
            </w:tcBorders>
            <w:shd w:val="clear" w:color="auto" w:fill="FFFFFF"/>
            <w:tcMar>
              <w:top w:w="0" w:type="dxa"/>
              <w:left w:w="100" w:type="dxa"/>
              <w:bottom w:w="0" w:type="dxa"/>
              <w:right w:w="100" w:type="dxa"/>
            </w:tcMar>
          </w:tcPr>
          <w:p w14:paraId="78B89D0B" w14:textId="77777777" w:rsidR="00293191" w:rsidRPr="00293191" w:rsidRDefault="00293191" w:rsidP="00293191">
            <w:pPr>
              <w:rPr>
                <w:rFonts w:eastAsia="Arial" w:cs="Arial"/>
                <w:noProof/>
                <w:color w:val="000000"/>
              </w:rPr>
            </w:pPr>
          </w:p>
        </w:tc>
        <w:tc>
          <w:tcPr>
            <w:tcW w:w="1725" w:type="dxa"/>
            <w:tcBorders>
              <w:bottom w:val="single" w:sz="12" w:space="0" w:color="000000"/>
            </w:tcBorders>
            <w:shd w:val="clear" w:color="auto" w:fill="FFFFFF"/>
            <w:tcMar>
              <w:top w:w="0" w:type="dxa"/>
              <w:left w:w="100" w:type="dxa"/>
              <w:bottom w:w="0" w:type="dxa"/>
              <w:right w:w="100" w:type="dxa"/>
            </w:tcMar>
          </w:tcPr>
          <w:p w14:paraId="5D6DB737" w14:textId="77777777" w:rsidR="00293191" w:rsidRPr="00293191" w:rsidRDefault="00293191" w:rsidP="00293191">
            <w:pPr>
              <w:rPr>
                <w:rFonts w:eastAsia="Arial" w:cs="Arial"/>
                <w:noProof/>
                <w:color w:val="000000"/>
              </w:rPr>
            </w:pPr>
          </w:p>
        </w:tc>
      </w:tr>
      <w:tr w:rsidR="00293191" w:rsidRPr="00293191" w14:paraId="403D20D1" w14:textId="77777777" w:rsidTr="00F46C60">
        <w:trPr>
          <w:trHeight w:val="255"/>
          <w:jc w:val="center"/>
        </w:trPr>
        <w:tc>
          <w:tcPr>
            <w:tcW w:w="2540" w:type="dxa"/>
            <w:tcBorders>
              <w:bottom w:val="single" w:sz="12" w:space="0" w:color="000000"/>
            </w:tcBorders>
            <w:shd w:val="clear" w:color="auto" w:fill="FFFFFF"/>
            <w:tcMar>
              <w:top w:w="0" w:type="dxa"/>
              <w:left w:w="100" w:type="dxa"/>
              <w:bottom w:w="0" w:type="dxa"/>
              <w:right w:w="100" w:type="dxa"/>
            </w:tcMar>
          </w:tcPr>
          <w:p w14:paraId="78CCC4F5" w14:textId="77777777" w:rsidR="00293191" w:rsidRPr="00293191" w:rsidRDefault="00293191" w:rsidP="00293191">
            <w:pPr>
              <w:rPr>
                <w:rFonts w:eastAsia="Arial" w:cs="Arial"/>
                <w:noProof/>
                <w:color w:val="000000"/>
              </w:rPr>
            </w:pPr>
            <w:r w:rsidRPr="00293191">
              <w:rPr>
                <w:rFonts w:eastAsia="Arial" w:cs="Arial"/>
                <w:noProof/>
                <w:color w:val="000000"/>
              </w:rPr>
              <w:t>Library and Information Science (Bachelor)</w:t>
            </w:r>
          </w:p>
        </w:tc>
        <w:tc>
          <w:tcPr>
            <w:tcW w:w="900" w:type="dxa"/>
            <w:tcBorders>
              <w:bottom w:val="single" w:sz="12" w:space="0" w:color="000000"/>
            </w:tcBorders>
            <w:shd w:val="clear" w:color="auto" w:fill="FFFFFF"/>
            <w:tcMar>
              <w:top w:w="0" w:type="dxa"/>
              <w:left w:w="100" w:type="dxa"/>
              <w:bottom w:w="0" w:type="dxa"/>
              <w:right w:w="100" w:type="dxa"/>
            </w:tcMar>
          </w:tcPr>
          <w:p w14:paraId="62ACD912" w14:textId="77777777" w:rsidR="00293191" w:rsidRPr="00293191" w:rsidRDefault="00293191" w:rsidP="00293191">
            <w:pPr>
              <w:rPr>
                <w:rFonts w:eastAsia="Arial" w:cs="Arial"/>
                <w:noProof/>
                <w:color w:val="000000"/>
              </w:rPr>
            </w:pPr>
            <w:r w:rsidRPr="00293191">
              <w:rPr>
                <w:rFonts w:eastAsia="Arial" w:cs="Arial"/>
                <w:noProof/>
                <w:color w:val="000000"/>
              </w:rPr>
              <w:t>9</w:t>
            </w:r>
          </w:p>
        </w:tc>
        <w:tc>
          <w:tcPr>
            <w:tcW w:w="1725" w:type="dxa"/>
            <w:tcBorders>
              <w:bottom w:val="single" w:sz="12" w:space="0" w:color="000000"/>
            </w:tcBorders>
            <w:shd w:val="clear" w:color="auto" w:fill="FFFFFF"/>
            <w:tcMar>
              <w:top w:w="0" w:type="dxa"/>
              <w:left w:w="100" w:type="dxa"/>
              <w:bottom w:w="0" w:type="dxa"/>
              <w:right w:w="100" w:type="dxa"/>
            </w:tcMar>
          </w:tcPr>
          <w:p w14:paraId="1C10814D" w14:textId="664AE44F" w:rsidR="00293191" w:rsidRPr="00293191" w:rsidRDefault="00293191" w:rsidP="00293191">
            <w:pPr>
              <w:rPr>
                <w:rFonts w:eastAsia="Arial" w:cs="Arial"/>
                <w:noProof/>
                <w:color w:val="000000"/>
              </w:rPr>
            </w:pPr>
            <w:r w:rsidRPr="00293191">
              <w:rPr>
                <w:rFonts w:eastAsia="Arial" w:cs="Arial"/>
                <w:noProof/>
                <w:color w:val="000000"/>
              </w:rPr>
              <w:t>50%</w:t>
            </w:r>
          </w:p>
        </w:tc>
      </w:tr>
      <w:tr w:rsidR="00293191" w:rsidRPr="00293191" w14:paraId="2B22AE07" w14:textId="77777777" w:rsidTr="00F46C60">
        <w:trPr>
          <w:trHeight w:val="255"/>
          <w:jc w:val="center"/>
        </w:trPr>
        <w:tc>
          <w:tcPr>
            <w:tcW w:w="2540" w:type="dxa"/>
            <w:shd w:val="clear" w:color="auto" w:fill="FFFFFF"/>
            <w:tcMar>
              <w:top w:w="0" w:type="dxa"/>
              <w:left w:w="100" w:type="dxa"/>
              <w:bottom w:w="0" w:type="dxa"/>
              <w:right w:w="100" w:type="dxa"/>
            </w:tcMar>
          </w:tcPr>
          <w:p w14:paraId="0420D476" w14:textId="77777777" w:rsidR="00293191" w:rsidRPr="00293191" w:rsidRDefault="00293191" w:rsidP="00293191">
            <w:pPr>
              <w:rPr>
                <w:rFonts w:eastAsia="Arial" w:cs="Arial"/>
                <w:noProof/>
                <w:color w:val="000000"/>
              </w:rPr>
            </w:pPr>
            <w:r w:rsidRPr="00293191">
              <w:rPr>
                <w:rFonts w:eastAsia="Arial" w:cs="Arial"/>
                <w:noProof/>
                <w:color w:val="000000"/>
              </w:rPr>
              <w:t>Information Systems (Bachelor)</w:t>
            </w:r>
          </w:p>
        </w:tc>
        <w:tc>
          <w:tcPr>
            <w:tcW w:w="900" w:type="dxa"/>
            <w:shd w:val="clear" w:color="auto" w:fill="FFFFFF"/>
            <w:tcMar>
              <w:top w:w="0" w:type="dxa"/>
              <w:left w:w="100" w:type="dxa"/>
              <w:bottom w:w="0" w:type="dxa"/>
              <w:right w:w="100" w:type="dxa"/>
            </w:tcMar>
          </w:tcPr>
          <w:p w14:paraId="7A8360DF" w14:textId="77777777" w:rsidR="00293191" w:rsidRPr="00293191" w:rsidRDefault="00293191" w:rsidP="00293191">
            <w:pPr>
              <w:rPr>
                <w:rFonts w:eastAsia="Arial" w:cs="Arial"/>
                <w:noProof/>
                <w:color w:val="000000"/>
              </w:rPr>
            </w:pPr>
            <w:r w:rsidRPr="00293191">
              <w:rPr>
                <w:rFonts w:eastAsia="Arial" w:cs="Arial"/>
                <w:noProof/>
                <w:color w:val="000000"/>
              </w:rPr>
              <w:t>1</w:t>
            </w:r>
          </w:p>
        </w:tc>
        <w:tc>
          <w:tcPr>
            <w:tcW w:w="1725" w:type="dxa"/>
            <w:shd w:val="clear" w:color="auto" w:fill="FFFFFF"/>
            <w:tcMar>
              <w:top w:w="0" w:type="dxa"/>
              <w:left w:w="100" w:type="dxa"/>
              <w:bottom w:w="0" w:type="dxa"/>
              <w:right w:w="100" w:type="dxa"/>
            </w:tcMar>
          </w:tcPr>
          <w:p w14:paraId="1D283915" w14:textId="77777777" w:rsidR="00293191" w:rsidRPr="00293191" w:rsidRDefault="00293191" w:rsidP="00293191">
            <w:pPr>
              <w:rPr>
                <w:rFonts w:eastAsia="Arial" w:cs="Arial"/>
                <w:noProof/>
                <w:color w:val="000000"/>
              </w:rPr>
            </w:pPr>
            <w:r w:rsidRPr="00293191">
              <w:rPr>
                <w:rFonts w:eastAsia="Arial" w:cs="Arial"/>
                <w:noProof/>
                <w:color w:val="000000"/>
              </w:rPr>
              <w:t>6 %</w:t>
            </w:r>
          </w:p>
        </w:tc>
      </w:tr>
      <w:tr w:rsidR="00293191" w:rsidRPr="00293191" w14:paraId="1F4072CE" w14:textId="77777777" w:rsidTr="00F46C60">
        <w:trPr>
          <w:trHeight w:val="255"/>
          <w:jc w:val="center"/>
        </w:trPr>
        <w:tc>
          <w:tcPr>
            <w:tcW w:w="2540" w:type="dxa"/>
            <w:shd w:val="clear" w:color="auto" w:fill="FFFFFF"/>
            <w:tcMar>
              <w:top w:w="0" w:type="dxa"/>
              <w:left w:w="100" w:type="dxa"/>
              <w:bottom w:w="0" w:type="dxa"/>
              <w:right w:w="100" w:type="dxa"/>
            </w:tcMar>
          </w:tcPr>
          <w:p w14:paraId="6C7AFC63" w14:textId="77777777" w:rsidR="00293191" w:rsidRPr="00293191" w:rsidRDefault="00293191" w:rsidP="00293191">
            <w:pPr>
              <w:rPr>
                <w:rFonts w:eastAsia="Arial" w:cs="Arial"/>
                <w:noProof/>
                <w:color w:val="000000"/>
              </w:rPr>
            </w:pPr>
            <w:r w:rsidRPr="00293191">
              <w:rPr>
                <w:rFonts w:eastAsia="Arial" w:cs="Arial"/>
                <w:noProof/>
                <w:color w:val="000000"/>
              </w:rPr>
              <w:t>Library Science (Master)</w:t>
            </w:r>
          </w:p>
        </w:tc>
        <w:tc>
          <w:tcPr>
            <w:tcW w:w="900" w:type="dxa"/>
            <w:shd w:val="clear" w:color="auto" w:fill="FFFFFF"/>
            <w:tcMar>
              <w:top w:w="0" w:type="dxa"/>
              <w:left w:w="100" w:type="dxa"/>
              <w:bottom w:w="0" w:type="dxa"/>
              <w:right w:w="100" w:type="dxa"/>
            </w:tcMar>
          </w:tcPr>
          <w:p w14:paraId="4531447F" w14:textId="77777777" w:rsidR="00293191" w:rsidRPr="00293191" w:rsidRDefault="00293191" w:rsidP="00293191">
            <w:pPr>
              <w:rPr>
                <w:rFonts w:eastAsia="Arial" w:cs="Arial"/>
                <w:noProof/>
                <w:color w:val="000000"/>
              </w:rPr>
            </w:pPr>
            <w:r w:rsidRPr="00293191">
              <w:rPr>
                <w:rFonts w:eastAsia="Arial" w:cs="Arial"/>
                <w:noProof/>
                <w:color w:val="000000"/>
              </w:rPr>
              <w:t>6</w:t>
            </w:r>
          </w:p>
        </w:tc>
        <w:tc>
          <w:tcPr>
            <w:tcW w:w="1725" w:type="dxa"/>
            <w:shd w:val="clear" w:color="auto" w:fill="FFFFFF"/>
            <w:tcMar>
              <w:top w:w="0" w:type="dxa"/>
              <w:left w:w="100" w:type="dxa"/>
              <w:bottom w:w="0" w:type="dxa"/>
              <w:right w:w="100" w:type="dxa"/>
            </w:tcMar>
          </w:tcPr>
          <w:p w14:paraId="0E1D9096" w14:textId="77777777" w:rsidR="00293191" w:rsidRPr="00293191" w:rsidRDefault="00293191" w:rsidP="00293191">
            <w:pPr>
              <w:rPr>
                <w:rFonts w:eastAsia="Arial" w:cs="Arial"/>
                <w:noProof/>
                <w:color w:val="000000"/>
              </w:rPr>
            </w:pPr>
            <w:r w:rsidRPr="00293191">
              <w:rPr>
                <w:rFonts w:eastAsia="Arial" w:cs="Arial"/>
                <w:noProof/>
                <w:color w:val="000000"/>
              </w:rPr>
              <w:t>33%</w:t>
            </w:r>
          </w:p>
        </w:tc>
      </w:tr>
      <w:tr w:rsidR="00293191" w:rsidRPr="00293191" w14:paraId="360C9430" w14:textId="77777777" w:rsidTr="00F46C60">
        <w:trPr>
          <w:trHeight w:val="255"/>
          <w:jc w:val="center"/>
        </w:trPr>
        <w:tc>
          <w:tcPr>
            <w:tcW w:w="2540" w:type="dxa"/>
            <w:shd w:val="clear" w:color="auto" w:fill="FFFFFF"/>
            <w:tcMar>
              <w:top w:w="0" w:type="dxa"/>
              <w:left w:w="100" w:type="dxa"/>
              <w:bottom w:w="0" w:type="dxa"/>
              <w:right w:w="100" w:type="dxa"/>
            </w:tcMar>
          </w:tcPr>
          <w:p w14:paraId="0681180A" w14:textId="77777777" w:rsidR="00293191" w:rsidRPr="00293191" w:rsidRDefault="00293191" w:rsidP="00293191">
            <w:pPr>
              <w:rPr>
                <w:rFonts w:eastAsia="Arial" w:cs="Arial"/>
                <w:noProof/>
                <w:color w:val="000000"/>
              </w:rPr>
            </w:pPr>
            <w:r w:rsidRPr="00293191">
              <w:rPr>
                <w:rFonts w:eastAsia="Arial" w:cs="Arial"/>
                <w:noProof/>
                <w:color w:val="000000"/>
              </w:rPr>
              <w:t>Communication Science (Master)</w:t>
            </w:r>
          </w:p>
        </w:tc>
        <w:tc>
          <w:tcPr>
            <w:tcW w:w="900" w:type="dxa"/>
            <w:shd w:val="clear" w:color="auto" w:fill="FFFFFF"/>
            <w:tcMar>
              <w:top w:w="0" w:type="dxa"/>
              <w:left w:w="100" w:type="dxa"/>
              <w:bottom w:w="0" w:type="dxa"/>
              <w:right w:w="100" w:type="dxa"/>
            </w:tcMar>
          </w:tcPr>
          <w:p w14:paraId="2183EAE3" w14:textId="77777777" w:rsidR="00293191" w:rsidRPr="00293191" w:rsidRDefault="00293191" w:rsidP="00293191">
            <w:pPr>
              <w:rPr>
                <w:rFonts w:eastAsia="Arial" w:cs="Arial"/>
                <w:noProof/>
                <w:color w:val="000000"/>
              </w:rPr>
            </w:pPr>
            <w:r w:rsidRPr="00293191">
              <w:rPr>
                <w:rFonts w:eastAsia="Arial" w:cs="Arial"/>
                <w:noProof/>
                <w:color w:val="000000"/>
              </w:rPr>
              <w:t>1</w:t>
            </w:r>
          </w:p>
        </w:tc>
        <w:tc>
          <w:tcPr>
            <w:tcW w:w="1725" w:type="dxa"/>
            <w:shd w:val="clear" w:color="auto" w:fill="FFFFFF"/>
            <w:tcMar>
              <w:top w:w="0" w:type="dxa"/>
              <w:left w:w="100" w:type="dxa"/>
              <w:bottom w:w="0" w:type="dxa"/>
              <w:right w:w="100" w:type="dxa"/>
            </w:tcMar>
          </w:tcPr>
          <w:p w14:paraId="5CD6C33B" w14:textId="77777777" w:rsidR="00293191" w:rsidRPr="00293191" w:rsidRDefault="00293191" w:rsidP="00293191">
            <w:pPr>
              <w:rPr>
                <w:rFonts w:eastAsia="Arial" w:cs="Arial"/>
                <w:noProof/>
                <w:color w:val="000000"/>
              </w:rPr>
            </w:pPr>
            <w:r w:rsidRPr="00293191">
              <w:rPr>
                <w:rFonts w:eastAsia="Arial" w:cs="Arial"/>
                <w:noProof/>
                <w:color w:val="000000"/>
              </w:rPr>
              <w:t>6%</w:t>
            </w:r>
          </w:p>
        </w:tc>
      </w:tr>
      <w:tr w:rsidR="00293191" w:rsidRPr="00293191" w14:paraId="25097D85" w14:textId="77777777" w:rsidTr="00F46C60">
        <w:trPr>
          <w:trHeight w:val="255"/>
          <w:jc w:val="center"/>
        </w:trPr>
        <w:tc>
          <w:tcPr>
            <w:tcW w:w="2540" w:type="dxa"/>
            <w:shd w:val="clear" w:color="auto" w:fill="FFFFFF"/>
            <w:tcMar>
              <w:top w:w="0" w:type="dxa"/>
              <w:left w:w="100" w:type="dxa"/>
              <w:bottom w:w="0" w:type="dxa"/>
              <w:right w:w="100" w:type="dxa"/>
            </w:tcMar>
          </w:tcPr>
          <w:p w14:paraId="1B9DC28B" w14:textId="77777777" w:rsidR="00293191" w:rsidRPr="00293191" w:rsidRDefault="00293191" w:rsidP="00293191">
            <w:pPr>
              <w:rPr>
                <w:rFonts w:eastAsia="Arial" w:cs="Arial"/>
                <w:noProof/>
                <w:color w:val="000000"/>
              </w:rPr>
            </w:pPr>
            <w:r w:rsidRPr="00293191">
              <w:rPr>
                <w:rFonts w:eastAsia="Arial" w:cs="Arial"/>
                <w:noProof/>
                <w:color w:val="000000"/>
              </w:rPr>
              <w:t>Master of Management</w:t>
            </w:r>
          </w:p>
        </w:tc>
        <w:tc>
          <w:tcPr>
            <w:tcW w:w="900" w:type="dxa"/>
            <w:shd w:val="clear" w:color="auto" w:fill="FFFFFF"/>
            <w:tcMar>
              <w:top w:w="0" w:type="dxa"/>
              <w:left w:w="100" w:type="dxa"/>
              <w:bottom w:w="0" w:type="dxa"/>
              <w:right w:w="100" w:type="dxa"/>
            </w:tcMar>
          </w:tcPr>
          <w:p w14:paraId="0E3CFE74" w14:textId="77777777" w:rsidR="00293191" w:rsidRPr="00293191" w:rsidRDefault="00293191" w:rsidP="00293191">
            <w:pPr>
              <w:rPr>
                <w:rFonts w:eastAsia="Arial" w:cs="Arial"/>
                <w:noProof/>
                <w:color w:val="000000"/>
              </w:rPr>
            </w:pPr>
            <w:r w:rsidRPr="00293191">
              <w:rPr>
                <w:rFonts w:eastAsia="Arial" w:cs="Arial"/>
                <w:noProof/>
                <w:color w:val="000000"/>
              </w:rPr>
              <w:t>1</w:t>
            </w:r>
          </w:p>
        </w:tc>
        <w:tc>
          <w:tcPr>
            <w:tcW w:w="1725" w:type="dxa"/>
            <w:shd w:val="clear" w:color="auto" w:fill="FFFFFF"/>
            <w:tcMar>
              <w:top w:w="0" w:type="dxa"/>
              <w:left w:w="100" w:type="dxa"/>
              <w:bottom w:w="0" w:type="dxa"/>
              <w:right w:w="100" w:type="dxa"/>
            </w:tcMar>
          </w:tcPr>
          <w:p w14:paraId="54FA6535" w14:textId="77777777" w:rsidR="00293191" w:rsidRPr="00293191" w:rsidRDefault="00293191" w:rsidP="00293191">
            <w:pPr>
              <w:rPr>
                <w:rFonts w:eastAsia="Arial" w:cs="Arial"/>
                <w:noProof/>
                <w:color w:val="000000"/>
              </w:rPr>
            </w:pPr>
            <w:r w:rsidRPr="00293191">
              <w:rPr>
                <w:rFonts w:eastAsia="Arial" w:cs="Arial"/>
                <w:noProof/>
                <w:color w:val="000000"/>
              </w:rPr>
              <w:t>6%</w:t>
            </w:r>
          </w:p>
        </w:tc>
      </w:tr>
      <w:tr w:rsidR="00293191" w:rsidRPr="00293191" w14:paraId="7AF0424D" w14:textId="77777777" w:rsidTr="00F46C60">
        <w:trPr>
          <w:trHeight w:val="255"/>
          <w:jc w:val="center"/>
        </w:trPr>
        <w:tc>
          <w:tcPr>
            <w:tcW w:w="2540" w:type="dxa"/>
            <w:shd w:val="clear" w:color="auto" w:fill="FFFFFF"/>
            <w:tcMar>
              <w:top w:w="0" w:type="dxa"/>
              <w:left w:w="100" w:type="dxa"/>
              <w:bottom w:w="0" w:type="dxa"/>
              <w:right w:w="100" w:type="dxa"/>
            </w:tcMar>
          </w:tcPr>
          <w:p w14:paraId="782113EE" w14:textId="77777777" w:rsidR="00293191" w:rsidRPr="00293191" w:rsidRDefault="00293191" w:rsidP="00293191">
            <w:pPr>
              <w:rPr>
                <w:rFonts w:eastAsia="Arial" w:cs="Arial"/>
                <w:i/>
                <w:iCs/>
                <w:noProof/>
                <w:color w:val="000000"/>
              </w:rPr>
            </w:pPr>
            <w:r w:rsidRPr="00293191">
              <w:rPr>
                <w:rFonts w:eastAsia="Arial" w:cs="Arial"/>
                <w:b/>
                <w:bCs/>
                <w:i/>
                <w:iCs/>
                <w:noProof/>
                <w:color w:val="000000"/>
              </w:rPr>
              <w:t>Work Experience</w:t>
            </w:r>
          </w:p>
        </w:tc>
        <w:tc>
          <w:tcPr>
            <w:tcW w:w="900" w:type="dxa"/>
            <w:shd w:val="clear" w:color="auto" w:fill="FFFFFF"/>
            <w:tcMar>
              <w:top w:w="0" w:type="dxa"/>
              <w:left w:w="100" w:type="dxa"/>
              <w:bottom w:w="0" w:type="dxa"/>
              <w:right w:w="100" w:type="dxa"/>
            </w:tcMar>
          </w:tcPr>
          <w:p w14:paraId="28068FA4" w14:textId="77777777" w:rsidR="00293191" w:rsidRPr="00293191" w:rsidRDefault="00293191" w:rsidP="00293191">
            <w:pPr>
              <w:rPr>
                <w:rFonts w:eastAsia="Arial" w:cs="Arial"/>
                <w:noProof/>
                <w:color w:val="000000"/>
              </w:rPr>
            </w:pPr>
          </w:p>
        </w:tc>
        <w:tc>
          <w:tcPr>
            <w:tcW w:w="1725" w:type="dxa"/>
            <w:shd w:val="clear" w:color="auto" w:fill="FFFFFF"/>
            <w:tcMar>
              <w:top w:w="0" w:type="dxa"/>
              <w:left w:w="100" w:type="dxa"/>
              <w:bottom w:w="0" w:type="dxa"/>
              <w:right w:w="100" w:type="dxa"/>
            </w:tcMar>
          </w:tcPr>
          <w:p w14:paraId="1EC15BEC" w14:textId="77777777" w:rsidR="00293191" w:rsidRPr="00293191" w:rsidRDefault="00293191" w:rsidP="00293191">
            <w:pPr>
              <w:rPr>
                <w:rFonts w:eastAsia="Arial" w:cs="Arial"/>
                <w:noProof/>
                <w:color w:val="000000"/>
              </w:rPr>
            </w:pPr>
          </w:p>
        </w:tc>
      </w:tr>
      <w:tr w:rsidR="00293191" w:rsidRPr="00293191" w14:paraId="033C6771" w14:textId="77777777" w:rsidTr="00F46C60">
        <w:trPr>
          <w:trHeight w:val="255"/>
          <w:jc w:val="center"/>
        </w:trPr>
        <w:tc>
          <w:tcPr>
            <w:tcW w:w="2540" w:type="dxa"/>
            <w:shd w:val="clear" w:color="auto" w:fill="FFFFFF"/>
            <w:tcMar>
              <w:top w:w="0" w:type="dxa"/>
              <w:left w:w="100" w:type="dxa"/>
              <w:bottom w:w="0" w:type="dxa"/>
              <w:right w:w="100" w:type="dxa"/>
            </w:tcMar>
            <w:vAlign w:val="bottom"/>
          </w:tcPr>
          <w:p w14:paraId="6E2C6E71" w14:textId="77777777" w:rsidR="00293191" w:rsidRPr="00293191" w:rsidRDefault="00293191" w:rsidP="00293191">
            <w:pPr>
              <w:rPr>
                <w:rFonts w:eastAsia="Arial" w:cs="Arial"/>
                <w:noProof/>
                <w:color w:val="000000"/>
              </w:rPr>
            </w:pPr>
            <w:r w:rsidRPr="00293191">
              <w:rPr>
                <w:rFonts w:eastAsia="Arial" w:cs="Arial"/>
                <w:noProof/>
                <w:color w:val="000000"/>
              </w:rPr>
              <w:t>1-5 years</w:t>
            </w:r>
          </w:p>
        </w:tc>
        <w:tc>
          <w:tcPr>
            <w:tcW w:w="900" w:type="dxa"/>
            <w:shd w:val="clear" w:color="auto" w:fill="FFFFFF"/>
            <w:tcMar>
              <w:top w:w="0" w:type="dxa"/>
              <w:left w:w="100" w:type="dxa"/>
              <w:bottom w:w="0" w:type="dxa"/>
              <w:right w:w="100" w:type="dxa"/>
            </w:tcMar>
            <w:vAlign w:val="bottom"/>
          </w:tcPr>
          <w:p w14:paraId="3995E99A" w14:textId="77777777" w:rsidR="00293191" w:rsidRPr="00293191" w:rsidRDefault="00293191" w:rsidP="00293191">
            <w:pPr>
              <w:rPr>
                <w:rFonts w:eastAsia="Arial" w:cs="Arial"/>
                <w:noProof/>
                <w:color w:val="000000"/>
              </w:rPr>
            </w:pPr>
            <w:r w:rsidRPr="00293191">
              <w:rPr>
                <w:rFonts w:eastAsia="Arial" w:cs="Arial"/>
                <w:noProof/>
                <w:color w:val="000000"/>
              </w:rPr>
              <w:t>5</w:t>
            </w:r>
          </w:p>
        </w:tc>
        <w:tc>
          <w:tcPr>
            <w:tcW w:w="1725" w:type="dxa"/>
            <w:shd w:val="clear" w:color="auto" w:fill="FFFFFF"/>
            <w:tcMar>
              <w:top w:w="0" w:type="dxa"/>
              <w:left w:w="100" w:type="dxa"/>
              <w:bottom w:w="0" w:type="dxa"/>
              <w:right w:w="100" w:type="dxa"/>
            </w:tcMar>
            <w:vAlign w:val="bottom"/>
          </w:tcPr>
          <w:p w14:paraId="472F78DC" w14:textId="77777777" w:rsidR="00293191" w:rsidRPr="00293191" w:rsidRDefault="00293191" w:rsidP="00293191">
            <w:pPr>
              <w:rPr>
                <w:rFonts w:eastAsia="Arial" w:cs="Arial"/>
                <w:noProof/>
                <w:color w:val="000000"/>
              </w:rPr>
            </w:pPr>
            <w:r w:rsidRPr="00293191">
              <w:rPr>
                <w:rFonts w:eastAsia="Arial" w:cs="Arial"/>
                <w:noProof/>
                <w:color w:val="000000"/>
              </w:rPr>
              <w:t>28%</w:t>
            </w:r>
          </w:p>
        </w:tc>
      </w:tr>
      <w:tr w:rsidR="00293191" w:rsidRPr="00293191" w14:paraId="2B0C7FC2" w14:textId="77777777" w:rsidTr="00F46C60">
        <w:trPr>
          <w:trHeight w:val="255"/>
          <w:jc w:val="center"/>
        </w:trPr>
        <w:tc>
          <w:tcPr>
            <w:tcW w:w="2540" w:type="dxa"/>
            <w:shd w:val="clear" w:color="auto" w:fill="FFFFFF"/>
            <w:tcMar>
              <w:top w:w="0" w:type="dxa"/>
              <w:left w:w="100" w:type="dxa"/>
              <w:bottom w:w="0" w:type="dxa"/>
              <w:right w:w="100" w:type="dxa"/>
            </w:tcMar>
            <w:vAlign w:val="bottom"/>
          </w:tcPr>
          <w:p w14:paraId="3F591385" w14:textId="77777777" w:rsidR="00293191" w:rsidRPr="00293191" w:rsidRDefault="00293191" w:rsidP="00293191">
            <w:pPr>
              <w:rPr>
                <w:rFonts w:eastAsia="Arial" w:cs="Arial"/>
                <w:noProof/>
                <w:color w:val="000000"/>
              </w:rPr>
            </w:pPr>
            <w:r w:rsidRPr="00293191">
              <w:rPr>
                <w:rFonts w:eastAsia="Arial" w:cs="Arial"/>
                <w:noProof/>
                <w:color w:val="000000"/>
              </w:rPr>
              <w:t>5-10 years</w:t>
            </w:r>
          </w:p>
        </w:tc>
        <w:tc>
          <w:tcPr>
            <w:tcW w:w="900" w:type="dxa"/>
            <w:shd w:val="clear" w:color="auto" w:fill="FFFFFF"/>
            <w:tcMar>
              <w:top w:w="0" w:type="dxa"/>
              <w:left w:w="100" w:type="dxa"/>
              <w:bottom w:w="0" w:type="dxa"/>
              <w:right w:w="100" w:type="dxa"/>
            </w:tcMar>
            <w:vAlign w:val="bottom"/>
          </w:tcPr>
          <w:p w14:paraId="574EBB5F" w14:textId="77777777" w:rsidR="00293191" w:rsidRPr="00293191" w:rsidRDefault="00293191" w:rsidP="00293191">
            <w:pPr>
              <w:rPr>
                <w:rFonts w:eastAsia="Arial" w:cs="Arial"/>
                <w:noProof/>
                <w:color w:val="000000"/>
              </w:rPr>
            </w:pPr>
            <w:r w:rsidRPr="00293191">
              <w:rPr>
                <w:rFonts w:eastAsia="Arial" w:cs="Arial"/>
                <w:noProof/>
                <w:color w:val="000000"/>
              </w:rPr>
              <w:t>5</w:t>
            </w:r>
          </w:p>
        </w:tc>
        <w:tc>
          <w:tcPr>
            <w:tcW w:w="1725" w:type="dxa"/>
            <w:shd w:val="clear" w:color="auto" w:fill="FFFFFF"/>
            <w:tcMar>
              <w:top w:w="0" w:type="dxa"/>
              <w:left w:w="100" w:type="dxa"/>
              <w:bottom w:w="0" w:type="dxa"/>
              <w:right w:w="100" w:type="dxa"/>
            </w:tcMar>
            <w:vAlign w:val="bottom"/>
          </w:tcPr>
          <w:p w14:paraId="02770521" w14:textId="77777777" w:rsidR="00293191" w:rsidRPr="00293191" w:rsidRDefault="00293191" w:rsidP="00293191">
            <w:pPr>
              <w:rPr>
                <w:rFonts w:eastAsia="Arial" w:cs="Arial"/>
                <w:noProof/>
                <w:color w:val="000000"/>
              </w:rPr>
            </w:pPr>
            <w:r w:rsidRPr="00293191">
              <w:rPr>
                <w:rFonts w:eastAsia="Arial" w:cs="Arial"/>
                <w:noProof/>
                <w:color w:val="000000"/>
              </w:rPr>
              <w:t>28%</w:t>
            </w:r>
          </w:p>
        </w:tc>
      </w:tr>
      <w:tr w:rsidR="00293191" w:rsidRPr="00293191" w14:paraId="6FE4351D" w14:textId="77777777" w:rsidTr="00F46C60">
        <w:trPr>
          <w:trHeight w:val="255"/>
          <w:jc w:val="center"/>
        </w:trPr>
        <w:tc>
          <w:tcPr>
            <w:tcW w:w="2540" w:type="dxa"/>
            <w:shd w:val="clear" w:color="auto" w:fill="FFFFFF"/>
            <w:tcMar>
              <w:top w:w="0" w:type="dxa"/>
              <w:left w:w="100" w:type="dxa"/>
              <w:bottom w:w="0" w:type="dxa"/>
              <w:right w:w="100" w:type="dxa"/>
            </w:tcMar>
            <w:vAlign w:val="bottom"/>
          </w:tcPr>
          <w:p w14:paraId="198DF4DF" w14:textId="77777777" w:rsidR="00293191" w:rsidRPr="00293191" w:rsidRDefault="00293191" w:rsidP="00293191">
            <w:pPr>
              <w:rPr>
                <w:rFonts w:eastAsia="Arial" w:cs="Arial"/>
                <w:noProof/>
                <w:color w:val="000000"/>
              </w:rPr>
            </w:pPr>
            <w:r w:rsidRPr="00293191">
              <w:rPr>
                <w:rFonts w:eastAsia="Arial" w:cs="Arial"/>
                <w:noProof/>
                <w:color w:val="000000"/>
              </w:rPr>
              <w:t>10-15 years</w:t>
            </w:r>
          </w:p>
        </w:tc>
        <w:tc>
          <w:tcPr>
            <w:tcW w:w="900" w:type="dxa"/>
            <w:shd w:val="clear" w:color="auto" w:fill="FFFFFF"/>
            <w:tcMar>
              <w:top w:w="0" w:type="dxa"/>
              <w:left w:w="100" w:type="dxa"/>
              <w:bottom w:w="0" w:type="dxa"/>
              <w:right w:w="100" w:type="dxa"/>
            </w:tcMar>
            <w:vAlign w:val="bottom"/>
          </w:tcPr>
          <w:p w14:paraId="75F7CCC0" w14:textId="77777777" w:rsidR="00293191" w:rsidRPr="00293191" w:rsidRDefault="00293191" w:rsidP="00293191">
            <w:pPr>
              <w:rPr>
                <w:rFonts w:eastAsia="Arial" w:cs="Arial"/>
                <w:noProof/>
                <w:color w:val="000000"/>
              </w:rPr>
            </w:pPr>
            <w:r w:rsidRPr="00293191">
              <w:rPr>
                <w:rFonts w:eastAsia="Arial" w:cs="Arial"/>
                <w:noProof/>
                <w:color w:val="000000"/>
              </w:rPr>
              <w:t>2</w:t>
            </w:r>
          </w:p>
        </w:tc>
        <w:tc>
          <w:tcPr>
            <w:tcW w:w="1725" w:type="dxa"/>
            <w:shd w:val="clear" w:color="auto" w:fill="FFFFFF"/>
            <w:tcMar>
              <w:top w:w="0" w:type="dxa"/>
              <w:left w:w="100" w:type="dxa"/>
              <w:bottom w:w="0" w:type="dxa"/>
              <w:right w:w="100" w:type="dxa"/>
            </w:tcMar>
            <w:vAlign w:val="bottom"/>
          </w:tcPr>
          <w:p w14:paraId="3E76D55D" w14:textId="77777777" w:rsidR="00293191" w:rsidRPr="00293191" w:rsidRDefault="00293191" w:rsidP="00293191">
            <w:pPr>
              <w:rPr>
                <w:rFonts w:eastAsia="Arial" w:cs="Arial"/>
                <w:noProof/>
                <w:color w:val="000000"/>
              </w:rPr>
            </w:pPr>
            <w:r w:rsidRPr="00293191">
              <w:rPr>
                <w:rFonts w:eastAsia="Arial" w:cs="Arial"/>
                <w:noProof/>
                <w:color w:val="000000"/>
              </w:rPr>
              <w:t>11%</w:t>
            </w:r>
          </w:p>
        </w:tc>
      </w:tr>
      <w:tr w:rsidR="00293191" w:rsidRPr="00293191" w14:paraId="674416C3" w14:textId="77777777" w:rsidTr="00F46C60">
        <w:trPr>
          <w:trHeight w:val="255"/>
          <w:jc w:val="center"/>
        </w:trPr>
        <w:tc>
          <w:tcPr>
            <w:tcW w:w="2540" w:type="dxa"/>
            <w:shd w:val="clear" w:color="auto" w:fill="FFFFFF"/>
            <w:tcMar>
              <w:top w:w="0" w:type="dxa"/>
              <w:left w:w="100" w:type="dxa"/>
              <w:bottom w:w="0" w:type="dxa"/>
              <w:right w:w="100" w:type="dxa"/>
            </w:tcMar>
            <w:vAlign w:val="bottom"/>
          </w:tcPr>
          <w:p w14:paraId="20D67BB2" w14:textId="77777777" w:rsidR="00293191" w:rsidRPr="00293191" w:rsidRDefault="00293191" w:rsidP="00293191">
            <w:pPr>
              <w:rPr>
                <w:rFonts w:eastAsia="Arial" w:cs="Arial"/>
                <w:noProof/>
                <w:color w:val="000000"/>
              </w:rPr>
            </w:pPr>
            <w:r w:rsidRPr="00293191">
              <w:rPr>
                <w:rFonts w:eastAsia="Arial" w:cs="Arial"/>
                <w:noProof/>
                <w:color w:val="000000"/>
              </w:rPr>
              <w:t>15-20 years</w:t>
            </w:r>
          </w:p>
        </w:tc>
        <w:tc>
          <w:tcPr>
            <w:tcW w:w="900" w:type="dxa"/>
            <w:shd w:val="clear" w:color="auto" w:fill="FFFFFF"/>
            <w:tcMar>
              <w:top w:w="0" w:type="dxa"/>
              <w:left w:w="100" w:type="dxa"/>
              <w:bottom w:w="0" w:type="dxa"/>
              <w:right w:w="100" w:type="dxa"/>
            </w:tcMar>
            <w:vAlign w:val="bottom"/>
          </w:tcPr>
          <w:p w14:paraId="5F540D57" w14:textId="77777777" w:rsidR="00293191" w:rsidRPr="00293191" w:rsidRDefault="00293191" w:rsidP="00293191">
            <w:pPr>
              <w:rPr>
                <w:rFonts w:eastAsia="Arial" w:cs="Arial"/>
                <w:noProof/>
                <w:color w:val="000000"/>
              </w:rPr>
            </w:pPr>
            <w:r w:rsidRPr="00293191">
              <w:rPr>
                <w:rFonts w:eastAsia="Arial" w:cs="Arial"/>
                <w:noProof/>
                <w:color w:val="000000"/>
              </w:rPr>
              <w:t>2</w:t>
            </w:r>
          </w:p>
        </w:tc>
        <w:tc>
          <w:tcPr>
            <w:tcW w:w="1725" w:type="dxa"/>
            <w:shd w:val="clear" w:color="auto" w:fill="FFFFFF"/>
            <w:tcMar>
              <w:top w:w="0" w:type="dxa"/>
              <w:left w:w="100" w:type="dxa"/>
              <w:bottom w:w="0" w:type="dxa"/>
              <w:right w:w="100" w:type="dxa"/>
            </w:tcMar>
            <w:vAlign w:val="bottom"/>
          </w:tcPr>
          <w:p w14:paraId="3690ACDB" w14:textId="77777777" w:rsidR="00293191" w:rsidRPr="00293191" w:rsidRDefault="00293191" w:rsidP="00293191">
            <w:pPr>
              <w:rPr>
                <w:rFonts w:eastAsia="Arial" w:cs="Arial"/>
                <w:noProof/>
                <w:color w:val="000000"/>
              </w:rPr>
            </w:pPr>
            <w:r w:rsidRPr="00293191">
              <w:rPr>
                <w:rFonts w:eastAsia="Arial" w:cs="Arial"/>
                <w:noProof/>
                <w:color w:val="000000"/>
              </w:rPr>
              <w:t>11%</w:t>
            </w:r>
          </w:p>
        </w:tc>
      </w:tr>
      <w:tr w:rsidR="00293191" w:rsidRPr="00293191" w14:paraId="4B17BF34" w14:textId="77777777" w:rsidTr="00F46C60">
        <w:trPr>
          <w:trHeight w:val="255"/>
          <w:jc w:val="center"/>
        </w:trPr>
        <w:tc>
          <w:tcPr>
            <w:tcW w:w="2540" w:type="dxa"/>
            <w:shd w:val="clear" w:color="auto" w:fill="FFFFFF"/>
            <w:tcMar>
              <w:top w:w="0" w:type="dxa"/>
              <w:left w:w="100" w:type="dxa"/>
              <w:bottom w:w="0" w:type="dxa"/>
              <w:right w:w="100" w:type="dxa"/>
            </w:tcMar>
            <w:vAlign w:val="bottom"/>
          </w:tcPr>
          <w:p w14:paraId="3A2A2270" w14:textId="77777777" w:rsidR="00293191" w:rsidRPr="00293191" w:rsidRDefault="00293191" w:rsidP="00293191">
            <w:pPr>
              <w:rPr>
                <w:rFonts w:eastAsia="Arial" w:cs="Arial"/>
                <w:noProof/>
                <w:color w:val="000000"/>
              </w:rPr>
            </w:pPr>
            <w:r w:rsidRPr="00293191">
              <w:rPr>
                <w:rFonts w:eastAsia="Arial" w:cs="Arial"/>
                <w:noProof/>
                <w:color w:val="000000"/>
              </w:rPr>
              <w:t>20-25 years</w:t>
            </w:r>
          </w:p>
        </w:tc>
        <w:tc>
          <w:tcPr>
            <w:tcW w:w="900" w:type="dxa"/>
            <w:shd w:val="clear" w:color="auto" w:fill="FFFFFF"/>
            <w:tcMar>
              <w:top w:w="0" w:type="dxa"/>
              <w:left w:w="100" w:type="dxa"/>
              <w:bottom w:w="0" w:type="dxa"/>
              <w:right w:w="100" w:type="dxa"/>
            </w:tcMar>
            <w:vAlign w:val="bottom"/>
          </w:tcPr>
          <w:p w14:paraId="7D77F63B" w14:textId="77777777" w:rsidR="00293191" w:rsidRPr="00293191" w:rsidRDefault="00293191" w:rsidP="00293191">
            <w:pPr>
              <w:rPr>
                <w:rFonts w:eastAsia="Arial" w:cs="Arial"/>
                <w:noProof/>
                <w:color w:val="000000"/>
              </w:rPr>
            </w:pPr>
            <w:r w:rsidRPr="00293191">
              <w:rPr>
                <w:rFonts w:eastAsia="Arial" w:cs="Arial"/>
                <w:noProof/>
                <w:color w:val="000000"/>
              </w:rPr>
              <w:t>3</w:t>
            </w:r>
          </w:p>
        </w:tc>
        <w:tc>
          <w:tcPr>
            <w:tcW w:w="1725" w:type="dxa"/>
            <w:shd w:val="clear" w:color="auto" w:fill="FFFFFF"/>
            <w:tcMar>
              <w:top w:w="0" w:type="dxa"/>
              <w:left w:w="100" w:type="dxa"/>
              <w:bottom w:w="0" w:type="dxa"/>
              <w:right w:w="100" w:type="dxa"/>
            </w:tcMar>
            <w:vAlign w:val="bottom"/>
          </w:tcPr>
          <w:p w14:paraId="7E2E2393" w14:textId="77777777" w:rsidR="00293191" w:rsidRPr="00293191" w:rsidRDefault="00293191" w:rsidP="00293191">
            <w:pPr>
              <w:rPr>
                <w:rFonts w:eastAsia="Arial" w:cs="Arial"/>
                <w:noProof/>
                <w:color w:val="000000"/>
              </w:rPr>
            </w:pPr>
            <w:r w:rsidRPr="00293191">
              <w:rPr>
                <w:rFonts w:eastAsia="Arial" w:cs="Arial"/>
                <w:noProof/>
                <w:color w:val="000000"/>
              </w:rPr>
              <w:t>17%</w:t>
            </w:r>
          </w:p>
        </w:tc>
      </w:tr>
      <w:tr w:rsidR="00293191" w:rsidRPr="00293191" w14:paraId="5D9A5365" w14:textId="77777777" w:rsidTr="00F46C60">
        <w:trPr>
          <w:trHeight w:val="255"/>
          <w:jc w:val="center"/>
        </w:trPr>
        <w:tc>
          <w:tcPr>
            <w:tcW w:w="2540" w:type="dxa"/>
            <w:tcBorders>
              <w:bottom w:val="single" w:sz="12" w:space="0" w:color="000000"/>
            </w:tcBorders>
            <w:shd w:val="clear" w:color="auto" w:fill="FFFFFF"/>
            <w:tcMar>
              <w:top w:w="0" w:type="dxa"/>
              <w:left w:w="100" w:type="dxa"/>
              <w:bottom w:w="0" w:type="dxa"/>
              <w:right w:w="100" w:type="dxa"/>
            </w:tcMar>
            <w:vAlign w:val="bottom"/>
          </w:tcPr>
          <w:p w14:paraId="690F1105" w14:textId="77777777" w:rsidR="00293191" w:rsidRPr="00293191" w:rsidRDefault="00293191" w:rsidP="00293191">
            <w:pPr>
              <w:rPr>
                <w:rFonts w:eastAsia="Arial" w:cs="Arial"/>
                <w:noProof/>
                <w:color w:val="000000"/>
              </w:rPr>
            </w:pPr>
            <w:r w:rsidRPr="00293191">
              <w:rPr>
                <w:rFonts w:eastAsia="Arial" w:cs="Arial"/>
                <w:noProof/>
                <w:color w:val="000000"/>
              </w:rPr>
              <w:t>above 25 years</w:t>
            </w:r>
          </w:p>
        </w:tc>
        <w:tc>
          <w:tcPr>
            <w:tcW w:w="900" w:type="dxa"/>
            <w:tcBorders>
              <w:bottom w:val="single" w:sz="12" w:space="0" w:color="000000"/>
            </w:tcBorders>
            <w:shd w:val="clear" w:color="auto" w:fill="FFFFFF"/>
            <w:tcMar>
              <w:top w:w="0" w:type="dxa"/>
              <w:left w:w="100" w:type="dxa"/>
              <w:bottom w:w="0" w:type="dxa"/>
              <w:right w:w="100" w:type="dxa"/>
            </w:tcMar>
            <w:vAlign w:val="bottom"/>
          </w:tcPr>
          <w:p w14:paraId="020CD293" w14:textId="77777777" w:rsidR="00293191" w:rsidRPr="00293191" w:rsidRDefault="00293191" w:rsidP="00293191">
            <w:pPr>
              <w:rPr>
                <w:rFonts w:eastAsia="Arial" w:cs="Arial"/>
                <w:noProof/>
                <w:color w:val="000000"/>
              </w:rPr>
            </w:pPr>
            <w:r w:rsidRPr="00293191">
              <w:rPr>
                <w:rFonts w:eastAsia="Arial" w:cs="Arial"/>
                <w:noProof/>
                <w:color w:val="000000"/>
              </w:rPr>
              <w:t>1</w:t>
            </w:r>
          </w:p>
        </w:tc>
        <w:tc>
          <w:tcPr>
            <w:tcW w:w="1725" w:type="dxa"/>
            <w:tcBorders>
              <w:bottom w:val="single" w:sz="12" w:space="0" w:color="000000"/>
            </w:tcBorders>
            <w:shd w:val="clear" w:color="auto" w:fill="FFFFFF"/>
            <w:tcMar>
              <w:top w:w="0" w:type="dxa"/>
              <w:left w:w="100" w:type="dxa"/>
              <w:bottom w:w="0" w:type="dxa"/>
              <w:right w:w="100" w:type="dxa"/>
            </w:tcMar>
            <w:vAlign w:val="bottom"/>
          </w:tcPr>
          <w:p w14:paraId="40F6F824" w14:textId="77777777" w:rsidR="00293191" w:rsidRPr="00293191" w:rsidRDefault="00293191" w:rsidP="00293191">
            <w:pPr>
              <w:rPr>
                <w:rFonts w:eastAsia="Arial" w:cs="Arial"/>
                <w:noProof/>
                <w:color w:val="000000"/>
              </w:rPr>
            </w:pPr>
            <w:r w:rsidRPr="00293191">
              <w:rPr>
                <w:rFonts w:eastAsia="Arial" w:cs="Arial"/>
                <w:noProof/>
                <w:color w:val="000000"/>
              </w:rPr>
              <w:t>6%</w:t>
            </w:r>
          </w:p>
        </w:tc>
      </w:tr>
    </w:tbl>
    <w:p w14:paraId="75026014" w14:textId="2A166B47" w:rsidR="00293191" w:rsidRPr="00ED088B" w:rsidRDefault="00293191" w:rsidP="00926C4D">
      <w:pPr>
        <w:rPr>
          <w:rFonts w:eastAsia="Arial" w:cs="Arial"/>
          <w:noProof/>
          <w:color w:val="000000"/>
        </w:rPr>
      </w:pPr>
    </w:p>
    <w:p w14:paraId="42603AE0" w14:textId="4DA0CABE" w:rsidR="00DA73A8" w:rsidRDefault="00974FEC" w:rsidP="00974FEC">
      <w:pPr>
        <w:rPr>
          <w:rFonts w:eastAsia="Arial" w:cs="Arial"/>
          <w:noProof/>
          <w:color w:val="000000"/>
        </w:rPr>
      </w:pPr>
      <w:r w:rsidRPr="00ED088B">
        <w:rPr>
          <w:rFonts w:eastAsia="Arial" w:cs="Arial"/>
          <w:noProof/>
          <w:color w:val="000000"/>
        </w:rPr>
        <w:t>From table 2, the participants in this study predominantly have a background in library science, with 83% (15 respondents) holding a Bachelor's degree in this field. Despite some holding Master's degrees in non-library disciplines, all participants initially completed a D3 or Bachelor's degree in library science, highlighting a shared foundation in the field. The respondents who were the main subjects were librarians with various work experiences. The most widely represented range of work experience for librarians is between 10 and 25 years, covering 7 respondents or around 35% of the total respondents. They have significant experience in the library field, which can provide in-depth insight into this research topic.</w:t>
      </w:r>
    </w:p>
    <w:p w14:paraId="77D79546" w14:textId="77777777" w:rsidR="00DA73A8" w:rsidRPr="00ED088B" w:rsidRDefault="00DA73A8" w:rsidP="00974FEC">
      <w:pPr>
        <w:rPr>
          <w:rFonts w:eastAsia="Arial" w:cs="Arial"/>
          <w:noProof/>
          <w:color w:val="000000"/>
        </w:rPr>
      </w:pPr>
    </w:p>
    <w:p w14:paraId="45383238" w14:textId="511F56F2" w:rsidR="00974FEC" w:rsidRPr="00ED088B" w:rsidRDefault="00DA73A8" w:rsidP="00DA73A8">
      <w:pPr>
        <w:pStyle w:val="heading3JIL"/>
        <w:rPr>
          <w:noProof/>
        </w:rPr>
      </w:pPr>
      <w:r>
        <w:rPr>
          <w:noProof/>
        </w:rPr>
        <w:t xml:space="preserve">4.2 </w:t>
      </w:r>
      <w:r w:rsidR="00974FEC" w:rsidRPr="00ED088B">
        <w:rPr>
          <w:noProof/>
        </w:rPr>
        <w:t xml:space="preserve">Process in Designing Online </w:t>
      </w:r>
      <w:r w:rsidR="006A6A6F">
        <w:rPr>
          <w:noProof/>
        </w:rPr>
        <w:t>IL</w:t>
      </w:r>
      <w:r w:rsidR="00974FEC" w:rsidRPr="00ED088B">
        <w:rPr>
          <w:noProof/>
        </w:rPr>
        <w:t xml:space="preserve"> Instruction</w:t>
      </w:r>
    </w:p>
    <w:p w14:paraId="64862979" w14:textId="24869C16" w:rsidR="00293191" w:rsidRPr="00ED088B" w:rsidRDefault="00974FEC" w:rsidP="00926C4D">
      <w:pPr>
        <w:rPr>
          <w:rFonts w:eastAsia="Arial" w:cs="Arial"/>
          <w:noProof/>
          <w:color w:val="000000"/>
        </w:rPr>
      </w:pPr>
      <w:r w:rsidRPr="00ED088B">
        <w:rPr>
          <w:rFonts w:eastAsia="Arial" w:cs="Arial"/>
          <w:noProof/>
          <w:color w:val="000000"/>
        </w:rPr>
        <w:t xml:space="preserve">To address RQ1, how academic librarians experience the design of online </w:t>
      </w:r>
      <w:r w:rsidR="006A6A6F">
        <w:rPr>
          <w:rFonts w:eastAsia="Arial" w:cs="Arial"/>
          <w:noProof/>
          <w:color w:val="000000"/>
        </w:rPr>
        <w:t>IL</w:t>
      </w:r>
      <w:r w:rsidRPr="00ED088B">
        <w:rPr>
          <w:rFonts w:eastAsia="Arial" w:cs="Arial"/>
          <w:noProof/>
          <w:color w:val="000000"/>
        </w:rPr>
        <w:t xml:space="preserve"> instructional media, we anal</w:t>
      </w:r>
      <w:r w:rsidR="00421860">
        <w:rPr>
          <w:rFonts w:eastAsia="Arial" w:cs="Arial"/>
          <w:noProof/>
          <w:color w:val="000000"/>
        </w:rPr>
        <w:t>ys</w:t>
      </w:r>
      <w:r w:rsidRPr="00ED088B">
        <w:rPr>
          <w:rFonts w:eastAsia="Arial" w:cs="Arial"/>
          <w:noProof/>
          <w:color w:val="000000"/>
        </w:rPr>
        <w:t>ed the data using Kuhlthau’s GID as the operational scaffold for mapping librarians’ workflow. GID enabled us to organ</w:t>
      </w:r>
      <w:r w:rsidR="00ED088B" w:rsidRPr="00ED088B">
        <w:rPr>
          <w:rFonts w:eastAsia="Arial" w:cs="Arial"/>
          <w:noProof/>
          <w:color w:val="000000"/>
        </w:rPr>
        <w:t>is</w:t>
      </w:r>
      <w:r w:rsidRPr="00ED088B">
        <w:rPr>
          <w:rFonts w:eastAsia="Arial" w:cs="Arial"/>
          <w:noProof/>
          <w:color w:val="000000"/>
        </w:rPr>
        <w:t xml:space="preserve">e design activities across the Open, Immerse, </w:t>
      </w:r>
      <w:r w:rsidRPr="00ED088B">
        <w:rPr>
          <w:rFonts w:eastAsia="Arial" w:cs="Arial"/>
          <w:noProof/>
          <w:color w:val="000000"/>
        </w:rPr>
        <w:lastRenderedPageBreak/>
        <w:t>Explore, Identify, Gather, Create, Share, and Evaluate phases, while recogn</w:t>
      </w:r>
      <w:r w:rsidR="00ED088B" w:rsidRPr="00ED088B">
        <w:rPr>
          <w:rFonts w:eastAsia="Arial" w:cs="Arial"/>
          <w:noProof/>
          <w:color w:val="000000"/>
        </w:rPr>
        <w:t>is</w:t>
      </w:r>
      <w:r w:rsidRPr="00ED088B">
        <w:rPr>
          <w:rFonts w:eastAsia="Arial" w:cs="Arial"/>
          <w:noProof/>
          <w:color w:val="000000"/>
        </w:rPr>
        <w:t>ing that librarians enacted these phases in non-linear, recursive ways. Each narrative segment and artefact was coded to a primary GID phase, allowing us to trace how specific actions, decisions, and design outputs aligned with inquiry-driven instructional design. Participant identifiers (e.g., P01–P18) are used to illustrate representative evidence. Codes may appear across multiple tables depending on the themes they contributed to; therefore, they do not indicate one-to-one correspondence between themes and participants.</w:t>
      </w:r>
    </w:p>
    <w:p w14:paraId="016D6863" w14:textId="77777777" w:rsidR="00DA73A8" w:rsidRDefault="00DA73A8" w:rsidP="00DA73A8">
      <w:pPr>
        <w:rPr>
          <w:noProof/>
        </w:rPr>
      </w:pPr>
    </w:p>
    <w:p w14:paraId="7B318E92" w14:textId="481FA799" w:rsidR="003B73F9" w:rsidRPr="00ED088B" w:rsidRDefault="003B73F9" w:rsidP="00DA73A8">
      <w:pPr>
        <w:rPr>
          <w:b/>
          <w:noProof/>
        </w:rPr>
      </w:pPr>
      <w:r w:rsidRPr="00DA73A8">
        <w:rPr>
          <w:b/>
          <w:bCs/>
          <w:noProof/>
        </w:rPr>
        <w:t>Table 3</w:t>
      </w:r>
      <w:r w:rsidR="00DA73A8" w:rsidRPr="00DA73A8">
        <w:rPr>
          <w:b/>
          <w:bCs/>
          <w:noProof/>
        </w:rPr>
        <w:t>:</w:t>
      </w:r>
      <w:r w:rsidRPr="00ED088B">
        <w:rPr>
          <w:noProof/>
        </w:rPr>
        <w:t xml:space="preserve"> Themes on Online </w:t>
      </w:r>
      <w:r w:rsidR="006A6A6F">
        <w:rPr>
          <w:noProof/>
        </w:rPr>
        <w:t>IL</w:t>
      </w:r>
      <w:r w:rsidRPr="00ED088B">
        <w:rPr>
          <w:noProof/>
        </w:rPr>
        <w:t xml:space="preserve"> Instruction Media Design Process</w:t>
      </w:r>
    </w:p>
    <w:p w14:paraId="4AE21503" w14:textId="77777777" w:rsidR="007B701C" w:rsidRPr="007B701C" w:rsidRDefault="007B701C" w:rsidP="007B701C">
      <w:pPr>
        <w:rPr>
          <w:rFonts w:eastAsia="Arial" w:cs="Arial"/>
          <w:noProof/>
          <w:color w:val="000000"/>
        </w:rPr>
      </w:pPr>
    </w:p>
    <w:tbl>
      <w:tblPr>
        <w:tblW w:w="8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Caption w:val="Table 3. Themes on Online Information Literacy Instruction Media Design Process"/>
        <w:tblDescription w:val="Table 3 Listing Themes and key findings, GID phase, ativities, documents and quotations. "/>
      </w:tblPr>
      <w:tblGrid>
        <w:gridCol w:w="1710"/>
        <w:gridCol w:w="1125"/>
        <w:gridCol w:w="2655"/>
        <w:gridCol w:w="3360"/>
      </w:tblGrid>
      <w:tr w:rsidR="007B701C" w:rsidRPr="007B701C" w14:paraId="79EB8556" w14:textId="77777777" w:rsidTr="00DF4930">
        <w:trPr>
          <w:tblHeader/>
        </w:trPr>
        <w:tc>
          <w:tcPr>
            <w:tcW w:w="1710" w:type="dxa"/>
            <w:vAlign w:val="center"/>
          </w:tcPr>
          <w:p w14:paraId="5E4CF7BE" w14:textId="77777777" w:rsidR="007B701C" w:rsidRPr="00DA73A8" w:rsidRDefault="007B701C" w:rsidP="00DA73A8">
            <w:pPr>
              <w:jc w:val="center"/>
              <w:rPr>
                <w:rFonts w:eastAsia="Arial" w:cs="Arial"/>
                <w:b/>
                <w:bCs/>
                <w:noProof/>
                <w:color w:val="000000"/>
                <w:sz w:val="20"/>
                <w:szCs w:val="20"/>
              </w:rPr>
            </w:pPr>
            <w:r w:rsidRPr="00DA73A8">
              <w:rPr>
                <w:rFonts w:eastAsia="Arial" w:cs="Arial"/>
                <w:b/>
                <w:bCs/>
                <w:noProof/>
                <w:color w:val="000000"/>
                <w:sz w:val="20"/>
                <w:szCs w:val="20"/>
              </w:rPr>
              <w:t>Theme / Key Finding</w:t>
            </w:r>
          </w:p>
        </w:tc>
        <w:tc>
          <w:tcPr>
            <w:tcW w:w="1125" w:type="dxa"/>
            <w:vAlign w:val="center"/>
          </w:tcPr>
          <w:p w14:paraId="49C92431" w14:textId="77777777" w:rsidR="007B701C" w:rsidRPr="00DA73A8" w:rsidRDefault="007B701C" w:rsidP="00DA73A8">
            <w:pPr>
              <w:jc w:val="center"/>
              <w:rPr>
                <w:rFonts w:eastAsia="Arial" w:cs="Arial"/>
                <w:b/>
                <w:bCs/>
                <w:noProof/>
                <w:color w:val="000000"/>
                <w:sz w:val="20"/>
                <w:szCs w:val="20"/>
              </w:rPr>
            </w:pPr>
            <w:r w:rsidRPr="00DA73A8">
              <w:rPr>
                <w:rFonts w:eastAsia="Arial" w:cs="Arial"/>
                <w:b/>
                <w:bCs/>
                <w:noProof/>
                <w:color w:val="000000"/>
                <w:sz w:val="20"/>
                <w:szCs w:val="20"/>
              </w:rPr>
              <w:t>GID phase</w:t>
            </w:r>
          </w:p>
        </w:tc>
        <w:tc>
          <w:tcPr>
            <w:tcW w:w="2655" w:type="dxa"/>
            <w:vAlign w:val="center"/>
          </w:tcPr>
          <w:p w14:paraId="447E426B" w14:textId="77777777" w:rsidR="007B701C" w:rsidRPr="00DA73A8" w:rsidRDefault="007B701C" w:rsidP="00DA73A8">
            <w:pPr>
              <w:jc w:val="center"/>
              <w:rPr>
                <w:rFonts w:eastAsia="Arial" w:cs="Arial"/>
                <w:b/>
                <w:bCs/>
                <w:noProof/>
                <w:color w:val="000000"/>
                <w:sz w:val="20"/>
                <w:szCs w:val="20"/>
              </w:rPr>
            </w:pPr>
            <w:r w:rsidRPr="00DA73A8">
              <w:rPr>
                <w:rFonts w:eastAsia="Arial" w:cs="Arial"/>
                <w:b/>
                <w:bCs/>
                <w:noProof/>
                <w:color w:val="000000"/>
                <w:sz w:val="20"/>
                <w:szCs w:val="20"/>
              </w:rPr>
              <w:t>Representative activities / documents</w:t>
            </w:r>
          </w:p>
        </w:tc>
        <w:tc>
          <w:tcPr>
            <w:tcW w:w="3360" w:type="dxa"/>
            <w:vAlign w:val="center"/>
          </w:tcPr>
          <w:p w14:paraId="3AC6DBD0" w14:textId="77777777" w:rsidR="007B701C" w:rsidRPr="00DA73A8" w:rsidRDefault="007B701C" w:rsidP="00DA73A8">
            <w:pPr>
              <w:jc w:val="center"/>
              <w:rPr>
                <w:rFonts w:eastAsia="Arial" w:cs="Arial"/>
                <w:b/>
                <w:bCs/>
                <w:noProof/>
                <w:color w:val="000000"/>
                <w:sz w:val="20"/>
                <w:szCs w:val="20"/>
              </w:rPr>
            </w:pPr>
            <w:r w:rsidRPr="00DA73A8">
              <w:rPr>
                <w:rFonts w:eastAsia="Arial" w:cs="Arial"/>
                <w:b/>
                <w:bCs/>
                <w:noProof/>
                <w:color w:val="000000"/>
                <w:sz w:val="20"/>
                <w:szCs w:val="20"/>
              </w:rPr>
              <w:t>Quotation &amp; Documents</w:t>
            </w:r>
          </w:p>
        </w:tc>
      </w:tr>
      <w:tr w:rsidR="007B701C" w:rsidRPr="007B701C" w14:paraId="0D412EA1" w14:textId="77777777" w:rsidTr="00DF4930">
        <w:tc>
          <w:tcPr>
            <w:tcW w:w="1710" w:type="dxa"/>
          </w:tcPr>
          <w:p w14:paraId="5B673F15"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Benchmarking &amp; topic brainstorming</w:t>
            </w:r>
          </w:p>
        </w:tc>
        <w:tc>
          <w:tcPr>
            <w:tcW w:w="1125" w:type="dxa"/>
          </w:tcPr>
          <w:p w14:paraId="22EBF8CC"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Open / Immerse</w:t>
            </w:r>
          </w:p>
        </w:tc>
        <w:tc>
          <w:tcPr>
            <w:tcW w:w="2655" w:type="dxa"/>
          </w:tcPr>
          <w:p w14:paraId="51B480BA"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Team huddles; scanning peer libraries’ posts; collecting raw materials; monthly topic brief</w:t>
            </w:r>
          </w:p>
        </w:tc>
        <w:tc>
          <w:tcPr>
            <w:tcW w:w="3360" w:type="dxa"/>
          </w:tcPr>
          <w:p w14:paraId="14BB3883"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 xml:space="preserve"> e.g., P02 </w:t>
            </w:r>
          </w:p>
          <w:p w14:paraId="6D73C45E"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 xml:space="preserve">and P03 </w:t>
            </w:r>
          </w:p>
        </w:tc>
      </w:tr>
      <w:tr w:rsidR="007B701C" w:rsidRPr="007B701C" w14:paraId="40C6F4CB" w14:textId="77777777" w:rsidTr="00DF4930">
        <w:tc>
          <w:tcPr>
            <w:tcW w:w="1710" w:type="dxa"/>
          </w:tcPr>
          <w:p w14:paraId="18A6A04C"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 xml:space="preserve">Design goals </w:t>
            </w:r>
          </w:p>
        </w:tc>
        <w:tc>
          <w:tcPr>
            <w:tcW w:w="1125" w:type="dxa"/>
          </w:tcPr>
          <w:p w14:paraId="4B6033DD"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Identify</w:t>
            </w:r>
          </w:p>
        </w:tc>
        <w:tc>
          <w:tcPr>
            <w:tcW w:w="2655" w:type="dxa"/>
          </w:tcPr>
          <w:p w14:paraId="44B27E3A"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Source-evaluation rubrics; Q&amp;A/DM prompts; Research-topic; webinars;</w:t>
            </w:r>
          </w:p>
        </w:tc>
        <w:tc>
          <w:tcPr>
            <w:tcW w:w="3360" w:type="dxa"/>
          </w:tcPr>
          <w:p w14:paraId="0EA141DA"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 xml:space="preserve">e.g., P10 </w:t>
            </w:r>
          </w:p>
          <w:p w14:paraId="5B68064F"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and P03; A-10: rubric excerpt</w:t>
            </w:r>
          </w:p>
        </w:tc>
      </w:tr>
      <w:tr w:rsidR="007B701C" w:rsidRPr="007B701C" w14:paraId="74D3D198" w14:textId="77777777" w:rsidTr="00DF4930">
        <w:tc>
          <w:tcPr>
            <w:tcW w:w="1710" w:type="dxa"/>
          </w:tcPr>
          <w:p w14:paraId="2BA9DF65"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Media selection &amp; Learning Outcome</w:t>
            </w:r>
          </w:p>
        </w:tc>
        <w:tc>
          <w:tcPr>
            <w:tcW w:w="1125" w:type="dxa"/>
          </w:tcPr>
          <w:p w14:paraId="2EEC02C1"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Explore / Identify</w:t>
            </w:r>
          </w:p>
        </w:tc>
        <w:tc>
          <w:tcPr>
            <w:tcW w:w="2655" w:type="dxa"/>
          </w:tcPr>
          <w:p w14:paraId="2F327085"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 xml:space="preserve">Choosing platform/format (IG, YouTube, web PDF, TikTok, LMS); Setting learning outcomes; </w:t>
            </w:r>
          </w:p>
        </w:tc>
        <w:tc>
          <w:tcPr>
            <w:tcW w:w="3360" w:type="dxa"/>
          </w:tcPr>
          <w:p w14:paraId="3D135FF4"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 xml:space="preserve">e.g., P04 </w:t>
            </w:r>
          </w:p>
          <w:p w14:paraId="2B54F1FA"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 xml:space="preserve">and P08  </w:t>
            </w:r>
          </w:p>
        </w:tc>
      </w:tr>
      <w:tr w:rsidR="007B701C" w:rsidRPr="007B701C" w14:paraId="1768EC9F" w14:textId="77777777" w:rsidTr="00DF4930">
        <w:tc>
          <w:tcPr>
            <w:tcW w:w="1710" w:type="dxa"/>
          </w:tcPr>
          <w:p w14:paraId="7D1CA2E2"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Production of instructional media</w:t>
            </w:r>
          </w:p>
        </w:tc>
        <w:tc>
          <w:tcPr>
            <w:tcW w:w="1125" w:type="dxa"/>
          </w:tcPr>
          <w:p w14:paraId="4EA1C33E"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Gather / Create</w:t>
            </w:r>
          </w:p>
        </w:tc>
        <w:tc>
          <w:tcPr>
            <w:tcW w:w="2655" w:type="dxa"/>
          </w:tcPr>
          <w:p w14:paraId="2ECC0734"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Step-by-step web guides; captioned videos; checklists/rubrics; bilingual visuals</w:t>
            </w:r>
          </w:p>
        </w:tc>
        <w:tc>
          <w:tcPr>
            <w:tcW w:w="3360" w:type="dxa"/>
          </w:tcPr>
          <w:p w14:paraId="643D1C06"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 xml:space="preserve">e.g., P16 and P13 </w:t>
            </w:r>
          </w:p>
        </w:tc>
      </w:tr>
      <w:tr w:rsidR="007B701C" w:rsidRPr="007B701C" w14:paraId="0A6A38E3" w14:textId="77777777" w:rsidTr="00DF4930">
        <w:tc>
          <w:tcPr>
            <w:tcW w:w="1710" w:type="dxa"/>
          </w:tcPr>
          <w:p w14:paraId="2F4A4C74"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Social media micro-lessons</w:t>
            </w:r>
          </w:p>
        </w:tc>
        <w:tc>
          <w:tcPr>
            <w:tcW w:w="1125" w:type="dxa"/>
          </w:tcPr>
          <w:p w14:paraId="5063DCED"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Create / Share</w:t>
            </w:r>
          </w:p>
        </w:tc>
        <w:tc>
          <w:tcPr>
            <w:tcW w:w="2655" w:type="dxa"/>
          </w:tcPr>
          <w:p w14:paraId="221F4152"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Short reels, e-posters, carousels; IG/YouTube shorts with prompts and mini-tasks</w:t>
            </w:r>
          </w:p>
        </w:tc>
        <w:tc>
          <w:tcPr>
            <w:tcW w:w="3360" w:type="dxa"/>
          </w:tcPr>
          <w:p w14:paraId="2419BCBC"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e.g., P04 and P12; A-01, A-10 and A-13: IG carousel on database access</w:t>
            </w:r>
          </w:p>
        </w:tc>
      </w:tr>
      <w:tr w:rsidR="007B701C" w:rsidRPr="007B701C" w14:paraId="1CCF899D" w14:textId="77777777" w:rsidTr="00DF4930">
        <w:tc>
          <w:tcPr>
            <w:tcW w:w="1710" w:type="dxa"/>
          </w:tcPr>
          <w:p w14:paraId="281525F9"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Website guides &amp; repository access PDFs</w:t>
            </w:r>
          </w:p>
        </w:tc>
        <w:tc>
          <w:tcPr>
            <w:tcW w:w="1125" w:type="dxa"/>
          </w:tcPr>
          <w:p w14:paraId="4E5E7C33"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Create / Share</w:t>
            </w:r>
          </w:p>
        </w:tc>
        <w:tc>
          <w:tcPr>
            <w:tcW w:w="2655" w:type="dxa"/>
          </w:tcPr>
          <w:p w14:paraId="19CF99F4"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Downloadable PDF guides (repository, Turnitin, SAGE/Mendeley); contact info</w:t>
            </w:r>
          </w:p>
        </w:tc>
        <w:tc>
          <w:tcPr>
            <w:tcW w:w="3360" w:type="dxa"/>
          </w:tcPr>
          <w:p w14:paraId="4C51EEEC"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e.g., P08 and P03</w:t>
            </w:r>
          </w:p>
          <w:p w14:paraId="7E479FEF"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A-03, A-08, A-09, A-10, A-12 and A-14: Website guides &amp; PDF with screenshots &amp; steps</w:t>
            </w:r>
          </w:p>
        </w:tc>
      </w:tr>
      <w:tr w:rsidR="007B701C" w:rsidRPr="007B701C" w14:paraId="4BBCD776" w14:textId="77777777" w:rsidTr="00DF4930">
        <w:tc>
          <w:tcPr>
            <w:tcW w:w="1710" w:type="dxa"/>
          </w:tcPr>
          <w:p w14:paraId="60DF1430"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E-learning / LMS modules &amp; webinars</w:t>
            </w:r>
          </w:p>
        </w:tc>
        <w:tc>
          <w:tcPr>
            <w:tcW w:w="1125" w:type="dxa"/>
          </w:tcPr>
          <w:p w14:paraId="69167291"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Create / Share</w:t>
            </w:r>
          </w:p>
        </w:tc>
        <w:tc>
          <w:tcPr>
            <w:tcW w:w="2655" w:type="dxa"/>
          </w:tcPr>
          <w:p w14:paraId="1D360B8E"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LMS modules; webinar recordings; downloadable materials; follow-up tasks</w:t>
            </w:r>
          </w:p>
        </w:tc>
        <w:tc>
          <w:tcPr>
            <w:tcW w:w="3360" w:type="dxa"/>
          </w:tcPr>
          <w:p w14:paraId="3D66091F"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 xml:space="preserve">e.g., P02 and P07 </w:t>
            </w:r>
          </w:p>
          <w:p w14:paraId="0E78CF7E"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A-02, A-05, A-06 and A-13: LMS module outline; attendance summary</w:t>
            </w:r>
          </w:p>
        </w:tc>
      </w:tr>
      <w:tr w:rsidR="007B701C" w:rsidRPr="007B701C" w14:paraId="16B0B598" w14:textId="77777777" w:rsidTr="00DF4930">
        <w:tc>
          <w:tcPr>
            <w:tcW w:w="1710" w:type="dxa"/>
          </w:tcPr>
          <w:p w14:paraId="26A296AC"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Games, memes, fun-facts, treasure hunts</w:t>
            </w:r>
          </w:p>
        </w:tc>
        <w:tc>
          <w:tcPr>
            <w:tcW w:w="1125" w:type="dxa"/>
          </w:tcPr>
          <w:p w14:paraId="467AFEEE"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Create / Share</w:t>
            </w:r>
          </w:p>
        </w:tc>
        <w:tc>
          <w:tcPr>
            <w:tcW w:w="2655" w:type="dxa"/>
          </w:tcPr>
          <w:p w14:paraId="7792BE02"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Guessing games, treasure hunts, trend-aligned memes; comments/quiz rewards</w:t>
            </w:r>
          </w:p>
        </w:tc>
        <w:tc>
          <w:tcPr>
            <w:tcW w:w="3360" w:type="dxa"/>
          </w:tcPr>
          <w:p w14:paraId="539052DA"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e.g., P07 and P17</w:t>
            </w:r>
          </w:p>
          <w:p w14:paraId="62C76669"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A-13: #FunFact series; participation count</w:t>
            </w:r>
          </w:p>
        </w:tc>
      </w:tr>
      <w:tr w:rsidR="007B701C" w:rsidRPr="007B701C" w14:paraId="6648303A" w14:textId="77777777" w:rsidTr="00DF4930">
        <w:tc>
          <w:tcPr>
            <w:tcW w:w="1710" w:type="dxa"/>
          </w:tcPr>
          <w:p w14:paraId="14334DD5"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Dissemination &amp; scheduling strategy</w:t>
            </w:r>
          </w:p>
        </w:tc>
        <w:tc>
          <w:tcPr>
            <w:tcW w:w="1125" w:type="dxa"/>
          </w:tcPr>
          <w:p w14:paraId="0F3D8E0B"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Share</w:t>
            </w:r>
          </w:p>
        </w:tc>
        <w:tc>
          <w:tcPr>
            <w:tcW w:w="2655" w:type="dxa"/>
          </w:tcPr>
          <w:p w14:paraId="477EEF2C"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Multi-channel releases; themed series; posting calendar; cross-links</w:t>
            </w:r>
          </w:p>
        </w:tc>
        <w:tc>
          <w:tcPr>
            <w:tcW w:w="3360" w:type="dxa"/>
          </w:tcPr>
          <w:p w14:paraId="6BAA4725"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e.g., P04 and P14</w:t>
            </w:r>
          </w:p>
          <w:p w14:paraId="7E784050"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A-04, A-10, A-13 and A-15: publishing plan; cross-post log</w:t>
            </w:r>
          </w:p>
        </w:tc>
      </w:tr>
      <w:tr w:rsidR="007B701C" w:rsidRPr="007B701C" w14:paraId="7F47EBEA" w14:textId="77777777" w:rsidTr="00DF4930">
        <w:tc>
          <w:tcPr>
            <w:tcW w:w="1710" w:type="dxa"/>
          </w:tcPr>
          <w:p w14:paraId="7A6F01F3"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Validation &amp; internal review</w:t>
            </w:r>
          </w:p>
        </w:tc>
        <w:tc>
          <w:tcPr>
            <w:tcW w:w="1125" w:type="dxa"/>
          </w:tcPr>
          <w:p w14:paraId="0FAAC22A"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Evaluate</w:t>
            </w:r>
          </w:p>
        </w:tc>
        <w:tc>
          <w:tcPr>
            <w:tcW w:w="2655" w:type="dxa"/>
          </w:tcPr>
          <w:p w14:paraId="24E7748A"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Management/team review; content accuracy checks before release</w:t>
            </w:r>
          </w:p>
        </w:tc>
        <w:tc>
          <w:tcPr>
            <w:tcW w:w="3360" w:type="dxa"/>
          </w:tcPr>
          <w:p w14:paraId="5E6E9D36"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 xml:space="preserve">e.g., P08 and P08 </w:t>
            </w:r>
          </w:p>
          <w:p w14:paraId="5491FA9B" w14:textId="77777777" w:rsidR="007B701C" w:rsidRPr="00DA73A8" w:rsidRDefault="007B701C" w:rsidP="007B701C">
            <w:pPr>
              <w:rPr>
                <w:rFonts w:eastAsia="Arial" w:cs="Arial"/>
                <w:noProof/>
                <w:color w:val="000000"/>
                <w:sz w:val="20"/>
                <w:szCs w:val="20"/>
              </w:rPr>
            </w:pPr>
          </w:p>
        </w:tc>
      </w:tr>
      <w:tr w:rsidR="007B701C" w:rsidRPr="007B701C" w14:paraId="4703B8DF" w14:textId="77777777" w:rsidTr="00DF4930">
        <w:tc>
          <w:tcPr>
            <w:tcW w:w="1710" w:type="dxa"/>
          </w:tcPr>
          <w:p w14:paraId="05326786"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lastRenderedPageBreak/>
              <w:t>Analytics-driven iteration &amp; user feedback</w:t>
            </w:r>
          </w:p>
        </w:tc>
        <w:tc>
          <w:tcPr>
            <w:tcW w:w="1125" w:type="dxa"/>
          </w:tcPr>
          <w:p w14:paraId="79BA285D"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Evaluate</w:t>
            </w:r>
          </w:p>
        </w:tc>
        <w:tc>
          <w:tcPr>
            <w:tcW w:w="2655" w:type="dxa"/>
          </w:tcPr>
          <w:p w14:paraId="75AB69D3"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Platform insights (views, retention, comments/DM), micro-surveys; minor weekly edits</w:t>
            </w:r>
          </w:p>
        </w:tc>
        <w:tc>
          <w:tcPr>
            <w:tcW w:w="3360" w:type="dxa"/>
          </w:tcPr>
          <w:p w14:paraId="4C07AF2D" w14:textId="77777777" w:rsidR="007B701C" w:rsidRPr="00DA73A8" w:rsidRDefault="007B701C" w:rsidP="007B701C">
            <w:pPr>
              <w:rPr>
                <w:rFonts w:eastAsia="Arial" w:cs="Arial"/>
                <w:noProof/>
                <w:color w:val="000000"/>
                <w:sz w:val="20"/>
                <w:szCs w:val="20"/>
              </w:rPr>
            </w:pPr>
            <w:r w:rsidRPr="00DA73A8">
              <w:rPr>
                <w:rFonts w:eastAsia="Arial" w:cs="Arial"/>
                <w:noProof/>
                <w:color w:val="000000"/>
                <w:sz w:val="20"/>
                <w:szCs w:val="20"/>
              </w:rPr>
              <w:t>e.g., P10 and P04</w:t>
            </w:r>
          </w:p>
          <w:p w14:paraId="5DD81DFF" w14:textId="77777777" w:rsidR="007B701C" w:rsidRPr="00DA73A8" w:rsidRDefault="007B701C" w:rsidP="007B701C">
            <w:pPr>
              <w:rPr>
                <w:rFonts w:eastAsia="Arial" w:cs="Arial"/>
                <w:noProof/>
                <w:color w:val="000000"/>
                <w:sz w:val="20"/>
                <w:szCs w:val="20"/>
              </w:rPr>
            </w:pPr>
          </w:p>
        </w:tc>
      </w:tr>
    </w:tbl>
    <w:p w14:paraId="18247D28" w14:textId="2806AD4D" w:rsidR="007B701C" w:rsidRPr="00ED088B" w:rsidRDefault="00722640" w:rsidP="00926C4D">
      <w:pPr>
        <w:rPr>
          <w:rFonts w:eastAsia="Arial" w:cs="Arial"/>
          <w:noProof/>
          <w:color w:val="000000"/>
        </w:rPr>
      </w:pPr>
      <w:r w:rsidRPr="00722640">
        <w:rPr>
          <w:rFonts w:eastAsia="Arial" w:cs="Arial"/>
          <w:noProof/>
          <w:color w:val="000000"/>
        </w:rPr>
        <w:t>Source: Data processing from participants answer</w:t>
      </w:r>
    </w:p>
    <w:p w14:paraId="7FDEC729" w14:textId="77777777" w:rsidR="00BB4B50" w:rsidRDefault="00BB4B50" w:rsidP="00BB4B50">
      <w:pPr>
        <w:pStyle w:val="heading3JIL"/>
        <w:rPr>
          <w:noProof/>
        </w:rPr>
      </w:pPr>
    </w:p>
    <w:p w14:paraId="70472D7D" w14:textId="2E7E99F6" w:rsidR="00233352" w:rsidRPr="00233352" w:rsidRDefault="00BB4B50" w:rsidP="00BB4B50">
      <w:pPr>
        <w:pStyle w:val="heading3JIL"/>
        <w:rPr>
          <w:noProof/>
        </w:rPr>
      </w:pPr>
      <w:r>
        <w:rPr>
          <w:noProof/>
        </w:rPr>
        <w:t xml:space="preserve">4.3 </w:t>
      </w:r>
      <w:r w:rsidR="00233352" w:rsidRPr="00233352">
        <w:rPr>
          <w:noProof/>
        </w:rPr>
        <w:t>Narrative Interpretation of the Design Process</w:t>
      </w:r>
    </w:p>
    <w:p w14:paraId="28931ADC" w14:textId="77777777" w:rsidR="0018796A" w:rsidRPr="00ED088B" w:rsidRDefault="0018796A" w:rsidP="0018796A">
      <w:pPr>
        <w:rPr>
          <w:rFonts w:eastAsia="Arial" w:cs="Arial"/>
          <w:noProof/>
          <w:color w:val="000000"/>
        </w:rPr>
      </w:pPr>
      <w:r w:rsidRPr="0018796A">
        <w:rPr>
          <w:rFonts w:eastAsia="Arial" w:cs="Arial"/>
          <w:noProof/>
          <w:color w:val="000000"/>
        </w:rPr>
        <w:t xml:space="preserve">The mapping reveals an inquiry-driven workflow that operates as a flexible cycle rather than a linear sequence. Librarians typically begin in the Open/Immerse phase by scanning user questions, benchmarking peer libraries, and discussing emerging needs in brief team huddles. As one participant explained, </w:t>
      </w:r>
      <w:r w:rsidRPr="0018796A">
        <w:rPr>
          <w:rFonts w:eastAsia="Arial" w:cs="Arial"/>
          <w:i/>
          <w:iCs/>
          <w:noProof/>
          <w:color w:val="000000"/>
        </w:rPr>
        <w:t>“We usually start by checking what students have been asking on Instagram and WhatsApp, those questions guide our topics for the month.”</w:t>
      </w:r>
      <w:r w:rsidRPr="0018796A">
        <w:rPr>
          <w:rFonts w:eastAsia="Arial" w:cs="Arial"/>
          <w:noProof/>
          <w:color w:val="000000"/>
        </w:rPr>
        <w:t xml:space="preserve"> (P03)</w:t>
      </w:r>
    </w:p>
    <w:p w14:paraId="38184B3C" w14:textId="77777777" w:rsidR="0043357B" w:rsidRPr="0018796A" w:rsidRDefault="0043357B" w:rsidP="0018796A">
      <w:pPr>
        <w:rPr>
          <w:rFonts w:eastAsia="Arial" w:cs="Arial"/>
          <w:noProof/>
          <w:color w:val="000000"/>
        </w:rPr>
      </w:pPr>
    </w:p>
    <w:p w14:paraId="2E7A3633" w14:textId="77777777" w:rsidR="0018796A" w:rsidRPr="00ED088B" w:rsidRDefault="0018796A" w:rsidP="0018796A">
      <w:pPr>
        <w:rPr>
          <w:rFonts w:eastAsia="Arial" w:cs="Arial"/>
          <w:noProof/>
          <w:color w:val="000000"/>
        </w:rPr>
      </w:pPr>
      <w:r w:rsidRPr="0018796A">
        <w:rPr>
          <w:rFonts w:eastAsia="Arial" w:cs="Arial"/>
          <w:noProof/>
          <w:color w:val="000000"/>
        </w:rPr>
        <w:t xml:space="preserve">In the Explore/Identify phase, librarians consider the goals of the instructional content and the formats most suitable for their users’ bandwidth, device access, and familiarity with platforms. For instance, P04 stated, </w:t>
      </w:r>
      <w:r w:rsidRPr="0018796A">
        <w:rPr>
          <w:rFonts w:eastAsia="Arial" w:cs="Arial"/>
          <w:i/>
          <w:iCs/>
          <w:noProof/>
          <w:color w:val="000000"/>
        </w:rPr>
        <w:t>“We choose between video, carousel, or PDF based on how easy it will be for students to access with their phones.”</w:t>
      </w:r>
      <w:r w:rsidRPr="0018796A">
        <w:rPr>
          <w:rFonts w:eastAsia="Arial" w:cs="Arial"/>
          <w:noProof/>
          <w:color w:val="000000"/>
        </w:rPr>
        <w:t xml:space="preserve"> Decisions at this stage reflect a pragmatic balancing of instructional intentions with infrastructural realities.</w:t>
      </w:r>
    </w:p>
    <w:p w14:paraId="6C696E3C" w14:textId="77777777" w:rsidR="0043357B" w:rsidRPr="0018796A" w:rsidRDefault="0043357B" w:rsidP="0018796A">
      <w:pPr>
        <w:rPr>
          <w:rFonts w:eastAsia="Arial" w:cs="Arial"/>
          <w:noProof/>
          <w:color w:val="000000"/>
        </w:rPr>
      </w:pPr>
    </w:p>
    <w:p w14:paraId="217E18EC" w14:textId="77777777" w:rsidR="0018796A" w:rsidRPr="00ED088B" w:rsidRDefault="0018796A" w:rsidP="0018796A">
      <w:pPr>
        <w:rPr>
          <w:rFonts w:eastAsia="Arial" w:cs="Arial"/>
          <w:noProof/>
          <w:color w:val="000000"/>
        </w:rPr>
      </w:pPr>
      <w:r w:rsidRPr="0018796A">
        <w:rPr>
          <w:rFonts w:eastAsia="Arial" w:cs="Arial"/>
          <w:noProof/>
          <w:color w:val="000000"/>
        </w:rPr>
        <w:t xml:space="preserve">The most intensive activity occurs in the Gather/Create phases. Librarians produce step-by-step guides, captioned videos, e-posters, and bilingual visuals. Many describe self-taught or peer-supported learning of design tools, with P16 noting, </w:t>
      </w:r>
      <w:r w:rsidRPr="0018796A">
        <w:rPr>
          <w:rFonts w:eastAsia="Arial" w:cs="Arial"/>
          <w:i/>
          <w:iCs/>
          <w:noProof/>
          <w:color w:val="000000"/>
        </w:rPr>
        <w:t>“I learned video editing from YouTube because we had no formal training, over time, the content became more polished.”</w:t>
      </w:r>
      <w:r w:rsidRPr="0018796A">
        <w:rPr>
          <w:rFonts w:eastAsia="Arial" w:cs="Arial"/>
          <w:noProof/>
          <w:color w:val="000000"/>
        </w:rPr>
        <w:t xml:space="preserve"> Artefacts show consistent patterns of chunking procedural steps, embedding screenshots, and simplifying instructions for quick comprehension.</w:t>
      </w:r>
    </w:p>
    <w:p w14:paraId="063DAFCD" w14:textId="77777777" w:rsidR="0043357B" w:rsidRPr="0018796A" w:rsidRDefault="0043357B" w:rsidP="0018796A">
      <w:pPr>
        <w:rPr>
          <w:rFonts w:eastAsia="Arial" w:cs="Arial"/>
          <w:noProof/>
          <w:color w:val="000000"/>
        </w:rPr>
      </w:pPr>
    </w:p>
    <w:p w14:paraId="7D8ED9C4" w14:textId="45744A2F" w:rsidR="0018796A" w:rsidRPr="0018796A" w:rsidRDefault="0018796A" w:rsidP="0018796A">
      <w:pPr>
        <w:rPr>
          <w:rFonts w:eastAsia="Arial" w:cs="Arial"/>
          <w:i/>
          <w:iCs/>
          <w:noProof/>
          <w:color w:val="000000"/>
        </w:rPr>
      </w:pPr>
      <w:r w:rsidRPr="0018796A">
        <w:rPr>
          <w:rFonts w:eastAsia="Arial" w:cs="Arial"/>
          <w:noProof/>
          <w:color w:val="000000"/>
        </w:rPr>
        <w:t>During Create/Share, content is released through multiple channels, Instagram, YouTube, the library website, and LMS platforms, to maxim</w:t>
      </w:r>
      <w:r w:rsidR="00ED088B">
        <w:rPr>
          <w:rFonts w:eastAsia="Arial" w:cs="Arial"/>
          <w:noProof/>
          <w:color w:val="000000"/>
        </w:rPr>
        <w:t>is</w:t>
      </w:r>
      <w:r w:rsidRPr="0018796A">
        <w:rPr>
          <w:rFonts w:eastAsia="Arial" w:cs="Arial"/>
          <w:noProof/>
          <w:color w:val="000000"/>
        </w:rPr>
        <w:t xml:space="preserve">e reach. Several participants described a “micro-learning” approach using short reels or carousel posts to trigger interest. As P12 stated, </w:t>
      </w:r>
      <w:r w:rsidRPr="0018796A">
        <w:rPr>
          <w:rFonts w:eastAsia="Arial" w:cs="Arial"/>
          <w:i/>
          <w:iCs/>
          <w:noProof/>
          <w:color w:val="000000"/>
        </w:rPr>
        <w:t>“Short reels get attention; then we link to a longer guide on the website if they want details.”</w:t>
      </w:r>
    </w:p>
    <w:p w14:paraId="3ADD140F" w14:textId="77777777" w:rsidR="0043357B" w:rsidRPr="00ED088B" w:rsidRDefault="0043357B" w:rsidP="0018796A">
      <w:pPr>
        <w:rPr>
          <w:rFonts w:eastAsia="Arial" w:cs="Arial"/>
          <w:noProof/>
          <w:color w:val="000000"/>
        </w:rPr>
      </w:pPr>
    </w:p>
    <w:p w14:paraId="6C4531B5" w14:textId="297B9E88" w:rsidR="0018796A" w:rsidRPr="00ED088B" w:rsidRDefault="0018796A" w:rsidP="0018796A">
      <w:pPr>
        <w:rPr>
          <w:rFonts w:eastAsia="Arial" w:cs="Arial"/>
          <w:noProof/>
          <w:color w:val="000000"/>
        </w:rPr>
      </w:pPr>
      <w:r w:rsidRPr="0018796A">
        <w:rPr>
          <w:rFonts w:eastAsia="Arial" w:cs="Arial"/>
          <w:noProof/>
          <w:color w:val="000000"/>
        </w:rPr>
        <w:t>Finally, the Evaluate phase is character</w:t>
      </w:r>
      <w:r w:rsidR="00ED088B" w:rsidRPr="00ED088B">
        <w:rPr>
          <w:rFonts w:eastAsia="Arial" w:cs="Arial"/>
          <w:noProof/>
          <w:color w:val="000000"/>
        </w:rPr>
        <w:t>is</w:t>
      </w:r>
      <w:r w:rsidRPr="0018796A">
        <w:rPr>
          <w:rFonts w:eastAsia="Arial" w:cs="Arial"/>
          <w:noProof/>
          <w:color w:val="000000"/>
        </w:rPr>
        <w:t xml:space="preserve">ed by lightweight, analytics-driven refinement. Librarians monitor platform metrics (views, retention time, comments), check direct messages, and conduct informal peer reviews before or after publication. P10 explained, </w:t>
      </w:r>
      <w:r w:rsidRPr="0018796A">
        <w:rPr>
          <w:rFonts w:eastAsia="Arial" w:cs="Arial"/>
          <w:i/>
          <w:iCs/>
          <w:noProof/>
          <w:color w:val="000000"/>
        </w:rPr>
        <w:t>“If the video has low retention, we shorten it next time. If many students DM with the same confusion, we update the steps.”</w:t>
      </w:r>
      <w:r w:rsidRPr="0018796A">
        <w:rPr>
          <w:rFonts w:eastAsia="Arial" w:cs="Arial"/>
          <w:noProof/>
          <w:color w:val="000000"/>
        </w:rPr>
        <w:t xml:space="preserve"> This iterative evaluation loops back into Open/Immerse, shaping the next cycle of production.</w:t>
      </w:r>
    </w:p>
    <w:p w14:paraId="05303943" w14:textId="77777777" w:rsidR="0043357B" w:rsidRPr="0018796A" w:rsidRDefault="0043357B" w:rsidP="0018796A">
      <w:pPr>
        <w:rPr>
          <w:rFonts w:eastAsia="Arial" w:cs="Arial"/>
          <w:noProof/>
          <w:color w:val="000000"/>
        </w:rPr>
      </w:pPr>
    </w:p>
    <w:p w14:paraId="3590D02F" w14:textId="0C000E01" w:rsidR="0018796A" w:rsidRPr="0018796A" w:rsidRDefault="00BB4B50" w:rsidP="00BB4B50">
      <w:pPr>
        <w:pStyle w:val="heading3JIL"/>
        <w:rPr>
          <w:noProof/>
        </w:rPr>
      </w:pPr>
      <w:bookmarkStart w:id="0" w:name="_heading=h.3aszblmehfg9" w:colFirst="0" w:colLast="0"/>
      <w:bookmarkEnd w:id="0"/>
      <w:r>
        <w:rPr>
          <w:noProof/>
        </w:rPr>
        <w:t xml:space="preserve">4.4 </w:t>
      </w:r>
      <w:r w:rsidR="0018796A" w:rsidRPr="0018796A">
        <w:rPr>
          <w:noProof/>
        </w:rPr>
        <w:t>Interpretive Summary Librarians Competencies</w:t>
      </w:r>
    </w:p>
    <w:p w14:paraId="0F8F766A" w14:textId="77777777" w:rsidR="0018796A" w:rsidRPr="00ED088B" w:rsidRDefault="0018796A" w:rsidP="0018796A">
      <w:pPr>
        <w:rPr>
          <w:rFonts w:eastAsia="Arial" w:cs="Arial"/>
          <w:noProof/>
          <w:color w:val="000000"/>
        </w:rPr>
      </w:pPr>
      <w:r w:rsidRPr="0018796A">
        <w:rPr>
          <w:rFonts w:eastAsia="Arial" w:cs="Arial"/>
          <w:noProof/>
          <w:color w:val="000000"/>
        </w:rPr>
        <w:t xml:space="preserve">Overall, the data indicate that librarians enact GID as a short-cycle, production-oriented inquiry loop. Early phases (Open/Immerse and Explore/Identify) are brief, informal, and often undocumented, driven by user requests and platform trends. Middle phases (Gather/Create) dominate the workflow, reflecting the heavy demands of producing digital media with limited time and tools. Later phases (Share/Evaluate) are closely tied to the affordances of social media </w:t>
      </w:r>
      <w:r w:rsidRPr="0018796A">
        <w:rPr>
          <w:rFonts w:eastAsia="Arial" w:cs="Arial"/>
          <w:noProof/>
          <w:color w:val="000000"/>
        </w:rPr>
        <w:lastRenderedPageBreak/>
        <w:t>metrics and the need for rapid iteration. This pattern demonstrates a pragmatic adaptation of GID under real-world constraints such as workload, bandwidth, and team size.</w:t>
      </w:r>
    </w:p>
    <w:p w14:paraId="66513B02" w14:textId="77777777" w:rsidR="0043357B" w:rsidRPr="0018796A" w:rsidRDefault="0043357B" w:rsidP="0018796A">
      <w:pPr>
        <w:rPr>
          <w:rFonts w:eastAsia="Arial" w:cs="Arial"/>
          <w:noProof/>
          <w:color w:val="000000"/>
        </w:rPr>
      </w:pPr>
    </w:p>
    <w:p w14:paraId="0DBE8419" w14:textId="40167E4B" w:rsidR="0018796A" w:rsidRPr="00ED088B" w:rsidRDefault="0018796A" w:rsidP="0018796A">
      <w:pPr>
        <w:rPr>
          <w:rFonts w:eastAsia="Arial" w:cs="Arial"/>
          <w:noProof/>
          <w:color w:val="000000"/>
        </w:rPr>
      </w:pPr>
      <w:r w:rsidRPr="0018796A">
        <w:rPr>
          <w:rFonts w:eastAsia="Arial" w:cs="Arial"/>
          <w:noProof/>
          <w:color w:val="000000"/>
        </w:rPr>
        <w:t>Rather than following GID sequentially, librarians move fluidly across phases, using inquiry as a guiding logic while priorit</w:t>
      </w:r>
      <w:r w:rsidR="00ED088B" w:rsidRPr="00ED088B">
        <w:rPr>
          <w:rFonts w:eastAsia="Arial" w:cs="Arial"/>
          <w:noProof/>
          <w:color w:val="000000"/>
        </w:rPr>
        <w:t>is</w:t>
      </w:r>
      <w:r w:rsidRPr="0018796A">
        <w:rPr>
          <w:rFonts w:eastAsia="Arial" w:cs="Arial"/>
          <w:noProof/>
          <w:color w:val="000000"/>
        </w:rPr>
        <w:t>ing formats and processes that ensure visibility, accessibility, and feasibility. This dynamic sheds light on how GID is translated into everyday design practice in academic libraries, serving less as a formal instructional model and more as a scaffold for organ</w:t>
      </w:r>
      <w:r w:rsidR="00ED088B" w:rsidRPr="00ED088B">
        <w:rPr>
          <w:rFonts w:eastAsia="Arial" w:cs="Arial"/>
          <w:noProof/>
          <w:color w:val="000000"/>
        </w:rPr>
        <w:t>is</w:t>
      </w:r>
      <w:r w:rsidRPr="0018796A">
        <w:rPr>
          <w:rFonts w:eastAsia="Arial" w:cs="Arial"/>
          <w:noProof/>
          <w:color w:val="000000"/>
        </w:rPr>
        <w:t>ing digital media production in resource-limited settings.</w:t>
      </w:r>
    </w:p>
    <w:p w14:paraId="51761843" w14:textId="77777777" w:rsidR="0043357B" w:rsidRPr="0018796A" w:rsidRDefault="0043357B" w:rsidP="0018796A">
      <w:pPr>
        <w:rPr>
          <w:rFonts w:eastAsia="Arial" w:cs="Arial"/>
          <w:noProof/>
          <w:color w:val="000000"/>
        </w:rPr>
      </w:pPr>
    </w:p>
    <w:p w14:paraId="60DE6069" w14:textId="3778B523" w:rsidR="0018796A" w:rsidRPr="0018796A" w:rsidRDefault="00BB4B50" w:rsidP="00BB4B50">
      <w:pPr>
        <w:pStyle w:val="heading3JIL"/>
        <w:rPr>
          <w:noProof/>
        </w:rPr>
      </w:pPr>
      <w:r>
        <w:rPr>
          <w:noProof/>
        </w:rPr>
        <w:t xml:space="preserve">4.5 </w:t>
      </w:r>
      <w:r w:rsidR="0018796A" w:rsidRPr="0018796A">
        <w:rPr>
          <w:noProof/>
        </w:rPr>
        <w:t xml:space="preserve">Librarian Competencies in Designing </w:t>
      </w:r>
      <w:r w:rsidR="006A6A6F" w:rsidRPr="00CF35AA">
        <w:rPr>
          <w:noProof/>
        </w:rPr>
        <w:t>IL</w:t>
      </w:r>
      <w:r w:rsidR="0018796A" w:rsidRPr="0018796A">
        <w:rPr>
          <w:noProof/>
        </w:rPr>
        <w:t xml:space="preserve"> Instruction</w:t>
      </w:r>
    </w:p>
    <w:p w14:paraId="4E25983A" w14:textId="6E76FC47" w:rsidR="0018796A" w:rsidRPr="00ED088B" w:rsidRDefault="0018796A" w:rsidP="0018796A">
      <w:pPr>
        <w:rPr>
          <w:rFonts w:eastAsia="Arial" w:cs="Arial"/>
          <w:noProof/>
          <w:color w:val="000000"/>
        </w:rPr>
      </w:pPr>
      <w:r w:rsidRPr="0018796A">
        <w:rPr>
          <w:rFonts w:eastAsia="Arial" w:cs="Arial"/>
          <w:noProof/>
          <w:color w:val="000000"/>
        </w:rPr>
        <w:t xml:space="preserve">To address RQ2, we examined the competencies librarians draw on when designing online </w:t>
      </w:r>
      <w:r w:rsidR="006A6A6F">
        <w:rPr>
          <w:rFonts w:eastAsia="Arial" w:cs="Arial"/>
          <w:noProof/>
          <w:color w:val="000000"/>
        </w:rPr>
        <w:t>IL</w:t>
      </w:r>
      <w:r w:rsidRPr="0018796A">
        <w:rPr>
          <w:rFonts w:eastAsia="Arial" w:cs="Arial"/>
          <w:noProof/>
          <w:color w:val="000000"/>
        </w:rPr>
        <w:t xml:space="preserve">  instructional media. The analysis shows that librarians mobil</w:t>
      </w:r>
      <w:r w:rsidR="00ED088B" w:rsidRPr="00ED088B">
        <w:rPr>
          <w:rFonts w:eastAsia="Arial" w:cs="Arial"/>
          <w:noProof/>
          <w:color w:val="000000"/>
        </w:rPr>
        <w:t>is</w:t>
      </w:r>
      <w:r w:rsidRPr="0018796A">
        <w:rPr>
          <w:rFonts w:eastAsia="Arial" w:cs="Arial"/>
          <w:noProof/>
          <w:color w:val="000000"/>
        </w:rPr>
        <w:t>e a constellation of skills distributed across the phases of GID. These competencies span pedagogy-oriented decision-making, media production, information architecture, platform operations, and a wide range of soft skills. Together, they form what participants described as a practical “skill mix” required to sustain continuous digital content production.</w:t>
      </w:r>
    </w:p>
    <w:p w14:paraId="2B594BB5" w14:textId="77777777" w:rsidR="0043357B" w:rsidRPr="0018796A" w:rsidRDefault="0043357B" w:rsidP="0018796A">
      <w:pPr>
        <w:rPr>
          <w:rFonts w:eastAsia="Arial" w:cs="Arial"/>
          <w:noProof/>
          <w:color w:val="000000"/>
        </w:rPr>
      </w:pPr>
    </w:p>
    <w:p w14:paraId="6D689901" w14:textId="2CC9E026" w:rsidR="00233352" w:rsidRPr="00ED088B" w:rsidRDefault="0018796A" w:rsidP="00926C4D">
      <w:pPr>
        <w:rPr>
          <w:rFonts w:eastAsia="Arial" w:cs="Arial"/>
          <w:noProof/>
          <w:color w:val="000000"/>
        </w:rPr>
      </w:pPr>
      <w:r w:rsidRPr="0018796A">
        <w:rPr>
          <w:rFonts w:eastAsia="Arial" w:cs="Arial"/>
          <w:noProof/>
          <w:color w:val="000000"/>
        </w:rPr>
        <w:t xml:space="preserve">Several librarians noted that their work begins with understanding user needs and aligning topics with IL priorities. As one participant shared, </w:t>
      </w:r>
      <w:r w:rsidRPr="0018796A">
        <w:rPr>
          <w:rFonts w:eastAsia="Arial" w:cs="Arial"/>
          <w:i/>
          <w:iCs/>
          <w:noProof/>
          <w:color w:val="000000"/>
        </w:rPr>
        <w:t>“We always start by asking what students are struggling with usually from their messages or comments. That becomes our topic direction.”</w:t>
      </w:r>
      <w:r w:rsidRPr="0018796A">
        <w:rPr>
          <w:rFonts w:eastAsia="Arial" w:cs="Arial"/>
          <w:noProof/>
          <w:color w:val="000000"/>
        </w:rPr>
        <w:t xml:space="preserve"> (P03) This reflects early-stage competencies in instructional awareness and user-centred topic identification.</w:t>
      </w:r>
    </w:p>
    <w:p w14:paraId="163C993A" w14:textId="77777777" w:rsidR="00BB4B50" w:rsidRDefault="00BB4B50" w:rsidP="00BB4B50">
      <w:pPr>
        <w:rPr>
          <w:noProof/>
        </w:rPr>
      </w:pPr>
    </w:p>
    <w:p w14:paraId="3C40C3AF" w14:textId="5E199381" w:rsidR="007C21AC" w:rsidRPr="007C21AC" w:rsidRDefault="007C21AC" w:rsidP="00BB4B50">
      <w:pPr>
        <w:rPr>
          <w:b/>
          <w:noProof/>
        </w:rPr>
      </w:pPr>
      <w:r w:rsidRPr="00BB4B50">
        <w:rPr>
          <w:b/>
          <w:bCs/>
          <w:noProof/>
        </w:rPr>
        <w:t>Table 4</w:t>
      </w:r>
      <w:r w:rsidR="00BB4B50" w:rsidRPr="00BB4B50">
        <w:rPr>
          <w:b/>
          <w:bCs/>
          <w:noProof/>
        </w:rPr>
        <w:t>:</w:t>
      </w:r>
      <w:r w:rsidRPr="007C21AC">
        <w:rPr>
          <w:noProof/>
        </w:rPr>
        <w:t xml:space="preserve"> Competencies that librarians must have</w:t>
      </w:r>
    </w:p>
    <w:p w14:paraId="28091B7D" w14:textId="6ADC715E" w:rsidR="0043357B" w:rsidRPr="00ED088B" w:rsidRDefault="0043357B" w:rsidP="00926C4D">
      <w:pPr>
        <w:rPr>
          <w:rFonts w:eastAsia="Arial" w:cs="Arial"/>
          <w:noProof/>
          <w:color w:val="000000"/>
        </w:rPr>
      </w:pPr>
    </w:p>
    <w:tbl>
      <w:tblPr>
        <w:tblW w:w="8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Caption w:val="Table 4. Competencies that librarians must have"/>
        <w:tblDescription w:val="Table 4 outlining competencies evidenced and typical actiivties reported that librarians must have to offer appropriate information literacy sessions."/>
      </w:tblPr>
      <w:tblGrid>
        <w:gridCol w:w="1275"/>
        <w:gridCol w:w="4380"/>
        <w:gridCol w:w="3135"/>
      </w:tblGrid>
      <w:tr w:rsidR="007F0263" w:rsidRPr="007F0263" w14:paraId="6D79F4D5" w14:textId="77777777" w:rsidTr="00DF4930">
        <w:trPr>
          <w:tblHeader/>
        </w:trPr>
        <w:tc>
          <w:tcPr>
            <w:tcW w:w="1275" w:type="dxa"/>
            <w:vAlign w:val="center"/>
          </w:tcPr>
          <w:p w14:paraId="2D32E49F" w14:textId="77777777" w:rsidR="007F0263" w:rsidRPr="004B72B8" w:rsidRDefault="007F0263" w:rsidP="004B72B8">
            <w:pPr>
              <w:jc w:val="center"/>
              <w:rPr>
                <w:rFonts w:eastAsia="Arial" w:cs="Arial"/>
                <w:b/>
                <w:bCs/>
                <w:noProof/>
                <w:color w:val="000000"/>
                <w:sz w:val="20"/>
                <w:szCs w:val="20"/>
              </w:rPr>
            </w:pPr>
            <w:r w:rsidRPr="004B72B8">
              <w:rPr>
                <w:rFonts w:eastAsia="Arial" w:cs="Arial"/>
                <w:b/>
                <w:bCs/>
                <w:noProof/>
                <w:color w:val="000000"/>
                <w:sz w:val="20"/>
                <w:szCs w:val="20"/>
              </w:rPr>
              <w:t>GID phase</w:t>
            </w:r>
          </w:p>
        </w:tc>
        <w:tc>
          <w:tcPr>
            <w:tcW w:w="4380" w:type="dxa"/>
            <w:vAlign w:val="center"/>
          </w:tcPr>
          <w:p w14:paraId="147973F8" w14:textId="4C2A6629" w:rsidR="007F0263" w:rsidRPr="004B72B8" w:rsidRDefault="007F0263" w:rsidP="004B72B8">
            <w:pPr>
              <w:jc w:val="center"/>
              <w:rPr>
                <w:rFonts w:eastAsia="Arial" w:cs="Arial"/>
                <w:b/>
                <w:bCs/>
                <w:noProof/>
                <w:color w:val="000000"/>
                <w:sz w:val="20"/>
                <w:szCs w:val="20"/>
              </w:rPr>
            </w:pPr>
            <w:r w:rsidRPr="004B72B8">
              <w:rPr>
                <w:rFonts w:eastAsia="Arial" w:cs="Arial"/>
                <w:b/>
                <w:bCs/>
                <w:noProof/>
                <w:color w:val="000000"/>
                <w:sz w:val="20"/>
                <w:szCs w:val="20"/>
              </w:rPr>
              <w:t>Competencies evidenced</w:t>
            </w:r>
          </w:p>
        </w:tc>
        <w:tc>
          <w:tcPr>
            <w:tcW w:w="3135" w:type="dxa"/>
            <w:vAlign w:val="center"/>
          </w:tcPr>
          <w:p w14:paraId="1262A5A9" w14:textId="77777777" w:rsidR="007F0263" w:rsidRPr="004B72B8" w:rsidRDefault="007F0263" w:rsidP="004B72B8">
            <w:pPr>
              <w:jc w:val="center"/>
              <w:rPr>
                <w:rFonts w:eastAsia="Arial" w:cs="Arial"/>
                <w:b/>
                <w:bCs/>
                <w:noProof/>
                <w:color w:val="000000"/>
                <w:sz w:val="20"/>
                <w:szCs w:val="20"/>
              </w:rPr>
            </w:pPr>
            <w:r w:rsidRPr="004B72B8">
              <w:rPr>
                <w:rFonts w:eastAsia="Arial" w:cs="Arial"/>
                <w:b/>
                <w:bCs/>
                <w:noProof/>
                <w:color w:val="000000"/>
                <w:sz w:val="20"/>
                <w:szCs w:val="20"/>
              </w:rPr>
              <w:t>Typical activities / documents reported</w:t>
            </w:r>
          </w:p>
        </w:tc>
      </w:tr>
      <w:tr w:rsidR="007F0263" w:rsidRPr="007F0263" w14:paraId="7ED0C2A7" w14:textId="77777777" w:rsidTr="00DF4930">
        <w:tc>
          <w:tcPr>
            <w:tcW w:w="1275" w:type="dxa"/>
          </w:tcPr>
          <w:p w14:paraId="7AB28CEB" w14:textId="77777777" w:rsidR="007F0263" w:rsidRPr="004B72B8" w:rsidRDefault="007F0263" w:rsidP="007F0263">
            <w:pPr>
              <w:rPr>
                <w:rFonts w:eastAsia="Arial" w:cs="Arial"/>
                <w:noProof/>
                <w:color w:val="000000"/>
                <w:sz w:val="20"/>
                <w:szCs w:val="20"/>
              </w:rPr>
            </w:pPr>
            <w:r w:rsidRPr="004B72B8">
              <w:rPr>
                <w:rFonts w:eastAsia="Arial" w:cs="Arial"/>
                <w:noProof/>
                <w:color w:val="000000"/>
                <w:sz w:val="20"/>
                <w:szCs w:val="20"/>
              </w:rPr>
              <w:t>Open / Immerse</w:t>
            </w:r>
          </w:p>
        </w:tc>
        <w:tc>
          <w:tcPr>
            <w:tcW w:w="4380" w:type="dxa"/>
          </w:tcPr>
          <w:p w14:paraId="2ED50D6E" w14:textId="77777777" w:rsidR="007F0263" w:rsidRPr="004B72B8" w:rsidRDefault="007F0263" w:rsidP="007F0263">
            <w:pPr>
              <w:numPr>
                <w:ilvl w:val="0"/>
                <w:numId w:val="12"/>
              </w:numPr>
              <w:rPr>
                <w:rFonts w:eastAsia="Arial" w:cs="Arial"/>
                <w:noProof/>
                <w:color w:val="000000"/>
                <w:sz w:val="20"/>
                <w:szCs w:val="20"/>
              </w:rPr>
            </w:pPr>
            <w:r w:rsidRPr="004B72B8">
              <w:rPr>
                <w:rFonts w:eastAsia="Arial" w:cs="Arial"/>
                <w:noProof/>
                <w:color w:val="000000"/>
                <w:sz w:val="20"/>
                <w:szCs w:val="20"/>
              </w:rPr>
              <w:t xml:space="preserve">Instruction &amp; learning design (understanding user needs; aligning topics to IL goals);  </w:t>
            </w:r>
          </w:p>
          <w:p w14:paraId="3E710AC1" w14:textId="77777777" w:rsidR="007F0263" w:rsidRPr="004B72B8" w:rsidRDefault="007F0263" w:rsidP="007F0263">
            <w:pPr>
              <w:numPr>
                <w:ilvl w:val="0"/>
                <w:numId w:val="12"/>
              </w:numPr>
              <w:rPr>
                <w:rFonts w:eastAsia="Arial" w:cs="Arial"/>
                <w:noProof/>
                <w:color w:val="000000"/>
                <w:sz w:val="20"/>
                <w:szCs w:val="20"/>
              </w:rPr>
            </w:pPr>
            <w:r w:rsidRPr="004B72B8">
              <w:rPr>
                <w:rFonts w:eastAsia="Arial" w:cs="Arial"/>
                <w:noProof/>
                <w:color w:val="000000"/>
                <w:sz w:val="20"/>
                <w:szCs w:val="20"/>
              </w:rPr>
              <w:t xml:space="preserve">Platform &amp; social media operations (peer scanning, trend watching) </w:t>
            </w:r>
          </w:p>
          <w:p w14:paraId="11B66722" w14:textId="77777777" w:rsidR="007F0263" w:rsidRPr="004B72B8" w:rsidRDefault="007F0263" w:rsidP="007F0263">
            <w:pPr>
              <w:numPr>
                <w:ilvl w:val="0"/>
                <w:numId w:val="12"/>
              </w:numPr>
              <w:rPr>
                <w:rFonts w:eastAsia="Arial" w:cs="Arial"/>
                <w:noProof/>
                <w:color w:val="000000"/>
                <w:sz w:val="20"/>
                <w:szCs w:val="20"/>
              </w:rPr>
            </w:pPr>
            <w:r w:rsidRPr="004B72B8">
              <w:rPr>
                <w:rFonts w:eastAsia="Arial" w:cs="Arial"/>
                <w:noProof/>
                <w:color w:val="000000"/>
                <w:sz w:val="20"/>
                <w:szCs w:val="20"/>
              </w:rPr>
              <w:t>Project/collaboration &amp; soft skills (brief huddles, time management, creativity, empathy)</w:t>
            </w:r>
          </w:p>
        </w:tc>
        <w:tc>
          <w:tcPr>
            <w:tcW w:w="3135" w:type="dxa"/>
          </w:tcPr>
          <w:p w14:paraId="1D9F2EBD" w14:textId="77777777" w:rsidR="007F0263" w:rsidRPr="004B72B8" w:rsidRDefault="007F0263" w:rsidP="007F0263">
            <w:pPr>
              <w:rPr>
                <w:rFonts w:eastAsia="Arial" w:cs="Arial"/>
                <w:noProof/>
                <w:color w:val="000000"/>
                <w:sz w:val="20"/>
                <w:szCs w:val="20"/>
              </w:rPr>
            </w:pPr>
            <w:r w:rsidRPr="004B72B8">
              <w:rPr>
                <w:rFonts w:eastAsia="Arial" w:cs="Arial"/>
                <w:noProof/>
                <w:color w:val="000000"/>
                <w:sz w:val="20"/>
                <w:szCs w:val="20"/>
              </w:rPr>
              <w:t>Brainstorming with colleagues; scanning other libraries’ posts; collecting raw materials; compiling monthly topic (P03;  P04)</w:t>
            </w:r>
          </w:p>
        </w:tc>
      </w:tr>
      <w:tr w:rsidR="007F0263" w:rsidRPr="007F0263" w14:paraId="22587092" w14:textId="77777777" w:rsidTr="00DF4930">
        <w:tc>
          <w:tcPr>
            <w:tcW w:w="1275" w:type="dxa"/>
          </w:tcPr>
          <w:p w14:paraId="29C87123" w14:textId="77777777" w:rsidR="007F0263" w:rsidRPr="004B72B8" w:rsidRDefault="007F0263" w:rsidP="007F0263">
            <w:pPr>
              <w:rPr>
                <w:rFonts w:eastAsia="Arial" w:cs="Arial"/>
                <w:noProof/>
                <w:color w:val="000000"/>
                <w:sz w:val="20"/>
                <w:szCs w:val="20"/>
              </w:rPr>
            </w:pPr>
            <w:r w:rsidRPr="004B72B8">
              <w:rPr>
                <w:rFonts w:eastAsia="Arial" w:cs="Arial"/>
                <w:noProof/>
                <w:color w:val="000000"/>
                <w:sz w:val="20"/>
                <w:szCs w:val="20"/>
              </w:rPr>
              <w:t>Explore / Identify</w:t>
            </w:r>
          </w:p>
        </w:tc>
        <w:tc>
          <w:tcPr>
            <w:tcW w:w="4380" w:type="dxa"/>
          </w:tcPr>
          <w:p w14:paraId="09A917EC" w14:textId="77777777" w:rsidR="007F0263" w:rsidRPr="004B72B8" w:rsidRDefault="007F0263" w:rsidP="007F0263">
            <w:pPr>
              <w:numPr>
                <w:ilvl w:val="0"/>
                <w:numId w:val="10"/>
              </w:numPr>
              <w:rPr>
                <w:rFonts w:eastAsia="Arial" w:cs="Arial"/>
                <w:noProof/>
                <w:color w:val="000000"/>
                <w:sz w:val="20"/>
                <w:szCs w:val="20"/>
              </w:rPr>
            </w:pPr>
            <w:r w:rsidRPr="004B72B8">
              <w:rPr>
                <w:rFonts w:eastAsia="Arial" w:cs="Arial"/>
                <w:noProof/>
                <w:color w:val="000000"/>
                <w:sz w:val="20"/>
                <w:szCs w:val="20"/>
              </w:rPr>
              <w:t xml:space="preserve">Instruction &amp; learning design (setting learning goals/outcomes) </w:t>
            </w:r>
          </w:p>
          <w:p w14:paraId="370761CC" w14:textId="77777777" w:rsidR="007F0263" w:rsidRPr="004B72B8" w:rsidRDefault="007F0263" w:rsidP="007F0263">
            <w:pPr>
              <w:numPr>
                <w:ilvl w:val="0"/>
                <w:numId w:val="10"/>
              </w:numPr>
              <w:rPr>
                <w:rFonts w:eastAsia="Arial" w:cs="Arial"/>
                <w:noProof/>
                <w:color w:val="000000"/>
                <w:sz w:val="20"/>
                <w:szCs w:val="20"/>
              </w:rPr>
            </w:pPr>
            <w:r w:rsidRPr="004B72B8">
              <w:rPr>
                <w:rFonts w:eastAsia="Arial" w:cs="Arial"/>
                <w:noProof/>
                <w:color w:val="000000"/>
                <w:sz w:val="20"/>
                <w:szCs w:val="20"/>
              </w:rPr>
              <w:t xml:space="preserve">Media &amp; interaction design (choosing format: video, e-poster, PDF, tutorial flow) </w:t>
            </w:r>
          </w:p>
          <w:p w14:paraId="313F9744" w14:textId="77777777" w:rsidR="007F0263" w:rsidRPr="004B72B8" w:rsidRDefault="007F0263" w:rsidP="007F0263">
            <w:pPr>
              <w:numPr>
                <w:ilvl w:val="0"/>
                <w:numId w:val="10"/>
              </w:numPr>
              <w:rPr>
                <w:rFonts w:eastAsia="Arial" w:cs="Arial"/>
                <w:noProof/>
                <w:color w:val="000000"/>
                <w:sz w:val="20"/>
                <w:szCs w:val="20"/>
              </w:rPr>
            </w:pPr>
            <w:r w:rsidRPr="004B72B8">
              <w:rPr>
                <w:rFonts w:eastAsia="Arial" w:cs="Arial"/>
                <w:noProof/>
                <w:color w:val="000000"/>
                <w:sz w:val="20"/>
                <w:szCs w:val="20"/>
              </w:rPr>
              <w:t xml:space="preserve">Platform operations (selecting channel: website, LMS, IG/YouTube/TikTok) </w:t>
            </w:r>
          </w:p>
          <w:p w14:paraId="6F9AE278" w14:textId="77777777" w:rsidR="007F0263" w:rsidRPr="004B72B8" w:rsidRDefault="007F0263" w:rsidP="007F0263">
            <w:pPr>
              <w:numPr>
                <w:ilvl w:val="0"/>
                <w:numId w:val="10"/>
              </w:numPr>
              <w:rPr>
                <w:rFonts w:eastAsia="Arial" w:cs="Arial"/>
                <w:noProof/>
                <w:color w:val="000000"/>
                <w:sz w:val="20"/>
                <w:szCs w:val="20"/>
              </w:rPr>
            </w:pPr>
            <w:r w:rsidRPr="004B72B8">
              <w:rPr>
                <w:rFonts w:eastAsia="Arial" w:cs="Arial"/>
                <w:noProof/>
                <w:color w:val="000000"/>
                <w:sz w:val="20"/>
                <w:szCs w:val="20"/>
              </w:rPr>
              <w:t>Technical foundations/ICT (tool feasibility; affordability constraints)</w:t>
            </w:r>
          </w:p>
        </w:tc>
        <w:tc>
          <w:tcPr>
            <w:tcW w:w="3135" w:type="dxa"/>
          </w:tcPr>
          <w:p w14:paraId="23EEFC79" w14:textId="77777777" w:rsidR="007F0263" w:rsidRPr="004B72B8" w:rsidRDefault="007F0263" w:rsidP="007F0263">
            <w:pPr>
              <w:rPr>
                <w:rFonts w:eastAsia="Arial" w:cs="Arial"/>
                <w:noProof/>
                <w:color w:val="000000"/>
                <w:sz w:val="20"/>
                <w:szCs w:val="20"/>
              </w:rPr>
            </w:pPr>
            <w:r w:rsidRPr="004B72B8">
              <w:rPr>
                <w:rFonts w:eastAsia="Arial" w:cs="Arial"/>
                <w:noProof/>
                <w:color w:val="000000"/>
                <w:sz w:val="20"/>
                <w:szCs w:val="20"/>
              </w:rPr>
              <w:t>Choosing format/platform; drafting scripts/storyboards; deciding “what fits audience/bandwidth” (P13;  P15)</w:t>
            </w:r>
          </w:p>
        </w:tc>
      </w:tr>
      <w:tr w:rsidR="007F0263" w:rsidRPr="007F0263" w14:paraId="30B87F63" w14:textId="77777777" w:rsidTr="00DF4930">
        <w:tc>
          <w:tcPr>
            <w:tcW w:w="1275" w:type="dxa"/>
          </w:tcPr>
          <w:p w14:paraId="35E356E0" w14:textId="77777777" w:rsidR="007F0263" w:rsidRPr="004B72B8" w:rsidRDefault="007F0263" w:rsidP="007F0263">
            <w:pPr>
              <w:rPr>
                <w:rFonts w:eastAsia="Arial" w:cs="Arial"/>
                <w:noProof/>
                <w:color w:val="000000"/>
                <w:sz w:val="20"/>
                <w:szCs w:val="20"/>
              </w:rPr>
            </w:pPr>
            <w:r w:rsidRPr="004B72B8">
              <w:rPr>
                <w:rFonts w:eastAsia="Arial" w:cs="Arial"/>
                <w:noProof/>
                <w:color w:val="000000"/>
                <w:sz w:val="20"/>
                <w:szCs w:val="20"/>
              </w:rPr>
              <w:t>Gather / Create</w:t>
            </w:r>
          </w:p>
        </w:tc>
        <w:tc>
          <w:tcPr>
            <w:tcW w:w="4380" w:type="dxa"/>
          </w:tcPr>
          <w:p w14:paraId="6D888DF0" w14:textId="77777777" w:rsidR="007F0263" w:rsidRPr="004B72B8" w:rsidRDefault="007F0263" w:rsidP="007F0263">
            <w:pPr>
              <w:numPr>
                <w:ilvl w:val="0"/>
                <w:numId w:val="13"/>
              </w:numPr>
              <w:rPr>
                <w:rFonts w:eastAsia="Arial" w:cs="Arial"/>
                <w:noProof/>
                <w:color w:val="000000"/>
                <w:sz w:val="20"/>
                <w:szCs w:val="20"/>
              </w:rPr>
            </w:pPr>
            <w:r w:rsidRPr="004B72B8">
              <w:rPr>
                <w:rFonts w:eastAsia="Arial" w:cs="Arial"/>
                <w:noProof/>
                <w:color w:val="000000"/>
                <w:sz w:val="20"/>
                <w:szCs w:val="20"/>
              </w:rPr>
              <w:t>Media &amp; interaction design (graphic design, video editing, layout, illustration, e-publishing, image editing)</w:t>
            </w:r>
          </w:p>
          <w:p w14:paraId="2ABA23BB" w14:textId="77777777" w:rsidR="007F0263" w:rsidRPr="004B72B8" w:rsidRDefault="007F0263" w:rsidP="007F0263">
            <w:pPr>
              <w:numPr>
                <w:ilvl w:val="0"/>
                <w:numId w:val="13"/>
              </w:numPr>
              <w:rPr>
                <w:rFonts w:eastAsia="Arial" w:cs="Arial"/>
                <w:noProof/>
                <w:color w:val="000000"/>
                <w:sz w:val="20"/>
                <w:szCs w:val="20"/>
              </w:rPr>
            </w:pPr>
            <w:r w:rsidRPr="004B72B8">
              <w:rPr>
                <w:rFonts w:eastAsia="Arial" w:cs="Arial"/>
                <w:noProof/>
                <w:color w:val="000000"/>
                <w:sz w:val="20"/>
                <w:szCs w:val="20"/>
              </w:rPr>
              <w:lastRenderedPageBreak/>
              <w:t xml:space="preserve">Information &amp; content creation (information processing/analysis/identification/search; information architecture; metadata; writing/copywriting) </w:t>
            </w:r>
          </w:p>
          <w:p w14:paraId="41F97402" w14:textId="77777777" w:rsidR="007F0263" w:rsidRPr="004B72B8" w:rsidRDefault="007F0263" w:rsidP="007F0263">
            <w:pPr>
              <w:numPr>
                <w:ilvl w:val="0"/>
                <w:numId w:val="13"/>
              </w:numPr>
              <w:rPr>
                <w:rFonts w:eastAsia="Arial" w:cs="Arial"/>
                <w:noProof/>
                <w:color w:val="000000"/>
                <w:sz w:val="20"/>
                <w:szCs w:val="20"/>
              </w:rPr>
            </w:pPr>
            <w:r w:rsidRPr="004B72B8">
              <w:rPr>
                <w:rFonts w:eastAsia="Arial" w:cs="Arial"/>
                <w:noProof/>
                <w:color w:val="000000"/>
                <w:sz w:val="20"/>
                <w:szCs w:val="20"/>
              </w:rPr>
              <w:t>Technical foundations/ICT (learning tech, IMS; database use; reported tool use)</w:t>
            </w:r>
          </w:p>
          <w:p w14:paraId="19E4379D" w14:textId="77777777" w:rsidR="007F0263" w:rsidRPr="004B72B8" w:rsidRDefault="007F0263" w:rsidP="007F0263">
            <w:pPr>
              <w:numPr>
                <w:ilvl w:val="0"/>
                <w:numId w:val="13"/>
              </w:numPr>
              <w:rPr>
                <w:rFonts w:eastAsia="Arial" w:cs="Arial"/>
                <w:noProof/>
                <w:color w:val="000000"/>
                <w:sz w:val="20"/>
                <w:szCs w:val="20"/>
              </w:rPr>
            </w:pPr>
            <w:r w:rsidRPr="004B72B8">
              <w:rPr>
                <w:rFonts w:eastAsia="Arial" w:cs="Arial"/>
                <w:noProof/>
                <w:color w:val="000000"/>
                <w:sz w:val="20"/>
                <w:szCs w:val="20"/>
              </w:rPr>
              <w:t>Soft skills (creativity; analytical)</w:t>
            </w:r>
          </w:p>
        </w:tc>
        <w:tc>
          <w:tcPr>
            <w:tcW w:w="3135" w:type="dxa"/>
          </w:tcPr>
          <w:p w14:paraId="63362F11" w14:textId="77777777" w:rsidR="007F0263" w:rsidRPr="004B72B8" w:rsidRDefault="007F0263" w:rsidP="007F0263">
            <w:pPr>
              <w:rPr>
                <w:rFonts w:eastAsia="Arial" w:cs="Arial"/>
                <w:noProof/>
                <w:color w:val="000000"/>
                <w:sz w:val="20"/>
                <w:szCs w:val="20"/>
              </w:rPr>
            </w:pPr>
            <w:r w:rsidRPr="004B72B8">
              <w:rPr>
                <w:rFonts w:eastAsia="Arial" w:cs="Arial"/>
                <w:noProof/>
                <w:color w:val="000000"/>
                <w:sz w:val="20"/>
                <w:szCs w:val="20"/>
              </w:rPr>
              <w:lastRenderedPageBreak/>
              <w:t xml:space="preserve">Producing captioned videos, e-posters/e-brochures, step-by-step web/PDF guides, tutorials, </w:t>
            </w:r>
            <w:r w:rsidRPr="004B72B8">
              <w:rPr>
                <w:rFonts w:eastAsia="Arial" w:cs="Arial"/>
                <w:noProof/>
                <w:color w:val="000000"/>
                <w:sz w:val="20"/>
                <w:szCs w:val="20"/>
              </w:rPr>
              <w:lastRenderedPageBreak/>
              <w:t>storyboards (P09;  P17)</w:t>
            </w:r>
            <w:r w:rsidRPr="004B72B8">
              <w:rPr>
                <w:rFonts w:eastAsia="Arial" w:cs="Arial"/>
                <w:noProof/>
                <w:color w:val="000000"/>
                <w:sz w:val="20"/>
                <w:szCs w:val="20"/>
              </w:rPr>
              <w:br/>
            </w:r>
          </w:p>
        </w:tc>
      </w:tr>
      <w:tr w:rsidR="007F0263" w:rsidRPr="007F0263" w14:paraId="589EC132" w14:textId="77777777" w:rsidTr="00DF4930">
        <w:tc>
          <w:tcPr>
            <w:tcW w:w="1275" w:type="dxa"/>
          </w:tcPr>
          <w:p w14:paraId="30FBB522" w14:textId="77777777" w:rsidR="007F0263" w:rsidRPr="004B72B8" w:rsidRDefault="007F0263" w:rsidP="007F0263">
            <w:pPr>
              <w:rPr>
                <w:rFonts w:eastAsia="Arial" w:cs="Arial"/>
                <w:noProof/>
                <w:color w:val="000000"/>
                <w:sz w:val="20"/>
                <w:szCs w:val="20"/>
              </w:rPr>
            </w:pPr>
            <w:r w:rsidRPr="004B72B8">
              <w:rPr>
                <w:rFonts w:eastAsia="Arial" w:cs="Arial"/>
                <w:noProof/>
                <w:color w:val="000000"/>
                <w:sz w:val="20"/>
                <w:szCs w:val="20"/>
              </w:rPr>
              <w:lastRenderedPageBreak/>
              <w:t>Share</w:t>
            </w:r>
          </w:p>
        </w:tc>
        <w:tc>
          <w:tcPr>
            <w:tcW w:w="4380" w:type="dxa"/>
          </w:tcPr>
          <w:p w14:paraId="4360ADB9" w14:textId="77777777" w:rsidR="007F0263" w:rsidRPr="004B72B8" w:rsidRDefault="007F0263" w:rsidP="007F0263">
            <w:pPr>
              <w:numPr>
                <w:ilvl w:val="0"/>
                <w:numId w:val="11"/>
              </w:numPr>
              <w:rPr>
                <w:rFonts w:eastAsia="Arial" w:cs="Arial"/>
                <w:noProof/>
                <w:color w:val="000000"/>
                <w:sz w:val="20"/>
                <w:szCs w:val="20"/>
              </w:rPr>
            </w:pPr>
            <w:r w:rsidRPr="004B72B8">
              <w:rPr>
                <w:rFonts w:eastAsia="Arial" w:cs="Arial"/>
                <w:noProof/>
                <w:color w:val="000000"/>
                <w:sz w:val="20"/>
                <w:szCs w:val="20"/>
              </w:rPr>
              <w:t>Platform &amp; social media operations (multi-channel release; scheduling; series/themes; community interaction)</w:t>
            </w:r>
          </w:p>
          <w:p w14:paraId="6EF559E9" w14:textId="77777777" w:rsidR="007F0263" w:rsidRPr="004B72B8" w:rsidRDefault="007F0263" w:rsidP="007F0263">
            <w:pPr>
              <w:numPr>
                <w:ilvl w:val="0"/>
                <w:numId w:val="11"/>
              </w:numPr>
              <w:rPr>
                <w:rFonts w:eastAsia="Arial" w:cs="Arial"/>
                <w:noProof/>
                <w:color w:val="000000"/>
                <w:sz w:val="20"/>
                <w:szCs w:val="20"/>
              </w:rPr>
            </w:pPr>
            <w:r w:rsidRPr="004B72B8">
              <w:rPr>
                <w:rFonts w:eastAsia="Arial" w:cs="Arial"/>
                <w:noProof/>
                <w:color w:val="000000"/>
                <w:sz w:val="20"/>
                <w:szCs w:val="20"/>
              </w:rPr>
              <w:t>Information &amp; content engineering (clear copy; links; CTAs)</w:t>
            </w:r>
          </w:p>
          <w:p w14:paraId="55873954" w14:textId="77777777" w:rsidR="007F0263" w:rsidRPr="004B72B8" w:rsidRDefault="007F0263" w:rsidP="007F0263">
            <w:pPr>
              <w:numPr>
                <w:ilvl w:val="0"/>
                <w:numId w:val="11"/>
              </w:numPr>
              <w:rPr>
                <w:rFonts w:eastAsia="Arial" w:cs="Arial"/>
                <w:noProof/>
                <w:color w:val="000000"/>
                <w:sz w:val="20"/>
                <w:szCs w:val="20"/>
              </w:rPr>
            </w:pPr>
            <w:r w:rsidRPr="004B72B8">
              <w:rPr>
                <w:rFonts w:eastAsia="Arial" w:cs="Arial"/>
                <w:noProof/>
                <w:color w:val="000000"/>
                <w:sz w:val="20"/>
                <w:szCs w:val="20"/>
              </w:rPr>
              <w:t>Technical foundations/ICT (publishing via website/LMS/social platforms)</w:t>
            </w:r>
          </w:p>
        </w:tc>
        <w:tc>
          <w:tcPr>
            <w:tcW w:w="3135" w:type="dxa"/>
          </w:tcPr>
          <w:p w14:paraId="3FAF24C1" w14:textId="77777777" w:rsidR="007F0263" w:rsidRPr="004B72B8" w:rsidRDefault="007F0263" w:rsidP="007F0263">
            <w:pPr>
              <w:rPr>
                <w:rFonts w:eastAsia="Arial" w:cs="Arial"/>
                <w:noProof/>
                <w:color w:val="000000"/>
                <w:sz w:val="20"/>
                <w:szCs w:val="20"/>
              </w:rPr>
            </w:pPr>
            <w:r w:rsidRPr="004B72B8">
              <w:rPr>
                <w:rFonts w:eastAsia="Arial" w:cs="Arial"/>
                <w:noProof/>
                <w:color w:val="000000"/>
                <w:sz w:val="20"/>
                <w:szCs w:val="20"/>
              </w:rPr>
              <w:t>Posting on website/IG/YouTube/TikTok/LMS; cross-linking; calendars/themes (P04;  P13)</w:t>
            </w:r>
          </w:p>
          <w:p w14:paraId="3D21E6C4" w14:textId="77777777" w:rsidR="007F0263" w:rsidRPr="004B72B8" w:rsidRDefault="007F0263" w:rsidP="007F0263">
            <w:pPr>
              <w:rPr>
                <w:rFonts w:eastAsia="Arial" w:cs="Arial"/>
                <w:noProof/>
                <w:color w:val="000000"/>
                <w:sz w:val="20"/>
                <w:szCs w:val="20"/>
              </w:rPr>
            </w:pPr>
          </w:p>
        </w:tc>
      </w:tr>
      <w:tr w:rsidR="007F0263" w:rsidRPr="007F0263" w14:paraId="0171DC47" w14:textId="77777777" w:rsidTr="00DF4930">
        <w:tc>
          <w:tcPr>
            <w:tcW w:w="1275" w:type="dxa"/>
          </w:tcPr>
          <w:p w14:paraId="5D668CC1" w14:textId="77777777" w:rsidR="007F0263" w:rsidRPr="004B72B8" w:rsidRDefault="007F0263" w:rsidP="007F0263">
            <w:pPr>
              <w:rPr>
                <w:rFonts w:eastAsia="Arial" w:cs="Arial"/>
                <w:noProof/>
                <w:color w:val="000000"/>
                <w:sz w:val="20"/>
                <w:szCs w:val="20"/>
              </w:rPr>
            </w:pPr>
            <w:r w:rsidRPr="004B72B8">
              <w:rPr>
                <w:rFonts w:eastAsia="Arial" w:cs="Arial"/>
                <w:noProof/>
                <w:color w:val="000000"/>
                <w:sz w:val="20"/>
                <w:szCs w:val="20"/>
              </w:rPr>
              <w:t>Evaluate</w:t>
            </w:r>
          </w:p>
        </w:tc>
        <w:tc>
          <w:tcPr>
            <w:tcW w:w="4380" w:type="dxa"/>
          </w:tcPr>
          <w:p w14:paraId="4232B00A" w14:textId="77777777" w:rsidR="007F0263" w:rsidRPr="004B72B8" w:rsidRDefault="007F0263" w:rsidP="007F0263">
            <w:pPr>
              <w:numPr>
                <w:ilvl w:val="0"/>
                <w:numId w:val="14"/>
              </w:numPr>
              <w:rPr>
                <w:rFonts w:eastAsia="Arial" w:cs="Arial"/>
                <w:noProof/>
                <w:color w:val="000000"/>
                <w:sz w:val="20"/>
                <w:szCs w:val="20"/>
              </w:rPr>
            </w:pPr>
            <w:r w:rsidRPr="004B72B8">
              <w:rPr>
                <w:rFonts w:eastAsia="Arial" w:cs="Arial"/>
                <w:noProof/>
                <w:color w:val="000000"/>
                <w:sz w:val="20"/>
                <w:szCs w:val="20"/>
              </w:rPr>
              <w:t xml:space="preserve">Assessment &amp; basic analytics (engagement metrics: views, likes, comments/DMs, micro-surveys) </w:t>
            </w:r>
          </w:p>
          <w:p w14:paraId="2D984700" w14:textId="77777777" w:rsidR="007F0263" w:rsidRPr="004B72B8" w:rsidRDefault="007F0263" w:rsidP="007F0263">
            <w:pPr>
              <w:numPr>
                <w:ilvl w:val="0"/>
                <w:numId w:val="14"/>
              </w:numPr>
              <w:rPr>
                <w:rFonts w:eastAsia="Arial" w:cs="Arial"/>
                <w:noProof/>
                <w:color w:val="000000"/>
                <w:sz w:val="20"/>
                <w:szCs w:val="20"/>
              </w:rPr>
            </w:pPr>
            <w:r w:rsidRPr="004B72B8">
              <w:rPr>
                <w:rFonts w:eastAsia="Arial" w:cs="Arial"/>
                <w:noProof/>
                <w:color w:val="000000"/>
                <w:sz w:val="20"/>
                <w:szCs w:val="20"/>
              </w:rPr>
              <w:t xml:space="preserve">Quality review/internal validation (managerial/team checks for accuracy) </w:t>
            </w:r>
          </w:p>
          <w:p w14:paraId="45E89CE6" w14:textId="77777777" w:rsidR="007F0263" w:rsidRPr="004B72B8" w:rsidRDefault="007F0263" w:rsidP="007F0263">
            <w:pPr>
              <w:numPr>
                <w:ilvl w:val="0"/>
                <w:numId w:val="14"/>
              </w:numPr>
              <w:rPr>
                <w:rFonts w:eastAsia="Arial" w:cs="Arial"/>
                <w:noProof/>
                <w:color w:val="000000"/>
                <w:sz w:val="20"/>
                <w:szCs w:val="20"/>
              </w:rPr>
            </w:pPr>
            <w:r w:rsidRPr="004B72B8">
              <w:rPr>
                <w:rFonts w:eastAsia="Arial" w:cs="Arial"/>
                <w:noProof/>
                <w:color w:val="000000"/>
                <w:sz w:val="20"/>
                <w:szCs w:val="20"/>
              </w:rPr>
              <w:t>Project/collaboration &amp; soft skills (analytical; time management for revisions)</w:t>
            </w:r>
          </w:p>
        </w:tc>
        <w:tc>
          <w:tcPr>
            <w:tcW w:w="3135" w:type="dxa"/>
          </w:tcPr>
          <w:p w14:paraId="07D7EB7D" w14:textId="77777777" w:rsidR="007F0263" w:rsidRPr="004B72B8" w:rsidRDefault="007F0263" w:rsidP="007F0263">
            <w:pPr>
              <w:rPr>
                <w:rFonts w:eastAsia="Arial" w:cs="Arial"/>
                <w:noProof/>
                <w:color w:val="000000"/>
                <w:sz w:val="20"/>
                <w:szCs w:val="20"/>
              </w:rPr>
            </w:pPr>
            <w:r w:rsidRPr="004B72B8">
              <w:rPr>
                <w:rFonts w:eastAsia="Arial" w:cs="Arial"/>
                <w:noProof/>
                <w:color w:val="000000"/>
                <w:sz w:val="20"/>
                <w:szCs w:val="20"/>
              </w:rPr>
              <w:t>Internal review before release; reading platform insights; minor weekly edits; collecting quick feedback (P18;  P08)</w:t>
            </w:r>
          </w:p>
        </w:tc>
      </w:tr>
    </w:tbl>
    <w:p w14:paraId="4052FE4C" w14:textId="77777777" w:rsidR="007C21AC" w:rsidRPr="00ED088B" w:rsidRDefault="007C21AC" w:rsidP="00926C4D">
      <w:pPr>
        <w:rPr>
          <w:rFonts w:eastAsia="Arial" w:cs="Arial"/>
          <w:noProof/>
          <w:color w:val="000000"/>
        </w:rPr>
      </w:pPr>
    </w:p>
    <w:p w14:paraId="490CBC4C" w14:textId="77777777" w:rsidR="00D52DE8" w:rsidRPr="00ED088B" w:rsidRDefault="00D52DE8" w:rsidP="00D52DE8">
      <w:pPr>
        <w:rPr>
          <w:rFonts w:eastAsia="Arial" w:cs="Arial"/>
          <w:noProof/>
          <w:color w:val="000000"/>
        </w:rPr>
      </w:pPr>
      <w:r w:rsidRPr="00D52DE8">
        <w:rPr>
          <w:rFonts w:eastAsia="Arial" w:cs="Arial"/>
          <w:noProof/>
          <w:color w:val="000000"/>
        </w:rPr>
        <w:t xml:space="preserve">In the Explore/Identify phases, librarians draw on pedagogical reasoning and media planning skills to select appropriate formats and channels. P15 explained, </w:t>
      </w:r>
      <w:r w:rsidRPr="00D52DE8">
        <w:rPr>
          <w:rFonts w:eastAsia="Arial" w:cs="Arial"/>
          <w:i/>
          <w:iCs/>
          <w:noProof/>
          <w:color w:val="000000"/>
        </w:rPr>
        <w:t>“If the topic is heavy, we choose PDF or website guides; if it’s light and visual, we make carousels or short videos.”</w:t>
      </w:r>
      <w:r w:rsidRPr="00D52DE8">
        <w:rPr>
          <w:rFonts w:eastAsia="Arial" w:cs="Arial"/>
          <w:noProof/>
          <w:color w:val="000000"/>
        </w:rPr>
        <w:t xml:space="preserve"> This demonstrates a combination of instructional judgment, media interaction design, and sensitivity to bandwidth, device constraints, and platform behaviours.</w:t>
      </w:r>
    </w:p>
    <w:p w14:paraId="04863A19" w14:textId="77777777" w:rsidR="00A44A06" w:rsidRPr="00D52DE8" w:rsidRDefault="00A44A06" w:rsidP="00D52DE8">
      <w:pPr>
        <w:rPr>
          <w:rFonts w:eastAsia="Arial" w:cs="Arial"/>
          <w:noProof/>
          <w:color w:val="000000"/>
        </w:rPr>
      </w:pPr>
    </w:p>
    <w:p w14:paraId="538A3162" w14:textId="24F46CDA" w:rsidR="00D52DE8" w:rsidRPr="00ED088B" w:rsidRDefault="00D52DE8" w:rsidP="00D52DE8">
      <w:pPr>
        <w:rPr>
          <w:rFonts w:eastAsia="Arial" w:cs="Arial"/>
          <w:noProof/>
          <w:color w:val="000000"/>
        </w:rPr>
      </w:pPr>
      <w:r w:rsidRPr="00D52DE8">
        <w:rPr>
          <w:rFonts w:eastAsia="Arial" w:cs="Arial"/>
          <w:noProof/>
          <w:color w:val="000000"/>
        </w:rPr>
        <w:t xml:space="preserve">The Gather/Create phase requires the greatest concentration of competencies. Librarians rely on media design (graphic design, layout, video editing), information management (content structuring, metadata, writing), and technical skills (ICT tools, image editing, CMS/LMS use). Many acknowledged that these skills were self-developed. As P17 noted, </w:t>
      </w:r>
      <w:r w:rsidRPr="00D52DE8">
        <w:rPr>
          <w:rFonts w:eastAsia="Arial" w:cs="Arial"/>
          <w:i/>
          <w:iCs/>
          <w:noProof/>
          <w:color w:val="000000"/>
        </w:rPr>
        <w:t>“Most of us learned design tools by ourselves</w:t>
      </w:r>
      <w:r w:rsidR="009C657E">
        <w:rPr>
          <w:rFonts w:eastAsia="Arial" w:cs="Arial"/>
          <w:i/>
          <w:iCs/>
          <w:noProof/>
          <w:color w:val="000000"/>
        </w:rPr>
        <w:t>—</w:t>
      </w:r>
      <w:r w:rsidRPr="00D52DE8">
        <w:rPr>
          <w:rFonts w:eastAsia="Arial" w:cs="Arial"/>
          <w:i/>
          <w:iCs/>
          <w:noProof/>
          <w:color w:val="000000"/>
        </w:rPr>
        <w:t>we help each other when someone gets stuck.”</w:t>
      </w:r>
      <w:r w:rsidRPr="00D52DE8">
        <w:rPr>
          <w:rFonts w:eastAsia="Arial" w:cs="Arial"/>
          <w:noProof/>
          <w:color w:val="000000"/>
        </w:rPr>
        <w:t xml:space="preserve"> Artefacts confirm consistent use of step-by-step visual guides, captioned videos, and bilingual text to simplify complex processes.</w:t>
      </w:r>
    </w:p>
    <w:p w14:paraId="08A07BF7" w14:textId="77777777" w:rsidR="00D52DE8" w:rsidRPr="00D52DE8" w:rsidRDefault="00D52DE8" w:rsidP="00D52DE8">
      <w:pPr>
        <w:rPr>
          <w:rFonts w:eastAsia="Arial" w:cs="Arial"/>
          <w:noProof/>
          <w:color w:val="000000"/>
        </w:rPr>
      </w:pPr>
    </w:p>
    <w:p w14:paraId="2395E8B2" w14:textId="77777777" w:rsidR="00D52DE8" w:rsidRPr="00ED088B" w:rsidRDefault="00D52DE8" w:rsidP="00D52DE8">
      <w:pPr>
        <w:rPr>
          <w:rFonts w:eastAsia="Arial" w:cs="Arial"/>
          <w:noProof/>
          <w:color w:val="000000"/>
        </w:rPr>
      </w:pPr>
      <w:r w:rsidRPr="00D52DE8">
        <w:rPr>
          <w:rFonts w:eastAsia="Arial" w:cs="Arial"/>
          <w:noProof/>
          <w:color w:val="000000"/>
        </w:rPr>
        <w:t xml:space="preserve">In the Share phase, librarians employ platform operation skills to manage multi-channel dissemination, scheduling, and cross-promotion. For example, P04 described coordinating releases across Instagram, the website, and YouTube: </w:t>
      </w:r>
      <w:r w:rsidRPr="00D52DE8">
        <w:rPr>
          <w:rFonts w:eastAsia="Arial" w:cs="Arial"/>
          <w:i/>
          <w:iCs/>
          <w:noProof/>
          <w:color w:val="000000"/>
        </w:rPr>
        <w:t>“We try to post in a sequence-short reel first, then the full guide on the website.”</w:t>
      </w:r>
      <w:r w:rsidRPr="00D52DE8">
        <w:rPr>
          <w:rFonts w:eastAsia="Arial" w:cs="Arial"/>
          <w:noProof/>
          <w:color w:val="000000"/>
        </w:rPr>
        <w:t xml:space="preserve"> This highlights the operational expertise required to maintain visibility and accessibility across platforms.</w:t>
      </w:r>
    </w:p>
    <w:p w14:paraId="0FC069BB" w14:textId="77777777" w:rsidR="00D52DE8" w:rsidRPr="00D52DE8" w:rsidRDefault="00D52DE8" w:rsidP="00D52DE8">
      <w:pPr>
        <w:rPr>
          <w:rFonts w:eastAsia="Arial" w:cs="Arial"/>
          <w:noProof/>
          <w:color w:val="000000"/>
        </w:rPr>
      </w:pPr>
    </w:p>
    <w:p w14:paraId="30255D9D" w14:textId="77777777" w:rsidR="00D52DE8" w:rsidRPr="00ED088B" w:rsidRDefault="00D52DE8" w:rsidP="00D52DE8">
      <w:pPr>
        <w:rPr>
          <w:rFonts w:eastAsia="Arial" w:cs="Arial"/>
          <w:i/>
          <w:iCs/>
          <w:noProof/>
          <w:color w:val="000000"/>
        </w:rPr>
      </w:pPr>
      <w:r w:rsidRPr="00D52DE8">
        <w:rPr>
          <w:rFonts w:eastAsia="Arial" w:cs="Arial"/>
          <w:noProof/>
          <w:color w:val="000000"/>
        </w:rPr>
        <w:t xml:space="preserve">Finally, the Evaluate phase requires basic analytics interpretation and internal quality review. Librarians monitor engagement metrics and direct messages to identify confusion points or </w:t>
      </w:r>
      <w:r w:rsidRPr="00D52DE8">
        <w:rPr>
          <w:rFonts w:eastAsia="Arial" w:cs="Arial"/>
          <w:noProof/>
          <w:color w:val="000000"/>
        </w:rPr>
        <w:lastRenderedPageBreak/>
        <w:t xml:space="preserve">common errors. As P18 explained, </w:t>
      </w:r>
      <w:r w:rsidRPr="00D52DE8">
        <w:rPr>
          <w:rFonts w:eastAsia="Arial" w:cs="Arial"/>
          <w:i/>
          <w:iCs/>
          <w:noProof/>
          <w:color w:val="000000"/>
        </w:rPr>
        <w:t>“If many students ask the same question, we know the guide needs revision. Analytics tell us what content works.”</w:t>
      </w:r>
    </w:p>
    <w:p w14:paraId="63A4EAD8" w14:textId="77777777" w:rsidR="00D52DE8" w:rsidRPr="00D52DE8" w:rsidRDefault="00D52DE8" w:rsidP="00D52DE8">
      <w:pPr>
        <w:rPr>
          <w:rFonts w:eastAsia="Arial" w:cs="Arial"/>
          <w:noProof/>
          <w:color w:val="000000"/>
        </w:rPr>
      </w:pPr>
    </w:p>
    <w:p w14:paraId="48D25E59" w14:textId="59E4EDA9" w:rsidR="00D52DE8" w:rsidRPr="00D52DE8" w:rsidRDefault="004B72B8" w:rsidP="004B72B8">
      <w:pPr>
        <w:pStyle w:val="heading3JIL"/>
        <w:rPr>
          <w:noProof/>
        </w:rPr>
      </w:pPr>
      <w:bookmarkStart w:id="1" w:name="_heading=h.f1k08n1huci6" w:colFirst="0" w:colLast="0"/>
      <w:bookmarkEnd w:id="1"/>
      <w:r>
        <w:rPr>
          <w:noProof/>
        </w:rPr>
        <w:t xml:space="preserve">4.6 </w:t>
      </w:r>
      <w:r w:rsidR="00D52DE8" w:rsidRPr="00D52DE8">
        <w:rPr>
          <w:noProof/>
        </w:rPr>
        <w:t>Interpretive Summary Design Workflow</w:t>
      </w:r>
    </w:p>
    <w:p w14:paraId="75FDD7AD" w14:textId="50D9B4F5" w:rsidR="00D52DE8" w:rsidRPr="00ED088B" w:rsidRDefault="00D52DE8" w:rsidP="00D52DE8">
      <w:pPr>
        <w:rPr>
          <w:rFonts w:eastAsia="Arial" w:cs="Arial"/>
          <w:noProof/>
          <w:color w:val="000000"/>
        </w:rPr>
      </w:pPr>
      <w:r w:rsidRPr="00D52DE8">
        <w:rPr>
          <w:rFonts w:eastAsia="Arial" w:cs="Arial"/>
          <w:noProof/>
          <w:color w:val="000000"/>
        </w:rPr>
        <w:t>The GID-based competency mapping illustrates a phase-structured yet highly interconnected competency ecosystem. Early phases rely on instructional awareness, social media literacy, and collaborative soft skills. Middle phases depend heavily on media production, information architecture, and ICT proficiency. Later phases emphas</w:t>
      </w:r>
      <w:r w:rsidR="00ED088B" w:rsidRPr="00ED088B">
        <w:rPr>
          <w:rFonts w:eastAsia="Arial" w:cs="Arial"/>
          <w:noProof/>
          <w:color w:val="000000"/>
        </w:rPr>
        <w:t>is</w:t>
      </w:r>
      <w:r w:rsidRPr="00D52DE8">
        <w:rPr>
          <w:rFonts w:eastAsia="Arial" w:cs="Arial"/>
          <w:noProof/>
          <w:color w:val="000000"/>
        </w:rPr>
        <w:t>e platform management and lightweight analytics. Cross-cutting soft skills communication, creativity, time management, and problem-solving anchor all phases.</w:t>
      </w:r>
    </w:p>
    <w:p w14:paraId="497A5C2A" w14:textId="77777777" w:rsidR="00D52DE8" w:rsidRPr="00D52DE8" w:rsidRDefault="00D52DE8" w:rsidP="00D52DE8">
      <w:pPr>
        <w:rPr>
          <w:rFonts w:eastAsia="Arial" w:cs="Arial"/>
          <w:noProof/>
          <w:color w:val="000000"/>
        </w:rPr>
      </w:pPr>
    </w:p>
    <w:p w14:paraId="0FE6EE73" w14:textId="77777777" w:rsidR="00D52DE8" w:rsidRPr="00ED088B" w:rsidRDefault="00D52DE8" w:rsidP="00D52DE8">
      <w:pPr>
        <w:rPr>
          <w:rFonts w:eastAsia="Arial" w:cs="Arial"/>
          <w:noProof/>
          <w:color w:val="000000"/>
        </w:rPr>
      </w:pPr>
      <w:r w:rsidRPr="00D52DE8">
        <w:rPr>
          <w:rFonts w:eastAsia="Arial" w:cs="Arial"/>
          <w:noProof/>
          <w:color w:val="000000"/>
        </w:rPr>
        <w:t>Overall, librarians demonstrate a pragmatic blending of instructional, technical, and operational competencies that enable them to sustain an inquiry-driven digital design workflow. These competencies emerge not as isolated skill sets but as a flexible, adaptive repertoire shaped by institutional constraints and the demands of rapid, iterative content creation.</w:t>
      </w:r>
    </w:p>
    <w:p w14:paraId="762E9D4F" w14:textId="77777777" w:rsidR="00D52DE8" w:rsidRPr="00D52DE8" w:rsidRDefault="00D52DE8" w:rsidP="00D52DE8">
      <w:pPr>
        <w:rPr>
          <w:rFonts w:eastAsia="Arial" w:cs="Arial"/>
          <w:noProof/>
          <w:color w:val="000000"/>
        </w:rPr>
      </w:pPr>
    </w:p>
    <w:p w14:paraId="7555C8AC" w14:textId="6E73DF07" w:rsidR="00D52DE8" w:rsidRPr="00D52DE8" w:rsidRDefault="004B72B8" w:rsidP="004B72B8">
      <w:pPr>
        <w:pStyle w:val="heading3JIL"/>
        <w:rPr>
          <w:noProof/>
        </w:rPr>
      </w:pPr>
      <w:r>
        <w:rPr>
          <w:noProof/>
        </w:rPr>
        <w:t xml:space="preserve">4.7 </w:t>
      </w:r>
      <w:r w:rsidR="00D52DE8" w:rsidRPr="00D52DE8">
        <w:rPr>
          <w:noProof/>
        </w:rPr>
        <w:t xml:space="preserve">Challenges </w:t>
      </w:r>
      <w:r>
        <w:rPr>
          <w:noProof/>
        </w:rPr>
        <w:t>f</w:t>
      </w:r>
      <w:r w:rsidR="00D52DE8" w:rsidRPr="00D52DE8">
        <w:rPr>
          <w:noProof/>
        </w:rPr>
        <w:t>aced by Librarians</w:t>
      </w:r>
    </w:p>
    <w:p w14:paraId="6FD53C87" w14:textId="1E7F3E42" w:rsidR="00D52DE8" w:rsidRPr="00ED088B" w:rsidRDefault="00D52DE8" w:rsidP="00D52DE8">
      <w:pPr>
        <w:rPr>
          <w:rFonts w:eastAsia="Arial" w:cs="Arial"/>
          <w:noProof/>
          <w:color w:val="000000"/>
        </w:rPr>
      </w:pPr>
      <w:r w:rsidRPr="00D52DE8">
        <w:rPr>
          <w:rFonts w:eastAsia="Arial" w:cs="Arial"/>
          <w:noProof/>
          <w:color w:val="000000"/>
        </w:rPr>
        <w:t xml:space="preserve">To address RQ3, the challenges faced by librarians when designing online </w:t>
      </w:r>
      <w:r w:rsidR="006A6A6F">
        <w:rPr>
          <w:rFonts w:eastAsia="Arial" w:cs="Arial"/>
          <w:noProof/>
          <w:color w:val="000000"/>
        </w:rPr>
        <w:t>IL</w:t>
      </w:r>
      <w:r w:rsidRPr="00D52DE8">
        <w:rPr>
          <w:rFonts w:eastAsia="Arial" w:cs="Arial"/>
          <w:noProof/>
          <w:color w:val="000000"/>
        </w:rPr>
        <w:t xml:space="preserve"> instruction are summar</w:t>
      </w:r>
      <w:r w:rsidR="00ED088B" w:rsidRPr="00ED088B">
        <w:rPr>
          <w:rFonts w:eastAsia="Arial" w:cs="Arial"/>
          <w:noProof/>
          <w:color w:val="000000"/>
        </w:rPr>
        <w:t>is</w:t>
      </w:r>
      <w:r w:rsidRPr="00D52DE8">
        <w:rPr>
          <w:rFonts w:eastAsia="Arial" w:cs="Arial"/>
          <w:noProof/>
          <w:color w:val="000000"/>
        </w:rPr>
        <w:t>ed in Table 5.</w:t>
      </w:r>
    </w:p>
    <w:p w14:paraId="77005AC1" w14:textId="77777777" w:rsidR="00D52DE8" w:rsidRPr="00D52DE8" w:rsidRDefault="00D52DE8" w:rsidP="00D52DE8">
      <w:pPr>
        <w:rPr>
          <w:rFonts w:eastAsia="Arial" w:cs="Arial"/>
          <w:noProof/>
          <w:color w:val="000000"/>
        </w:rPr>
      </w:pPr>
    </w:p>
    <w:p w14:paraId="63A68A15" w14:textId="37012B22" w:rsidR="00D52DE8" w:rsidRPr="00D52DE8" w:rsidRDefault="00D52DE8" w:rsidP="004B72B8">
      <w:pPr>
        <w:rPr>
          <w:noProof/>
        </w:rPr>
      </w:pPr>
      <w:bookmarkStart w:id="2" w:name="_Hlk230695764"/>
      <w:r w:rsidRPr="004B72B8">
        <w:rPr>
          <w:b/>
          <w:bCs/>
          <w:noProof/>
        </w:rPr>
        <w:t>Table 5</w:t>
      </w:r>
      <w:r w:rsidR="004B72B8" w:rsidRPr="004B72B8">
        <w:rPr>
          <w:b/>
          <w:bCs/>
          <w:noProof/>
        </w:rPr>
        <w:t>:</w:t>
      </w:r>
      <w:r w:rsidRPr="004B72B8">
        <w:rPr>
          <w:b/>
          <w:bCs/>
          <w:noProof/>
        </w:rPr>
        <w:t xml:space="preserve"> </w:t>
      </w:r>
      <w:r w:rsidRPr="00D52DE8">
        <w:rPr>
          <w:noProof/>
        </w:rPr>
        <w:t>Challenge Faced by Librarian based on GID</w:t>
      </w:r>
    </w:p>
    <w:bookmarkEnd w:id="2"/>
    <w:p w14:paraId="61755228" w14:textId="77777777" w:rsidR="007C21AC" w:rsidRPr="00ED088B" w:rsidRDefault="007C21AC" w:rsidP="00926C4D">
      <w:pPr>
        <w:rPr>
          <w:rFonts w:eastAsia="Arial" w:cs="Arial"/>
          <w:noProof/>
          <w:color w:val="000000"/>
        </w:rPr>
      </w:pPr>
    </w:p>
    <w:tbl>
      <w:tblPr>
        <w:tblW w:w="8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Caption w:val="Table 5. Challenge Faced by Librarian based on GID"/>
        <w:tblDescription w:val="Table 5 summarising the respondents' challenges based on GID."/>
      </w:tblPr>
      <w:tblGrid>
        <w:gridCol w:w="1124"/>
        <w:gridCol w:w="1560"/>
        <w:gridCol w:w="3781"/>
        <w:gridCol w:w="2325"/>
      </w:tblGrid>
      <w:tr w:rsidR="0081456A" w:rsidRPr="0081456A" w14:paraId="79EE22CE" w14:textId="77777777" w:rsidTr="00FB70DC">
        <w:trPr>
          <w:tblHeader/>
        </w:trPr>
        <w:tc>
          <w:tcPr>
            <w:tcW w:w="1124" w:type="dxa"/>
            <w:vAlign w:val="center"/>
          </w:tcPr>
          <w:p w14:paraId="03CD9515" w14:textId="77777777" w:rsidR="0081456A" w:rsidRPr="004B72B8" w:rsidRDefault="0081456A" w:rsidP="004B72B8">
            <w:pPr>
              <w:jc w:val="center"/>
              <w:rPr>
                <w:rFonts w:eastAsia="Arial" w:cs="Arial"/>
                <w:b/>
                <w:bCs/>
                <w:noProof/>
                <w:color w:val="000000"/>
                <w:sz w:val="20"/>
                <w:szCs w:val="20"/>
              </w:rPr>
            </w:pPr>
            <w:r w:rsidRPr="004B72B8">
              <w:rPr>
                <w:rFonts w:eastAsia="Arial" w:cs="Arial"/>
                <w:b/>
                <w:bCs/>
                <w:noProof/>
                <w:color w:val="000000"/>
                <w:sz w:val="20"/>
                <w:szCs w:val="20"/>
              </w:rPr>
              <w:t>GID phase</w:t>
            </w:r>
          </w:p>
        </w:tc>
        <w:tc>
          <w:tcPr>
            <w:tcW w:w="1560" w:type="dxa"/>
            <w:vAlign w:val="center"/>
          </w:tcPr>
          <w:p w14:paraId="00DCFA8F" w14:textId="77777777" w:rsidR="0081456A" w:rsidRPr="004B72B8" w:rsidRDefault="0081456A" w:rsidP="004B72B8">
            <w:pPr>
              <w:jc w:val="center"/>
              <w:rPr>
                <w:rFonts w:eastAsia="Arial" w:cs="Arial"/>
                <w:b/>
                <w:bCs/>
                <w:noProof/>
                <w:color w:val="000000"/>
                <w:sz w:val="20"/>
                <w:szCs w:val="20"/>
              </w:rPr>
            </w:pPr>
            <w:r w:rsidRPr="004B72B8">
              <w:rPr>
                <w:rFonts w:eastAsia="Arial" w:cs="Arial"/>
                <w:b/>
                <w:bCs/>
                <w:noProof/>
                <w:color w:val="000000"/>
                <w:sz w:val="20"/>
                <w:szCs w:val="20"/>
              </w:rPr>
              <w:t>Challenge</w:t>
            </w:r>
          </w:p>
        </w:tc>
        <w:tc>
          <w:tcPr>
            <w:tcW w:w="3781" w:type="dxa"/>
            <w:vAlign w:val="center"/>
          </w:tcPr>
          <w:p w14:paraId="3884EEB5" w14:textId="77777777" w:rsidR="0081456A" w:rsidRPr="004B72B8" w:rsidRDefault="0081456A" w:rsidP="004B72B8">
            <w:pPr>
              <w:jc w:val="center"/>
              <w:rPr>
                <w:rFonts w:eastAsia="Arial" w:cs="Arial"/>
                <w:b/>
                <w:bCs/>
                <w:noProof/>
                <w:color w:val="000000"/>
                <w:sz w:val="20"/>
                <w:szCs w:val="20"/>
              </w:rPr>
            </w:pPr>
            <w:r w:rsidRPr="004B72B8">
              <w:rPr>
                <w:rFonts w:eastAsia="Arial" w:cs="Arial"/>
                <w:b/>
                <w:bCs/>
                <w:noProof/>
                <w:color w:val="000000"/>
                <w:sz w:val="20"/>
                <w:szCs w:val="20"/>
              </w:rPr>
              <w:t>Evidence from the data</w:t>
            </w:r>
          </w:p>
        </w:tc>
        <w:tc>
          <w:tcPr>
            <w:tcW w:w="2325" w:type="dxa"/>
            <w:vAlign w:val="center"/>
          </w:tcPr>
          <w:p w14:paraId="5EC6566B" w14:textId="77777777" w:rsidR="0081456A" w:rsidRPr="004B72B8" w:rsidRDefault="0081456A" w:rsidP="004B72B8">
            <w:pPr>
              <w:jc w:val="center"/>
              <w:rPr>
                <w:rFonts w:eastAsia="Arial" w:cs="Arial"/>
                <w:b/>
                <w:bCs/>
                <w:noProof/>
                <w:color w:val="000000"/>
                <w:sz w:val="20"/>
                <w:szCs w:val="20"/>
              </w:rPr>
            </w:pPr>
            <w:r w:rsidRPr="004B72B8">
              <w:rPr>
                <w:rFonts w:eastAsia="Arial" w:cs="Arial"/>
                <w:b/>
                <w:bCs/>
                <w:noProof/>
                <w:color w:val="000000"/>
                <w:sz w:val="20"/>
                <w:szCs w:val="20"/>
              </w:rPr>
              <w:t>Consequence</w:t>
            </w:r>
          </w:p>
        </w:tc>
      </w:tr>
      <w:tr w:rsidR="0081456A" w:rsidRPr="0081456A" w14:paraId="18BCCD16" w14:textId="77777777" w:rsidTr="00FB70DC">
        <w:tc>
          <w:tcPr>
            <w:tcW w:w="1124" w:type="dxa"/>
          </w:tcPr>
          <w:p w14:paraId="3FBA342B"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Open / Immerse</w:t>
            </w:r>
          </w:p>
        </w:tc>
        <w:tc>
          <w:tcPr>
            <w:tcW w:w="1560" w:type="dxa"/>
          </w:tcPr>
          <w:p w14:paraId="65702EDC"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Converting dispersed feedback into clear user needs/levels</w:t>
            </w:r>
          </w:p>
        </w:tc>
        <w:tc>
          <w:tcPr>
            <w:tcW w:w="3781" w:type="dxa"/>
          </w:tcPr>
          <w:p w14:paraId="1BC29493" w14:textId="77777777" w:rsidR="0081456A" w:rsidRPr="004B72B8" w:rsidRDefault="0081456A" w:rsidP="004B72B8">
            <w:pPr>
              <w:pStyle w:val="BodyText2"/>
            </w:pPr>
            <w:r w:rsidRPr="004B72B8">
              <w:t>Social-media comments and DMs; “contact us” link; online feedback forms; quick scans of peer libraries; brief team huddles</w:t>
            </w:r>
          </w:p>
          <w:p w14:paraId="12CA9F66"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P02 and P08</w:t>
            </w:r>
          </w:p>
        </w:tc>
        <w:tc>
          <w:tcPr>
            <w:tcW w:w="2325" w:type="dxa"/>
          </w:tcPr>
          <w:p w14:paraId="0251D749"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Planning stays lightweight/under-documented; uncertainty persists</w:t>
            </w:r>
          </w:p>
        </w:tc>
      </w:tr>
      <w:tr w:rsidR="0081456A" w:rsidRPr="0081456A" w14:paraId="360B4278" w14:textId="77777777" w:rsidTr="00FB70DC">
        <w:tc>
          <w:tcPr>
            <w:tcW w:w="1124" w:type="dxa"/>
          </w:tcPr>
          <w:p w14:paraId="1E147600"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Explore / Identify</w:t>
            </w:r>
          </w:p>
        </w:tc>
        <w:tc>
          <w:tcPr>
            <w:tcW w:w="1560" w:type="dxa"/>
          </w:tcPr>
          <w:p w14:paraId="11FFA08A"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Platform/format trade-offs under bandwidth/device limits</w:t>
            </w:r>
          </w:p>
        </w:tc>
        <w:tc>
          <w:tcPr>
            <w:tcW w:w="3781" w:type="dxa"/>
          </w:tcPr>
          <w:p w14:paraId="16BE8D00"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Use of IG/YouTube/TikTok/Twitter, website, e-learning/LMS; mentions of limited internet/device access; general references to “accessibility/affordability” (no formal standard named)</w:t>
            </w:r>
          </w:p>
          <w:p w14:paraId="2733FBB0"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P08 and P13</w:t>
            </w:r>
          </w:p>
        </w:tc>
        <w:tc>
          <w:tcPr>
            <w:tcW w:w="2325" w:type="dxa"/>
          </w:tcPr>
          <w:p w14:paraId="104B5BBE"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Decisions skew to reach/speed; risk of LO–media mismatch</w:t>
            </w:r>
          </w:p>
        </w:tc>
      </w:tr>
      <w:tr w:rsidR="0081456A" w:rsidRPr="0081456A" w14:paraId="334DA61C" w14:textId="77777777" w:rsidTr="00FB70DC">
        <w:tc>
          <w:tcPr>
            <w:tcW w:w="1124" w:type="dxa"/>
          </w:tcPr>
          <w:p w14:paraId="6901C324"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Gather / Create</w:t>
            </w:r>
          </w:p>
        </w:tc>
        <w:tc>
          <w:tcPr>
            <w:tcW w:w="1560" w:type="dxa"/>
          </w:tcPr>
          <w:p w14:paraId="03A83C36"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 xml:space="preserve">Making content engaging </w:t>
            </w:r>
            <w:r w:rsidRPr="004B72B8">
              <w:rPr>
                <w:rFonts w:eastAsia="Arial" w:cs="Arial"/>
                <w:i/>
                <w:iCs/>
                <w:noProof/>
                <w:color w:val="000000"/>
                <w:sz w:val="20"/>
                <w:szCs w:val="20"/>
              </w:rPr>
              <w:t>and</w:t>
            </w:r>
            <w:r w:rsidRPr="004B72B8">
              <w:rPr>
                <w:rFonts w:eastAsia="Arial" w:cs="Arial"/>
                <w:noProof/>
                <w:color w:val="000000"/>
                <w:sz w:val="20"/>
                <w:szCs w:val="20"/>
              </w:rPr>
              <w:t xml:space="preserve"> critical with uneven instruction</w:t>
            </w:r>
          </w:p>
        </w:tc>
        <w:tc>
          <w:tcPr>
            <w:tcW w:w="3781" w:type="dxa"/>
          </w:tcPr>
          <w:p w14:paraId="681A87F5"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Strong focus on graphics/video, posters, tutorials; many rely on training/self-learning; fewer explicit critical-thinking prompts/rubrics mentioned</w:t>
            </w:r>
          </w:p>
          <w:p w14:paraId="5CDE9F83"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P04 and P1</w:t>
            </w:r>
          </w:p>
        </w:tc>
        <w:tc>
          <w:tcPr>
            <w:tcW w:w="2325" w:type="dxa"/>
          </w:tcPr>
          <w:p w14:paraId="639A58CD"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Strong production; instructional depth varies; critical-thinking scaffolds inconsistent</w:t>
            </w:r>
          </w:p>
        </w:tc>
      </w:tr>
      <w:tr w:rsidR="0081456A" w:rsidRPr="0081456A" w14:paraId="17B24D20" w14:textId="77777777" w:rsidTr="00FB70DC">
        <w:tc>
          <w:tcPr>
            <w:tcW w:w="1124" w:type="dxa"/>
          </w:tcPr>
          <w:p w14:paraId="44EA60C1"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Share</w:t>
            </w:r>
          </w:p>
        </w:tc>
        <w:tc>
          <w:tcPr>
            <w:tcW w:w="1560" w:type="dxa"/>
          </w:tcPr>
          <w:p w14:paraId="6E8EAB1F"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Sustaining multi-channel release with small teams</w:t>
            </w:r>
          </w:p>
        </w:tc>
        <w:tc>
          <w:tcPr>
            <w:tcW w:w="3781" w:type="dxa"/>
          </w:tcPr>
          <w:p w14:paraId="7247AA63"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Scheduled posts/themes mentioned; dissemination via website, IG, YouTube, TikTok, e-learning</w:t>
            </w:r>
          </w:p>
          <w:p w14:paraId="426087FC"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P04 and P14</w:t>
            </w:r>
          </w:p>
        </w:tc>
        <w:tc>
          <w:tcPr>
            <w:tcW w:w="2325" w:type="dxa"/>
          </w:tcPr>
          <w:p w14:paraId="0C4D974E"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Cadence strained by workload; equity depends on ad-hoc workarounds</w:t>
            </w:r>
          </w:p>
        </w:tc>
      </w:tr>
      <w:tr w:rsidR="0081456A" w:rsidRPr="0081456A" w14:paraId="05CF8810" w14:textId="77777777" w:rsidTr="00FB70DC">
        <w:tc>
          <w:tcPr>
            <w:tcW w:w="1124" w:type="dxa"/>
          </w:tcPr>
          <w:p w14:paraId="2E458A89"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Evaluate</w:t>
            </w:r>
          </w:p>
        </w:tc>
        <w:tc>
          <w:tcPr>
            <w:tcW w:w="1560" w:type="dxa"/>
          </w:tcPr>
          <w:p w14:paraId="3CE06F4E"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t xml:space="preserve">Engagement-heavy evaluation; limited </w:t>
            </w:r>
            <w:r w:rsidRPr="004B72B8">
              <w:rPr>
                <w:rFonts w:eastAsia="Arial" w:cs="Arial"/>
                <w:noProof/>
                <w:color w:val="000000"/>
                <w:sz w:val="20"/>
                <w:szCs w:val="20"/>
              </w:rPr>
              <w:lastRenderedPageBreak/>
              <w:t>learning evidence</w:t>
            </w:r>
          </w:p>
        </w:tc>
        <w:tc>
          <w:tcPr>
            <w:tcW w:w="3781" w:type="dxa"/>
          </w:tcPr>
          <w:p w14:paraId="091ACC65"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lastRenderedPageBreak/>
              <w:t>Views/likes/comments/DMs; social-media insights; online surveys/feedback forms; peer/manager review before/after release</w:t>
            </w:r>
          </w:p>
          <w:p w14:paraId="641FF5FD"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lastRenderedPageBreak/>
              <w:t>P04 and P19</w:t>
            </w:r>
          </w:p>
        </w:tc>
        <w:tc>
          <w:tcPr>
            <w:tcW w:w="2325" w:type="dxa"/>
          </w:tcPr>
          <w:p w14:paraId="392CC6B3" w14:textId="77777777" w:rsidR="0081456A" w:rsidRPr="004B72B8" w:rsidRDefault="0081456A" w:rsidP="0081456A">
            <w:pPr>
              <w:rPr>
                <w:rFonts w:eastAsia="Arial" w:cs="Arial"/>
                <w:noProof/>
                <w:color w:val="000000"/>
                <w:sz w:val="20"/>
                <w:szCs w:val="20"/>
              </w:rPr>
            </w:pPr>
            <w:r w:rsidRPr="004B72B8">
              <w:rPr>
                <w:rFonts w:eastAsia="Arial" w:cs="Arial"/>
                <w:noProof/>
                <w:color w:val="000000"/>
                <w:sz w:val="20"/>
                <w:szCs w:val="20"/>
              </w:rPr>
              <w:lastRenderedPageBreak/>
              <w:t>Iteration = minor edits; weak link back to learning aims</w:t>
            </w:r>
          </w:p>
        </w:tc>
      </w:tr>
    </w:tbl>
    <w:p w14:paraId="35955092" w14:textId="1CA5120B" w:rsidR="007C21AC" w:rsidRPr="00ED088B" w:rsidRDefault="007C21AC" w:rsidP="00926C4D">
      <w:pPr>
        <w:rPr>
          <w:rFonts w:eastAsia="Arial" w:cs="Arial"/>
          <w:noProof/>
          <w:color w:val="000000"/>
        </w:rPr>
      </w:pPr>
    </w:p>
    <w:p w14:paraId="7192A471" w14:textId="2A789729" w:rsidR="00B76384" w:rsidRPr="00ED088B" w:rsidRDefault="00B76384" w:rsidP="00B76384">
      <w:pPr>
        <w:rPr>
          <w:rFonts w:eastAsia="Arial" w:cs="Arial"/>
          <w:noProof/>
          <w:color w:val="000000"/>
        </w:rPr>
      </w:pPr>
      <w:r w:rsidRPr="00B76384">
        <w:rPr>
          <w:rFonts w:eastAsia="Arial" w:cs="Arial"/>
          <w:noProof/>
          <w:color w:val="000000"/>
        </w:rPr>
        <w:t>Table</w:t>
      </w:r>
      <w:r w:rsidR="004258A5">
        <w:rPr>
          <w:rFonts w:eastAsia="Arial" w:cs="Arial"/>
          <w:noProof/>
          <w:color w:val="000000"/>
        </w:rPr>
        <w:t xml:space="preserve"> 5, above,</w:t>
      </w:r>
      <w:r w:rsidRPr="00B76384">
        <w:rPr>
          <w:rFonts w:eastAsia="Arial" w:cs="Arial"/>
          <w:noProof/>
          <w:color w:val="000000"/>
        </w:rPr>
        <w:t xml:space="preserve"> shows where each challenge appears across the GID cycle and how these constraints accumulate in practice. In the Open/Immerse phase, early planning is often hindered by difficulties in conceptual</w:t>
      </w:r>
      <w:r w:rsidR="00ED088B" w:rsidRPr="00ED088B">
        <w:rPr>
          <w:rFonts w:eastAsia="Arial" w:cs="Arial"/>
          <w:noProof/>
          <w:color w:val="000000"/>
        </w:rPr>
        <w:t>is</w:t>
      </w:r>
      <w:r w:rsidRPr="00B76384">
        <w:rPr>
          <w:rFonts w:eastAsia="Arial" w:cs="Arial"/>
          <w:noProof/>
          <w:color w:val="000000"/>
        </w:rPr>
        <w:t>ing themes and aligning ideas with user needs. Librarians reported that “</w:t>
      </w:r>
      <w:r w:rsidRPr="00B76384">
        <w:rPr>
          <w:rFonts w:eastAsia="Arial" w:cs="Arial"/>
          <w:i/>
          <w:noProof/>
          <w:color w:val="000000"/>
        </w:rPr>
        <w:t>the process of planning information literacy media starts from selecting themes and designs</w:t>
      </w:r>
      <w:r w:rsidRPr="00B76384">
        <w:rPr>
          <w:rFonts w:eastAsia="Arial" w:cs="Arial"/>
          <w:noProof/>
          <w:color w:val="000000"/>
        </w:rPr>
        <w:t>” (P1) and that determining “</w:t>
      </w:r>
      <w:r w:rsidRPr="00B76384">
        <w:rPr>
          <w:rFonts w:eastAsia="Arial" w:cs="Arial"/>
          <w:i/>
          <w:noProof/>
          <w:color w:val="000000"/>
        </w:rPr>
        <w:t>the concept</w:t>
      </w:r>
      <w:r w:rsidRPr="00B76384">
        <w:rPr>
          <w:rFonts w:eastAsia="Arial" w:cs="Arial"/>
          <w:noProof/>
          <w:color w:val="000000"/>
        </w:rPr>
        <w:t>” (P15) can stall development, with some noting that projects were “</w:t>
      </w:r>
      <w:r w:rsidRPr="00B76384">
        <w:rPr>
          <w:rFonts w:eastAsia="Arial" w:cs="Arial"/>
          <w:i/>
          <w:noProof/>
          <w:color w:val="000000"/>
        </w:rPr>
        <w:t>concepts that were temporarily halted</w:t>
      </w:r>
      <w:r w:rsidRPr="00B76384">
        <w:rPr>
          <w:rFonts w:eastAsia="Arial" w:cs="Arial"/>
          <w:noProof/>
          <w:color w:val="000000"/>
        </w:rPr>
        <w:t>” (P17). These fragmented beginnings result in lightweight and under-documented planning.</w:t>
      </w:r>
    </w:p>
    <w:p w14:paraId="40F696CD" w14:textId="77777777" w:rsidR="00B76384" w:rsidRPr="00B76384" w:rsidRDefault="00B76384" w:rsidP="00B76384">
      <w:pPr>
        <w:rPr>
          <w:rFonts w:eastAsia="Arial" w:cs="Arial"/>
          <w:noProof/>
          <w:color w:val="000000"/>
        </w:rPr>
      </w:pPr>
    </w:p>
    <w:p w14:paraId="7694AE7B" w14:textId="65573558" w:rsidR="00B76384" w:rsidRPr="00ED088B" w:rsidRDefault="00B76384" w:rsidP="00B76384">
      <w:pPr>
        <w:rPr>
          <w:rFonts w:eastAsia="Arial" w:cs="Arial"/>
          <w:noProof/>
          <w:color w:val="000000"/>
        </w:rPr>
      </w:pPr>
      <w:r w:rsidRPr="00B76384">
        <w:rPr>
          <w:rFonts w:eastAsia="Arial" w:cs="Arial"/>
          <w:noProof/>
          <w:color w:val="000000"/>
        </w:rPr>
        <w:t>During Explore/Identify, librarians struggle to align formats, pedagogy, and user characteristics. Several participants emphas</w:t>
      </w:r>
      <w:r w:rsidR="00ED088B" w:rsidRPr="00ED088B">
        <w:rPr>
          <w:rFonts w:eastAsia="Arial" w:cs="Arial"/>
          <w:noProof/>
          <w:color w:val="000000"/>
        </w:rPr>
        <w:t>is</w:t>
      </w:r>
      <w:r w:rsidRPr="00B76384">
        <w:rPr>
          <w:rFonts w:eastAsia="Arial" w:cs="Arial"/>
          <w:noProof/>
          <w:color w:val="000000"/>
        </w:rPr>
        <w:t>ed the need to adjust designs to audience preferences, such as creating content that is “</w:t>
      </w:r>
      <w:r w:rsidRPr="00B76384">
        <w:rPr>
          <w:rFonts w:eastAsia="Arial" w:cs="Arial"/>
          <w:i/>
          <w:noProof/>
          <w:color w:val="000000"/>
        </w:rPr>
        <w:t>easy to understand, engaging, and up-to-date</w:t>
      </w:r>
      <w:r w:rsidRPr="00B76384">
        <w:rPr>
          <w:rFonts w:eastAsia="Arial" w:cs="Arial"/>
          <w:noProof/>
          <w:color w:val="000000"/>
        </w:rPr>
        <w:t>” (P4) and “</w:t>
      </w:r>
      <w:r w:rsidRPr="00B76384">
        <w:rPr>
          <w:rFonts w:eastAsia="Arial" w:cs="Arial"/>
          <w:i/>
          <w:noProof/>
          <w:color w:val="000000"/>
        </w:rPr>
        <w:t>not monotonous and adjusted to younger audiences</w:t>
      </w:r>
      <w:r w:rsidRPr="00B76384">
        <w:rPr>
          <w:rFonts w:eastAsia="Arial" w:cs="Arial"/>
          <w:noProof/>
          <w:color w:val="000000"/>
        </w:rPr>
        <w:t>” (P5). At the same time, they acknowledged the pedagogical burden of defining learning outcomes and assignments, as “</w:t>
      </w:r>
      <w:r w:rsidRPr="00B76384">
        <w:rPr>
          <w:rFonts w:eastAsia="Arial" w:cs="Arial"/>
          <w:i/>
          <w:noProof/>
          <w:color w:val="000000"/>
        </w:rPr>
        <w:t>developing assignments requires pedagogical competence because librarians are also educators</w:t>
      </w:r>
      <w:r w:rsidRPr="00B76384">
        <w:rPr>
          <w:rFonts w:eastAsia="Arial" w:cs="Arial"/>
          <w:noProof/>
          <w:color w:val="000000"/>
        </w:rPr>
        <w:t>” (P8). These competing demands often cause mismatches between instructional intentions and chosen media.</w:t>
      </w:r>
    </w:p>
    <w:p w14:paraId="4F040286" w14:textId="77777777" w:rsidR="00B76384" w:rsidRPr="00B76384" w:rsidRDefault="00B76384" w:rsidP="00B76384">
      <w:pPr>
        <w:rPr>
          <w:rFonts w:eastAsia="Arial" w:cs="Arial"/>
          <w:noProof/>
          <w:color w:val="000000"/>
        </w:rPr>
      </w:pPr>
    </w:p>
    <w:p w14:paraId="22CE767F" w14:textId="77777777" w:rsidR="00B76384" w:rsidRPr="00ED088B" w:rsidRDefault="00B76384" w:rsidP="00B76384">
      <w:pPr>
        <w:rPr>
          <w:rFonts w:eastAsia="Arial" w:cs="Arial"/>
          <w:noProof/>
          <w:color w:val="000000"/>
        </w:rPr>
      </w:pPr>
      <w:r w:rsidRPr="00B76384">
        <w:rPr>
          <w:rFonts w:eastAsia="Arial" w:cs="Arial"/>
          <w:noProof/>
          <w:color w:val="000000"/>
        </w:rPr>
        <w:t>In the Gather/Create phase, production is constrained by limited technical and design competencies. Librarians cited “</w:t>
      </w:r>
      <w:r w:rsidRPr="00B76384">
        <w:rPr>
          <w:rFonts w:eastAsia="Arial" w:cs="Arial"/>
          <w:i/>
          <w:noProof/>
          <w:color w:val="000000"/>
        </w:rPr>
        <w:t>limited graphic design skills</w:t>
      </w:r>
      <w:r w:rsidRPr="00B76384">
        <w:rPr>
          <w:rFonts w:eastAsia="Arial" w:cs="Arial"/>
          <w:noProof/>
          <w:color w:val="000000"/>
        </w:rPr>
        <w:t>” (P6) and the need to continually update digital competencies because “</w:t>
      </w:r>
      <w:r w:rsidRPr="00B76384">
        <w:rPr>
          <w:rFonts w:eastAsia="Arial" w:cs="Arial"/>
          <w:i/>
          <w:noProof/>
          <w:color w:val="000000"/>
        </w:rPr>
        <w:t>media continues to develop very rapidly</w:t>
      </w:r>
      <w:r w:rsidRPr="00B76384">
        <w:rPr>
          <w:rFonts w:eastAsia="Arial" w:cs="Arial"/>
          <w:noProof/>
          <w:color w:val="000000"/>
        </w:rPr>
        <w:t>” (P9). Others noted that even copywriting has become essential, as “</w:t>
      </w:r>
      <w:r w:rsidRPr="00B76384">
        <w:rPr>
          <w:rFonts w:eastAsia="Arial" w:cs="Arial"/>
          <w:i/>
          <w:noProof/>
          <w:color w:val="000000"/>
        </w:rPr>
        <w:t>librarians also need to learn copywriting</w:t>
      </w:r>
      <w:r w:rsidRPr="00B76384">
        <w:rPr>
          <w:rFonts w:eastAsia="Arial" w:cs="Arial"/>
          <w:noProof/>
          <w:color w:val="000000"/>
        </w:rPr>
        <w:t>” (P13). As a result, while content is produced, instructional depth and quality vary considerably.</w:t>
      </w:r>
    </w:p>
    <w:p w14:paraId="67E1B687" w14:textId="77777777" w:rsidR="00B76384" w:rsidRPr="00B76384" w:rsidRDefault="00B76384" w:rsidP="00B76384">
      <w:pPr>
        <w:rPr>
          <w:rFonts w:eastAsia="Arial" w:cs="Arial"/>
          <w:noProof/>
          <w:color w:val="000000"/>
        </w:rPr>
      </w:pPr>
    </w:p>
    <w:p w14:paraId="037A6980" w14:textId="77777777" w:rsidR="00B76384" w:rsidRPr="00ED088B" w:rsidRDefault="00B76384" w:rsidP="00B76384">
      <w:pPr>
        <w:rPr>
          <w:rFonts w:eastAsia="Arial" w:cs="Arial"/>
          <w:noProof/>
          <w:color w:val="000000"/>
        </w:rPr>
      </w:pPr>
      <w:r w:rsidRPr="00B76384">
        <w:rPr>
          <w:rFonts w:eastAsia="Arial" w:cs="Arial"/>
          <w:noProof/>
          <w:color w:val="000000"/>
        </w:rPr>
        <w:t>Challenges intensify in Share, where dissemination depends on small teams managing multiple responsibilities. Respondents described difficulties maintaining consistency, including “</w:t>
      </w:r>
      <w:r w:rsidRPr="00B76384">
        <w:rPr>
          <w:rFonts w:eastAsia="Arial" w:cs="Arial"/>
          <w:i/>
          <w:noProof/>
          <w:color w:val="000000"/>
        </w:rPr>
        <w:t>consistency in uploading regularly</w:t>
      </w:r>
      <w:r w:rsidRPr="00B76384">
        <w:rPr>
          <w:rFonts w:eastAsia="Arial" w:cs="Arial"/>
          <w:noProof/>
          <w:color w:val="000000"/>
        </w:rPr>
        <w:t>” (P12), “</w:t>
      </w:r>
      <w:r w:rsidRPr="00B76384">
        <w:rPr>
          <w:rFonts w:eastAsia="Arial" w:cs="Arial"/>
          <w:i/>
          <w:noProof/>
          <w:color w:val="000000"/>
        </w:rPr>
        <w:t>tight timelines</w:t>
      </w:r>
      <w:r w:rsidRPr="00B76384">
        <w:rPr>
          <w:rFonts w:eastAsia="Arial" w:cs="Arial"/>
          <w:noProof/>
          <w:color w:val="000000"/>
        </w:rPr>
        <w:t>” (P11), and pressure for “</w:t>
      </w:r>
      <w:r w:rsidRPr="00B76384">
        <w:rPr>
          <w:rFonts w:eastAsia="Arial" w:cs="Arial"/>
          <w:i/>
          <w:noProof/>
          <w:color w:val="000000"/>
        </w:rPr>
        <w:t>speed of publication</w:t>
      </w:r>
      <w:r w:rsidRPr="00B76384">
        <w:rPr>
          <w:rFonts w:eastAsia="Arial" w:cs="Arial"/>
          <w:noProof/>
          <w:color w:val="000000"/>
        </w:rPr>
        <w:t>” (P14). Limited staffing further complicates scheduling, as “</w:t>
      </w:r>
      <w:r w:rsidRPr="00B76384">
        <w:rPr>
          <w:rFonts w:eastAsia="Arial" w:cs="Arial"/>
          <w:i/>
          <w:noProof/>
          <w:color w:val="000000"/>
        </w:rPr>
        <w:t>one librarian may handle two to three roles at the same time due to staff shortages</w:t>
      </w:r>
      <w:r w:rsidRPr="00B76384">
        <w:rPr>
          <w:rFonts w:eastAsia="Arial" w:cs="Arial"/>
          <w:noProof/>
          <w:color w:val="000000"/>
        </w:rPr>
        <w:t>” (P18). These conditions strain sustainable multi-channel engagement.</w:t>
      </w:r>
    </w:p>
    <w:p w14:paraId="59244FCE" w14:textId="77777777" w:rsidR="00B76384" w:rsidRPr="00B76384" w:rsidRDefault="00B76384" w:rsidP="00B76384">
      <w:pPr>
        <w:rPr>
          <w:rFonts w:eastAsia="Arial" w:cs="Arial"/>
          <w:noProof/>
          <w:color w:val="000000"/>
        </w:rPr>
      </w:pPr>
    </w:p>
    <w:p w14:paraId="403481BE" w14:textId="553F4E6F" w:rsidR="00B76384" w:rsidRPr="00ED088B" w:rsidRDefault="00B76384" w:rsidP="00B76384">
      <w:pPr>
        <w:rPr>
          <w:rFonts w:eastAsia="Arial" w:cs="Arial"/>
          <w:noProof/>
          <w:color w:val="000000"/>
        </w:rPr>
      </w:pPr>
      <w:r w:rsidRPr="00B76384">
        <w:rPr>
          <w:rFonts w:eastAsia="Arial" w:cs="Arial"/>
          <w:noProof/>
          <w:color w:val="000000"/>
        </w:rPr>
        <w:t>Finally, Evaluate is indirectly affected by workload and capacity issues. Rather than systematic assessment, evaluation often relies on minimal revisions due to competing duties. As one librarian reflected, challenges frequently stem from personal and organ</w:t>
      </w:r>
      <w:r w:rsidR="00ED088B" w:rsidRPr="00ED088B">
        <w:rPr>
          <w:rFonts w:eastAsia="Arial" w:cs="Arial"/>
          <w:noProof/>
          <w:color w:val="000000"/>
        </w:rPr>
        <w:t>is</w:t>
      </w:r>
      <w:r w:rsidRPr="00B76384">
        <w:rPr>
          <w:rFonts w:eastAsia="Arial" w:cs="Arial"/>
          <w:noProof/>
          <w:color w:val="000000"/>
        </w:rPr>
        <w:t>ational limitations, including “whether or not one is willing to update information and maintain motivation, which sometimes fluctuates” (R18), suggesting that reflective improvement is constrained by time and energy.</w:t>
      </w:r>
    </w:p>
    <w:p w14:paraId="611667DA" w14:textId="77777777" w:rsidR="00B76384" w:rsidRPr="00B76384" w:rsidRDefault="00B76384" w:rsidP="00B76384">
      <w:pPr>
        <w:rPr>
          <w:rFonts w:eastAsia="Arial" w:cs="Arial"/>
          <w:noProof/>
          <w:color w:val="000000"/>
        </w:rPr>
      </w:pPr>
    </w:p>
    <w:p w14:paraId="339B041E" w14:textId="34C2ECAD" w:rsidR="00B76384" w:rsidRPr="00B76384" w:rsidRDefault="00B76384" w:rsidP="00B76384">
      <w:pPr>
        <w:rPr>
          <w:rFonts w:eastAsia="Arial" w:cs="Arial"/>
          <w:noProof/>
          <w:color w:val="000000"/>
        </w:rPr>
      </w:pPr>
      <w:r w:rsidRPr="00B76384">
        <w:rPr>
          <w:rFonts w:eastAsia="Arial" w:cs="Arial"/>
          <w:noProof/>
          <w:color w:val="000000"/>
        </w:rPr>
        <w:t>Cross-cutting pressures, including limited staff, uneven IT competence, equipment and funding constraints, and competing tasks, compress early inquiry phases and cap evaluation depth, pushing effort toward production and dissemination. Taken together, these findings depict a production-centric loop character</w:t>
      </w:r>
      <w:r w:rsidR="00ED088B" w:rsidRPr="00ED088B">
        <w:rPr>
          <w:rFonts w:eastAsia="Arial" w:cs="Arial"/>
          <w:noProof/>
          <w:color w:val="000000"/>
        </w:rPr>
        <w:t>is</w:t>
      </w:r>
      <w:r w:rsidRPr="00B76384">
        <w:rPr>
          <w:rFonts w:eastAsia="Arial" w:cs="Arial"/>
          <w:noProof/>
          <w:color w:val="000000"/>
        </w:rPr>
        <w:t>ed by rapid, iterative adjustments rather than a fully elaborated inquiry cycle.</w:t>
      </w:r>
    </w:p>
    <w:p w14:paraId="08E48DEF" w14:textId="77777777" w:rsidR="00F142AD" w:rsidRPr="00ED088B" w:rsidRDefault="00F142AD" w:rsidP="00926C4D">
      <w:pPr>
        <w:rPr>
          <w:rFonts w:eastAsia="Arial" w:cs="Arial"/>
          <w:noProof/>
          <w:color w:val="000000"/>
        </w:rPr>
      </w:pPr>
    </w:p>
    <w:p w14:paraId="37D2687B" w14:textId="2F5A8E67" w:rsidR="003F7E92" w:rsidRPr="003F7E92" w:rsidRDefault="003F7E92" w:rsidP="00FB70DC">
      <w:pPr>
        <w:pStyle w:val="Heading2JIL"/>
        <w:numPr>
          <w:ilvl w:val="0"/>
          <w:numId w:val="16"/>
        </w:numPr>
        <w:rPr>
          <w:noProof/>
        </w:rPr>
      </w:pPr>
      <w:r w:rsidRPr="003F7E92">
        <w:rPr>
          <w:noProof/>
        </w:rPr>
        <w:lastRenderedPageBreak/>
        <w:t xml:space="preserve">Discussion </w:t>
      </w:r>
    </w:p>
    <w:p w14:paraId="1DFF1399" w14:textId="23CD2F32" w:rsidR="003F7E92" w:rsidRPr="003F7E92" w:rsidRDefault="003F7E92" w:rsidP="00FB70DC">
      <w:pPr>
        <w:pStyle w:val="heading3JIL"/>
        <w:numPr>
          <w:ilvl w:val="1"/>
          <w:numId w:val="16"/>
        </w:numPr>
        <w:rPr>
          <w:noProof/>
        </w:rPr>
      </w:pPr>
      <w:r w:rsidRPr="003F7E92">
        <w:rPr>
          <w:noProof/>
        </w:rPr>
        <w:t xml:space="preserve">Conceptual </w:t>
      </w:r>
      <w:r w:rsidR="007B5FB0">
        <w:rPr>
          <w:noProof/>
        </w:rPr>
        <w:t>C</w:t>
      </w:r>
      <w:r w:rsidRPr="003F7E92">
        <w:rPr>
          <w:noProof/>
        </w:rPr>
        <w:t>ontribution</w:t>
      </w:r>
    </w:p>
    <w:p w14:paraId="1D705887" w14:textId="120523F9" w:rsidR="00A5705A" w:rsidRPr="003F7E92" w:rsidRDefault="003F7E92" w:rsidP="003F7E92">
      <w:pPr>
        <w:rPr>
          <w:rFonts w:eastAsia="Arial" w:cs="Arial"/>
          <w:noProof/>
          <w:color w:val="000000"/>
        </w:rPr>
      </w:pPr>
      <w:r w:rsidRPr="003F7E92">
        <w:rPr>
          <w:rFonts w:eastAsia="Arial" w:cs="Arial"/>
          <w:noProof/>
          <w:color w:val="000000"/>
        </w:rPr>
        <w:t>To synthes</w:t>
      </w:r>
      <w:r w:rsidR="00ED088B" w:rsidRPr="00ED088B">
        <w:rPr>
          <w:rFonts w:eastAsia="Arial" w:cs="Arial"/>
          <w:noProof/>
          <w:color w:val="000000"/>
        </w:rPr>
        <w:t>is</w:t>
      </w:r>
      <w:r w:rsidRPr="003F7E92">
        <w:rPr>
          <w:rFonts w:eastAsia="Arial" w:cs="Arial"/>
          <w:noProof/>
          <w:color w:val="000000"/>
        </w:rPr>
        <w:t xml:space="preserve">e the findings across the three research questions, we developed a visual model of how academic librarians enact GID when creating online </w:t>
      </w:r>
      <w:r w:rsidR="006A6A6F">
        <w:rPr>
          <w:rFonts w:eastAsia="Arial" w:cs="Arial"/>
          <w:noProof/>
          <w:color w:val="000000"/>
        </w:rPr>
        <w:t>IL</w:t>
      </w:r>
      <w:r w:rsidRPr="003F7E92">
        <w:rPr>
          <w:rFonts w:eastAsia="Arial" w:cs="Arial"/>
          <w:noProof/>
          <w:color w:val="000000"/>
        </w:rPr>
        <w:t xml:space="preserve">  instructional media. Whereas prior work has primarily framed GID as a learner-centred pedagogical framework for teaching </w:t>
      </w:r>
      <w:r w:rsidR="006A6A6F">
        <w:rPr>
          <w:rFonts w:eastAsia="Arial" w:cs="Arial"/>
          <w:noProof/>
          <w:color w:val="000000"/>
        </w:rPr>
        <w:t>IL</w:t>
      </w:r>
      <w:r w:rsidRPr="003F7E92">
        <w:rPr>
          <w:rFonts w:eastAsia="Arial" w:cs="Arial"/>
          <w:noProof/>
          <w:color w:val="000000"/>
        </w:rPr>
        <w:t xml:space="preserve"> (</w:t>
      </w:r>
      <w:r w:rsidR="00386901" w:rsidRPr="003F7E92">
        <w:rPr>
          <w:rFonts w:eastAsia="Arial" w:cs="Arial"/>
          <w:noProof/>
          <w:color w:val="000000"/>
        </w:rPr>
        <w:t>Heinström, 2019</w:t>
      </w:r>
      <w:r w:rsidR="00386901">
        <w:rPr>
          <w:rFonts w:eastAsia="Arial" w:cs="Arial"/>
          <w:noProof/>
          <w:color w:val="000000"/>
        </w:rPr>
        <w:t xml:space="preserve">; </w:t>
      </w:r>
      <w:r w:rsidRPr="003F7E92">
        <w:rPr>
          <w:rFonts w:eastAsia="Arial" w:cs="Arial"/>
          <w:noProof/>
          <w:color w:val="000000"/>
        </w:rPr>
        <w:t xml:space="preserve">Kuhlthau </w:t>
      </w:r>
      <w:r w:rsidRPr="004E0109">
        <w:rPr>
          <w:rFonts w:eastAsia="Arial" w:cs="Arial"/>
          <w:noProof/>
          <w:color w:val="000000"/>
        </w:rPr>
        <w:t>et al.,</w:t>
      </w:r>
      <w:r w:rsidRPr="003F7E92">
        <w:rPr>
          <w:rFonts w:eastAsia="Arial" w:cs="Arial"/>
          <w:noProof/>
          <w:color w:val="000000"/>
        </w:rPr>
        <w:t xml:space="preserve"> 2012), this study repositions GID as an operational scaffold for librarians’ own design work under structural pressures. Figure 1 integrates the processual patterns, competency clusters, and contextual constraints identified in the data into a single analytic representation. It shows how librarians’ competencies, inquiry-based design activities, and institutional conditions interact, providing a holistic view of the production-centric adaptation of GID that emerges in this study.</w:t>
      </w:r>
    </w:p>
    <w:p w14:paraId="7F1D0846" w14:textId="77777777" w:rsidR="00FB70DC" w:rsidRDefault="00FB70DC" w:rsidP="00FB70DC">
      <w:pPr>
        <w:rPr>
          <w:noProof/>
        </w:rPr>
      </w:pPr>
    </w:p>
    <w:p w14:paraId="7F943436" w14:textId="2257030F" w:rsidR="00F66B7A" w:rsidRPr="00F66B7A" w:rsidRDefault="00F66B7A" w:rsidP="00FB70DC">
      <w:pPr>
        <w:rPr>
          <w:b/>
          <w:noProof/>
        </w:rPr>
      </w:pPr>
      <w:r w:rsidRPr="00FB70DC">
        <w:rPr>
          <w:b/>
          <w:bCs/>
          <w:noProof/>
        </w:rPr>
        <w:t>Figure 1</w:t>
      </w:r>
      <w:r w:rsidR="00FB70DC" w:rsidRPr="00FB70DC">
        <w:rPr>
          <w:b/>
          <w:bCs/>
          <w:noProof/>
        </w:rPr>
        <w:t>:</w:t>
      </w:r>
      <w:r w:rsidRPr="00FB70DC">
        <w:rPr>
          <w:b/>
          <w:bCs/>
          <w:noProof/>
        </w:rPr>
        <w:t xml:space="preserve"> </w:t>
      </w:r>
      <w:r w:rsidRPr="001D5E85">
        <w:rPr>
          <w:noProof/>
        </w:rPr>
        <w:t xml:space="preserve">Production-centric GID loop, competency ecosystem, and structural pressures in online </w:t>
      </w:r>
      <w:r w:rsidRPr="00F66B7A">
        <w:rPr>
          <w:noProof/>
        </w:rPr>
        <w:t>IL</w:t>
      </w:r>
      <w:r w:rsidRPr="001D5E85">
        <w:rPr>
          <w:noProof/>
        </w:rPr>
        <w:t xml:space="preserve"> media design</w:t>
      </w:r>
    </w:p>
    <w:p w14:paraId="644ADCD2" w14:textId="77777777" w:rsidR="000605F0" w:rsidRPr="00ED088B" w:rsidRDefault="000605F0" w:rsidP="00926C4D">
      <w:pPr>
        <w:rPr>
          <w:rFonts w:eastAsia="Arial" w:cs="Arial"/>
          <w:noProof/>
          <w:color w:val="000000"/>
        </w:rPr>
      </w:pPr>
    </w:p>
    <w:p w14:paraId="3B1929A5" w14:textId="38F54448" w:rsidR="000605F0" w:rsidRPr="00ED088B" w:rsidRDefault="008B13C6" w:rsidP="00926C4D">
      <w:pPr>
        <w:rPr>
          <w:rFonts w:eastAsia="Arial" w:cs="Arial"/>
          <w:noProof/>
          <w:color w:val="000000"/>
        </w:rPr>
      </w:pPr>
      <w:r w:rsidRPr="00ED088B">
        <w:rPr>
          <w:rFonts w:ascii="Times New Roman" w:eastAsia="Times New Roman" w:hAnsi="Times New Roman" w:cs="Times New Roman"/>
          <w:noProof/>
        </w:rPr>
        <w:drawing>
          <wp:inline distT="114300" distB="114300" distL="114300" distR="114300" wp14:anchorId="34495EE4" wp14:editId="1EB8F354">
            <wp:extent cx="5586413" cy="4011922"/>
            <wp:effectExtent l="0" t="0" r="0" b="0"/>
            <wp:docPr id="2" name="image1.png" descr="A graphic circular diagram illustrating production-centric GID loop, competency ecosystem, and structural pressures in online IL media design."/>
            <wp:cNvGraphicFramePr/>
            <a:graphic xmlns:a="http://schemas.openxmlformats.org/drawingml/2006/main">
              <a:graphicData uri="http://schemas.openxmlformats.org/drawingml/2006/picture">
                <pic:pic xmlns:pic="http://schemas.openxmlformats.org/drawingml/2006/picture">
                  <pic:nvPicPr>
                    <pic:cNvPr id="2" name="image1.png" descr="A graphic circular diagram illustrating production-centric GID loop, competency ecosystem, and structural pressures in online IL media design."/>
                    <pic:cNvPicPr preferRelativeResize="0"/>
                  </pic:nvPicPr>
                  <pic:blipFill>
                    <a:blip r:embed="rId16"/>
                    <a:srcRect l="9395" t="22026" r="28691" b="11206"/>
                    <a:stretch>
                      <a:fillRect/>
                    </a:stretch>
                  </pic:blipFill>
                  <pic:spPr>
                    <a:xfrm>
                      <a:off x="0" y="0"/>
                      <a:ext cx="5586413" cy="4011922"/>
                    </a:xfrm>
                    <a:prstGeom prst="rect">
                      <a:avLst/>
                    </a:prstGeom>
                    <a:ln/>
                  </pic:spPr>
                </pic:pic>
              </a:graphicData>
            </a:graphic>
          </wp:inline>
        </w:drawing>
      </w:r>
    </w:p>
    <w:p w14:paraId="2CED143F" w14:textId="77777777" w:rsidR="000605F0" w:rsidRPr="00ED088B" w:rsidRDefault="000605F0" w:rsidP="00926C4D">
      <w:pPr>
        <w:rPr>
          <w:rFonts w:eastAsia="Arial" w:cs="Arial"/>
          <w:noProof/>
          <w:color w:val="000000"/>
        </w:rPr>
      </w:pPr>
    </w:p>
    <w:p w14:paraId="10F3B62C" w14:textId="77777777" w:rsidR="001D5E85" w:rsidRPr="00ED088B" w:rsidRDefault="001D5E85" w:rsidP="001D5E85">
      <w:pPr>
        <w:rPr>
          <w:rFonts w:eastAsia="Arial" w:cs="Arial"/>
          <w:noProof/>
          <w:color w:val="000000"/>
        </w:rPr>
      </w:pPr>
      <w:r w:rsidRPr="001D5E85">
        <w:rPr>
          <w:rFonts w:eastAsia="Arial" w:cs="Arial"/>
          <w:noProof/>
          <w:color w:val="000000"/>
        </w:rPr>
        <w:t>Figure by authors</w:t>
      </w:r>
    </w:p>
    <w:p w14:paraId="2C33A79D" w14:textId="77777777" w:rsidR="00522D12" w:rsidRPr="001D5E85" w:rsidRDefault="00522D12" w:rsidP="001D5E85">
      <w:pPr>
        <w:rPr>
          <w:rFonts w:eastAsia="Arial" w:cs="Arial"/>
          <w:noProof/>
          <w:color w:val="000000"/>
        </w:rPr>
      </w:pPr>
    </w:p>
    <w:p w14:paraId="5889DC8B" w14:textId="257BB260" w:rsidR="001D5E85" w:rsidRPr="00ED088B" w:rsidRDefault="001D5E85" w:rsidP="001D5E85">
      <w:pPr>
        <w:rPr>
          <w:rFonts w:eastAsia="Arial" w:cs="Arial"/>
          <w:noProof/>
          <w:color w:val="000000"/>
        </w:rPr>
      </w:pPr>
      <w:r w:rsidRPr="001D5E85">
        <w:rPr>
          <w:rFonts w:eastAsia="Arial" w:cs="Arial"/>
          <w:noProof/>
          <w:color w:val="000000"/>
        </w:rPr>
        <w:t xml:space="preserve">The inner circle represents a phase-structured competency ecosystem, showing how librarians’ pedagogical, technical, and platform-management competencies are activated across </w:t>
      </w:r>
      <w:r w:rsidR="00A47E08">
        <w:rPr>
          <w:rFonts w:eastAsia="Arial" w:cs="Arial"/>
          <w:noProof/>
          <w:color w:val="000000"/>
        </w:rPr>
        <w:t xml:space="preserve">the </w:t>
      </w:r>
      <w:r w:rsidRPr="001D5E85">
        <w:rPr>
          <w:rFonts w:eastAsia="Arial" w:cs="Arial"/>
          <w:noProof/>
          <w:color w:val="000000"/>
        </w:rPr>
        <w:t>GID phases. The middle circle depicts the full GID cycle (Open, Immerse, Explore, Identify, Gather, Create, Share, Evaluate), with the Gather</w:t>
      </w:r>
      <w:r w:rsidR="00EC21C8">
        <w:rPr>
          <w:rFonts w:eastAsia="Arial" w:cs="Arial"/>
          <w:noProof/>
          <w:color w:val="000000"/>
        </w:rPr>
        <w:t>-</w:t>
      </w:r>
      <w:r w:rsidRPr="001D5E85">
        <w:rPr>
          <w:rFonts w:eastAsia="Arial" w:cs="Arial"/>
          <w:noProof/>
          <w:color w:val="000000"/>
        </w:rPr>
        <w:t>Create</w:t>
      </w:r>
      <w:r w:rsidR="00EC21C8">
        <w:rPr>
          <w:rFonts w:eastAsia="Arial" w:cs="Arial"/>
          <w:noProof/>
          <w:color w:val="000000"/>
        </w:rPr>
        <w:t>-</w:t>
      </w:r>
      <w:r w:rsidRPr="001D5E85">
        <w:rPr>
          <w:rFonts w:eastAsia="Arial" w:cs="Arial"/>
          <w:noProof/>
          <w:color w:val="000000"/>
        </w:rPr>
        <w:t>Share segments visually emphas</w:t>
      </w:r>
      <w:r w:rsidR="00ED088B" w:rsidRPr="00ED088B">
        <w:rPr>
          <w:rFonts w:eastAsia="Arial" w:cs="Arial"/>
          <w:noProof/>
          <w:color w:val="000000"/>
        </w:rPr>
        <w:t>is</w:t>
      </w:r>
      <w:r w:rsidRPr="001D5E85">
        <w:rPr>
          <w:rFonts w:eastAsia="Arial" w:cs="Arial"/>
          <w:noProof/>
          <w:color w:val="000000"/>
        </w:rPr>
        <w:t xml:space="preserve">ed to </w:t>
      </w:r>
      <w:r w:rsidRPr="001D5E85">
        <w:rPr>
          <w:rFonts w:eastAsia="Arial" w:cs="Arial"/>
          <w:noProof/>
          <w:color w:val="000000"/>
        </w:rPr>
        <w:lastRenderedPageBreak/>
        <w:t>indicate where most effort and time are concentrated, and thinner segments for Open/Immerse and Evaluate to reflect more compressed, informal enactment. The outer ring presents structural pressures limited time and staffing, multiple roles and workload, uneven infrastructures, lack of formal instructional design training, and visibility demands that act on the cycle and help explain why GID is pragmatically adapted into a production-centric loop in this context.</w:t>
      </w:r>
    </w:p>
    <w:p w14:paraId="6611E03A" w14:textId="77777777" w:rsidR="00522D12" w:rsidRPr="001D5E85" w:rsidRDefault="00522D12" w:rsidP="001D5E85">
      <w:pPr>
        <w:rPr>
          <w:rFonts w:eastAsia="Arial" w:cs="Arial"/>
          <w:noProof/>
          <w:color w:val="000000"/>
        </w:rPr>
      </w:pPr>
    </w:p>
    <w:p w14:paraId="3BDE97F0" w14:textId="77777777" w:rsidR="001D5E85" w:rsidRPr="00ED088B" w:rsidRDefault="001D5E85" w:rsidP="001D5E85">
      <w:pPr>
        <w:rPr>
          <w:rFonts w:eastAsia="Arial" w:cs="Arial"/>
          <w:noProof/>
          <w:color w:val="000000"/>
        </w:rPr>
      </w:pPr>
      <w:r w:rsidRPr="001D5E85">
        <w:rPr>
          <w:rFonts w:eastAsia="Arial" w:cs="Arial"/>
          <w:noProof/>
          <w:color w:val="000000"/>
        </w:rPr>
        <w:t>As illustrated in Figure 1, GID functions as an operational scaffold rather than a uniformly enacted sequence: all eight phases are present, yet librarians’ work clusters most heavily around Gather, Create, and Share, where media production and dissemination occur. The inner competency ecosystem highlights how specific skill sets such as user needs sensing, media and interaction design, information architecture, platform operations, and basic analytics are distributed across phases and integrated in practice. The surrounding structural pressures make visible why planning (Open/Immerse, Explore/Identify) and evaluation (Evaluate) tend to be compressed: limited time and staffing, competing role demands, infrastructural constraints, and visibility expectations push librarians toward rapid, output-focused cycles. Together, the model clarifies how inquiry-based design, competencies, and structural conditions combine to produce a production-centric GID loop in the design of online IL instructional media.</w:t>
      </w:r>
    </w:p>
    <w:p w14:paraId="1D4EE2A5" w14:textId="77777777" w:rsidR="00522D12" w:rsidRPr="001D5E85" w:rsidRDefault="00522D12" w:rsidP="001D5E85">
      <w:pPr>
        <w:rPr>
          <w:rFonts w:eastAsia="Arial" w:cs="Arial"/>
          <w:b/>
          <w:bCs/>
          <w:noProof/>
          <w:color w:val="000000"/>
        </w:rPr>
      </w:pPr>
    </w:p>
    <w:p w14:paraId="6577AB0D" w14:textId="1E7C007A" w:rsidR="001D5E85" w:rsidRPr="001D5E85" w:rsidRDefault="007B5FB0" w:rsidP="007B5FB0">
      <w:pPr>
        <w:pStyle w:val="heading3JIL"/>
        <w:numPr>
          <w:ilvl w:val="1"/>
          <w:numId w:val="16"/>
        </w:numPr>
        <w:rPr>
          <w:noProof/>
        </w:rPr>
      </w:pPr>
      <w:r>
        <w:rPr>
          <w:noProof/>
        </w:rPr>
        <w:t xml:space="preserve"> </w:t>
      </w:r>
      <w:r w:rsidR="001D5E85" w:rsidRPr="001D5E85">
        <w:rPr>
          <w:noProof/>
        </w:rPr>
        <w:t xml:space="preserve">A </w:t>
      </w:r>
      <w:r>
        <w:rPr>
          <w:noProof/>
        </w:rPr>
        <w:t>p</w:t>
      </w:r>
      <w:r w:rsidR="001D5E85" w:rsidRPr="001D5E85">
        <w:rPr>
          <w:noProof/>
        </w:rPr>
        <w:t>roduction-</w:t>
      </w:r>
      <w:r>
        <w:rPr>
          <w:noProof/>
        </w:rPr>
        <w:t>o</w:t>
      </w:r>
      <w:r w:rsidR="001D5E85" w:rsidRPr="001D5E85">
        <w:rPr>
          <w:noProof/>
        </w:rPr>
        <w:t xml:space="preserve">riented </w:t>
      </w:r>
      <w:r>
        <w:rPr>
          <w:noProof/>
        </w:rPr>
        <w:t>a</w:t>
      </w:r>
      <w:r w:rsidR="001D5E85" w:rsidRPr="001D5E85">
        <w:rPr>
          <w:noProof/>
        </w:rPr>
        <w:t>daptation of GID</w:t>
      </w:r>
    </w:p>
    <w:p w14:paraId="3AE9FBE6" w14:textId="318A0EA3" w:rsidR="001D5E85" w:rsidRPr="00ED088B" w:rsidRDefault="001D5E85" w:rsidP="001D5E85">
      <w:pPr>
        <w:rPr>
          <w:rFonts w:eastAsia="Arial" w:cs="Arial"/>
          <w:noProof/>
          <w:color w:val="000000"/>
        </w:rPr>
      </w:pPr>
      <w:r w:rsidRPr="001D5E85">
        <w:rPr>
          <w:rFonts w:eastAsia="Arial" w:cs="Arial"/>
          <w:noProof/>
          <w:color w:val="000000"/>
        </w:rPr>
        <w:t>The findings reveal that academic librarians operational</w:t>
      </w:r>
      <w:r w:rsidR="00ED088B">
        <w:rPr>
          <w:rFonts w:eastAsia="Arial" w:cs="Arial"/>
          <w:noProof/>
          <w:color w:val="000000"/>
        </w:rPr>
        <w:t>is</w:t>
      </w:r>
      <w:r w:rsidRPr="001D5E85">
        <w:rPr>
          <w:rFonts w:eastAsia="Arial" w:cs="Arial"/>
          <w:noProof/>
          <w:color w:val="000000"/>
        </w:rPr>
        <w:t>e GID not as a full, sequential inquiry cycle but as a short-cycle, production-oriented loop driven by institutional realities, platform demands, and time constraints. While GID emphas</w:t>
      </w:r>
      <w:r w:rsidR="00ED088B">
        <w:rPr>
          <w:rFonts w:eastAsia="Arial" w:cs="Arial"/>
          <w:noProof/>
          <w:color w:val="000000"/>
        </w:rPr>
        <w:t>is</w:t>
      </w:r>
      <w:r w:rsidRPr="001D5E85">
        <w:rPr>
          <w:rFonts w:eastAsia="Arial" w:cs="Arial"/>
          <w:noProof/>
          <w:color w:val="000000"/>
        </w:rPr>
        <w:t xml:space="preserve">es a balanced progression from Open and Immerse through Explore, Identify, Gather, Create, Share, and Evaluate, librarians’ actual practices cluster heavily in the Gather-Create-Share phases as a research-based pedagogical framework for </w:t>
      </w:r>
      <w:r w:rsidR="006A6A6F">
        <w:rPr>
          <w:rFonts w:eastAsia="Arial" w:cs="Arial"/>
          <w:noProof/>
          <w:color w:val="000000"/>
        </w:rPr>
        <w:t>IL</w:t>
      </w:r>
      <w:r w:rsidRPr="001D5E85">
        <w:rPr>
          <w:rFonts w:eastAsia="Arial" w:cs="Arial"/>
          <w:noProof/>
          <w:color w:val="000000"/>
        </w:rPr>
        <w:t xml:space="preserve"> instruction (</w:t>
      </w:r>
      <w:r w:rsidR="00BD12E0" w:rsidRPr="001D5E85">
        <w:rPr>
          <w:rFonts w:eastAsia="Arial" w:cs="Arial"/>
          <w:noProof/>
          <w:color w:val="000000"/>
        </w:rPr>
        <w:t>Heinström, 2019</w:t>
      </w:r>
      <w:r w:rsidR="00BD12E0">
        <w:rPr>
          <w:rFonts w:eastAsia="Arial" w:cs="Arial"/>
          <w:noProof/>
          <w:color w:val="000000"/>
        </w:rPr>
        <w:t xml:space="preserve">; </w:t>
      </w:r>
      <w:r w:rsidRPr="001D5E85">
        <w:rPr>
          <w:rFonts w:eastAsia="Arial" w:cs="Arial"/>
          <w:noProof/>
          <w:color w:val="000000"/>
        </w:rPr>
        <w:t>Kuhlthau, Maniotes, &amp; Caspari, 2012). These stages absorb the bulk of their time, effort, and skill application, whereas the early (Open/Immerse) and late (Evaluate) phases remain lightweight, informal, and often undocumented.</w:t>
      </w:r>
    </w:p>
    <w:p w14:paraId="63ACE58B" w14:textId="77777777" w:rsidR="00522D12" w:rsidRPr="001D5E85" w:rsidRDefault="00522D12" w:rsidP="001D5E85">
      <w:pPr>
        <w:rPr>
          <w:rFonts w:eastAsia="Arial" w:cs="Arial"/>
          <w:noProof/>
          <w:color w:val="000000"/>
        </w:rPr>
      </w:pPr>
    </w:p>
    <w:p w14:paraId="3D7168CB" w14:textId="05778196" w:rsidR="001D5E85" w:rsidRPr="00ED088B" w:rsidRDefault="001D5E85" w:rsidP="001D5E85">
      <w:pPr>
        <w:rPr>
          <w:rFonts w:eastAsia="Arial" w:cs="Arial"/>
          <w:noProof/>
          <w:color w:val="000000"/>
        </w:rPr>
      </w:pPr>
      <w:r w:rsidRPr="001D5E85">
        <w:rPr>
          <w:rFonts w:eastAsia="Arial" w:cs="Arial"/>
          <w:noProof/>
          <w:color w:val="000000"/>
        </w:rPr>
        <w:t xml:space="preserve">This pattern does not indicate an absence of planning but rather reflects a pragmatic adaptation of inquiry under operational constraints. As participants described, topic discovery is largely based on immediate user requests (“questions students ask on Instagram”), quick team discussions, and benchmarking other libraries’ posts. These Open/Immerse activities function as </w:t>
      </w:r>
      <w:r w:rsidRPr="001D5E85">
        <w:rPr>
          <w:rFonts w:eastAsia="Arial" w:cs="Arial"/>
          <w:i/>
          <w:iCs/>
          <w:noProof/>
          <w:color w:val="000000"/>
        </w:rPr>
        <w:t>micro-inquiry triggers</w:t>
      </w:r>
      <w:r w:rsidRPr="001D5E85">
        <w:rPr>
          <w:rFonts w:eastAsia="Arial" w:cs="Arial"/>
          <w:noProof/>
          <w:color w:val="000000"/>
        </w:rPr>
        <w:t xml:space="preserve"> rather than structured instructional planning. Similarly, Explore/Identify decisions such as selecting formats or platforms are made rapidly to accommodate bandwidth limitations, user habits, and production capacity (“we choose the format based on what students can access on their phones”). This approach reflects a broader principle identified in the literature, where responsiveness to user needs, such as actively collecting feedback and adapting services based on user habits and preferences, is considered key to enhancing the quality of academic library services (</w:t>
      </w:r>
      <w:r w:rsidR="006F2001" w:rsidRPr="001D5E85">
        <w:rPr>
          <w:rFonts w:eastAsia="Arial" w:cs="Arial"/>
          <w:noProof/>
          <w:color w:val="000000"/>
        </w:rPr>
        <w:t>An &amp; Qing, 2023</w:t>
      </w:r>
      <w:r w:rsidR="006F2001">
        <w:rPr>
          <w:rFonts w:eastAsia="Arial" w:cs="Arial"/>
          <w:noProof/>
          <w:color w:val="000000"/>
        </w:rPr>
        <w:t xml:space="preserve">; </w:t>
      </w:r>
      <w:r w:rsidRPr="001D5E85">
        <w:rPr>
          <w:rFonts w:eastAsia="Arial" w:cs="Arial"/>
          <w:noProof/>
          <w:color w:val="000000"/>
        </w:rPr>
        <w:t>Perera et al., 2025).</w:t>
      </w:r>
    </w:p>
    <w:p w14:paraId="38EF386F" w14:textId="77777777" w:rsidR="00522D12" w:rsidRPr="001D5E85" w:rsidRDefault="00522D12" w:rsidP="001D5E85">
      <w:pPr>
        <w:rPr>
          <w:rFonts w:eastAsia="Arial" w:cs="Arial"/>
          <w:noProof/>
          <w:color w:val="000000"/>
        </w:rPr>
      </w:pPr>
    </w:p>
    <w:p w14:paraId="42CDFD1A" w14:textId="77777777" w:rsidR="001D5E85" w:rsidRPr="00ED088B" w:rsidRDefault="001D5E85" w:rsidP="001D5E85">
      <w:pPr>
        <w:rPr>
          <w:rFonts w:eastAsia="Arial" w:cs="Arial"/>
          <w:noProof/>
          <w:color w:val="000000"/>
        </w:rPr>
      </w:pPr>
      <w:r w:rsidRPr="001D5E85">
        <w:rPr>
          <w:rFonts w:eastAsia="Arial" w:cs="Arial"/>
          <w:noProof/>
          <w:color w:val="000000"/>
        </w:rPr>
        <w:t xml:space="preserve">Taken together, these findings suggest a form of inquiry that is compressed at the beginning and expanded in the middle. The result is a cycle in which librarians “jump quickly into production” because producing visible digital content is perceived as their primary mandate and the most tangible indicator of service performance. This priority aligns with the increasing importance of digital content marketing in libraries, where creating engaging and easily </w:t>
      </w:r>
      <w:r w:rsidRPr="001D5E85">
        <w:rPr>
          <w:rFonts w:eastAsia="Arial" w:cs="Arial"/>
          <w:noProof/>
          <w:color w:val="000000"/>
        </w:rPr>
        <w:lastRenderedPageBreak/>
        <w:t>accessible content is viewed as a primary way to meet user information needs and enhance their engagement (Naseri et al., 2021; Okuonghae, 2021).</w:t>
      </w:r>
    </w:p>
    <w:p w14:paraId="3C7107FA" w14:textId="77777777" w:rsidR="0061494D" w:rsidRPr="001D5E85" w:rsidRDefault="0061494D" w:rsidP="001D5E85">
      <w:pPr>
        <w:rPr>
          <w:rFonts w:eastAsia="Arial" w:cs="Arial"/>
          <w:noProof/>
          <w:color w:val="000000"/>
        </w:rPr>
      </w:pPr>
    </w:p>
    <w:p w14:paraId="7373A19D" w14:textId="77777777" w:rsidR="001D5E85" w:rsidRPr="00ED088B" w:rsidRDefault="001D5E85" w:rsidP="001D5E85">
      <w:pPr>
        <w:rPr>
          <w:rFonts w:eastAsia="Arial" w:cs="Arial"/>
          <w:noProof/>
          <w:color w:val="000000"/>
        </w:rPr>
      </w:pPr>
      <w:r w:rsidRPr="001D5E85">
        <w:rPr>
          <w:rFonts w:eastAsia="Arial" w:cs="Arial"/>
          <w:noProof/>
          <w:color w:val="000000"/>
        </w:rPr>
        <w:t>This production orientation is further reinforced by structural pressures such as limited staffing, lack of design training, and high demand for continuous digital presence. Social media and platform analytics amplify this dynamic by rewarding rapid, frequent output while offering minimal support for deeper pedagogical evaluation. Consequently, the Evaluate phase is reduced to lightweight metrics views, likes, comments, drop-off points rather than learning assessments or reflective inquiry. These analytics inform minor edits and future topic choices but do not constitute systematic evaluation of instructional effectiveness. Recent studies highlight that while engagement metrics such as user perceptions, collaborative annotations, and task outcomes are commonly used to assess user experience and engagement, systematic assessment of learning outcomes is still rarely applied consistently in digital library evaluation practices (Lee, 2025).</w:t>
      </w:r>
    </w:p>
    <w:p w14:paraId="1547C7C9" w14:textId="77777777" w:rsidR="0061494D" w:rsidRPr="001D5E85" w:rsidRDefault="0061494D" w:rsidP="001D5E85">
      <w:pPr>
        <w:rPr>
          <w:rFonts w:eastAsia="Arial" w:cs="Arial"/>
          <w:noProof/>
          <w:color w:val="000000"/>
        </w:rPr>
      </w:pPr>
    </w:p>
    <w:p w14:paraId="360BF5B4" w14:textId="483E6A77" w:rsidR="001D5E85" w:rsidRDefault="001D5E85" w:rsidP="001D5E85">
      <w:pPr>
        <w:rPr>
          <w:rFonts w:eastAsia="Arial" w:cs="Arial"/>
          <w:noProof/>
          <w:color w:val="000000"/>
        </w:rPr>
      </w:pPr>
      <w:r w:rsidRPr="001D5E85">
        <w:rPr>
          <w:rFonts w:eastAsia="Arial" w:cs="Arial"/>
          <w:noProof/>
          <w:color w:val="000000"/>
        </w:rPr>
        <w:t>While this pattern diverges from the ideal</w:t>
      </w:r>
      <w:r w:rsidR="00ED088B">
        <w:rPr>
          <w:rFonts w:eastAsia="Arial" w:cs="Arial"/>
          <w:noProof/>
          <w:color w:val="000000"/>
        </w:rPr>
        <w:t>is</w:t>
      </w:r>
      <w:r w:rsidRPr="001D5E85">
        <w:rPr>
          <w:rFonts w:eastAsia="Arial" w:cs="Arial"/>
          <w:noProof/>
          <w:color w:val="000000"/>
        </w:rPr>
        <w:t>ed GID sequence, it represents a contextually rational adaptation of inquiry-based instructional design in resource-limited environments which emphas</w:t>
      </w:r>
      <w:r w:rsidR="00ED088B">
        <w:rPr>
          <w:rFonts w:eastAsia="Arial" w:cs="Arial"/>
          <w:noProof/>
          <w:color w:val="000000"/>
        </w:rPr>
        <w:t>is</w:t>
      </w:r>
      <w:r w:rsidRPr="001D5E85">
        <w:rPr>
          <w:rFonts w:eastAsia="Arial" w:cs="Arial"/>
          <w:noProof/>
          <w:color w:val="000000"/>
        </w:rPr>
        <w:t>e critical thinking and structured assessment (Goodsett, 2020). Rather than viewing this as a deficit, we interpret it as an emerging model a production-centric GID loop character</w:t>
      </w:r>
      <w:r w:rsidR="00ED088B">
        <w:rPr>
          <w:rFonts w:eastAsia="Arial" w:cs="Arial"/>
          <w:noProof/>
          <w:color w:val="000000"/>
        </w:rPr>
        <w:t>is</w:t>
      </w:r>
      <w:r w:rsidRPr="001D5E85">
        <w:rPr>
          <w:rFonts w:eastAsia="Arial" w:cs="Arial"/>
          <w:noProof/>
          <w:color w:val="000000"/>
        </w:rPr>
        <w:t>ed by:</w:t>
      </w:r>
    </w:p>
    <w:p w14:paraId="17D5B7B9" w14:textId="77777777" w:rsidR="007C45B4" w:rsidRPr="001D5E85" w:rsidRDefault="007C45B4" w:rsidP="001D5E85">
      <w:pPr>
        <w:rPr>
          <w:rFonts w:eastAsia="Arial" w:cs="Arial"/>
          <w:noProof/>
          <w:color w:val="000000"/>
        </w:rPr>
      </w:pPr>
    </w:p>
    <w:p w14:paraId="03DDC300" w14:textId="77777777" w:rsidR="001D5E85" w:rsidRPr="001D5E85" w:rsidRDefault="001D5E85" w:rsidP="001D5E85">
      <w:pPr>
        <w:numPr>
          <w:ilvl w:val="0"/>
          <w:numId w:val="15"/>
        </w:numPr>
        <w:rPr>
          <w:rFonts w:eastAsia="Arial" w:cs="Arial"/>
          <w:noProof/>
          <w:color w:val="000000"/>
        </w:rPr>
      </w:pPr>
      <w:r w:rsidRPr="001D5E85">
        <w:rPr>
          <w:rFonts w:eastAsia="Arial" w:cs="Arial"/>
          <w:noProof/>
          <w:color w:val="000000"/>
        </w:rPr>
        <w:t>Compressed early inquiry: quick scanning of user needs, trend-watching, and lightweight brainstorming.</w:t>
      </w:r>
    </w:p>
    <w:p w14:paraId="6D8E8AD9" w14:textId="77777777" w:rsidR="001D5E85" w:rsidRPr="001D5E85" w:rsidRDefault="001D5E85" w:rsidP="001D5E85">
      <w:pPr>
        <w:numPr>
          <w:ilvl w:val="0"/>
          <w:numId w:val="15"/>
        </w:numPr>
        <w:rPr>
          <w:rFonts w:eastAsia="Arial" w:cs="Arial"/>
          <w:noProof/>
          <w:color w:val="000000"/>
        </w:rPr>
      </w:pPr>
      <w:r w:rsidRPr="001D5E85">
        <w:rPr>
          <w:rFonts w:eastAsia="Arial" w:cs="Arial"/>
          <w:noProof/>
          <w:color w:val="000000"/>
        </w:rPr>
        <w:t>Expanded production phase: intensive effort on media creation, aesthetics, accuracy, and platform compatibility.</w:t>
      </w:r>
    </w:p>
    <w:p w14:paraId="10719B59" w14:textId="66CB6D33" w:rsidR="001D5E85" w:rsidRPr="001D5E85" w:rsidRDefault="001D5E85" w:rsidP="001D5E85">
      <w:pPr>
        <w:numPr>
          <w:ilvl w:val="0"/>
          <w:numId w:val="15"/>
        </w:numPr>
        <w:rPr>
          <w:rFonts w:eastAsia="Arial" w:cs="Arial"/>
          <w:noProof/>
          <w:color w:val="000000"/>
        </w:rPr>
      </w:pPr>
      <w:r w:rsidRPr="001D5E85">
        <w:rPr>
          <w:rFonts w:eastAsia="Arial" w:cs="Arial"/>
          <w:noProof/>
          <w:color w:val="000000"/>
        </w:rPr>
        <w:t>Platform-driven dissemination: multi-channel releases optim</w:t>
      </w:r>
      <w:r w:rsidR="00ED088B">
        <w:rPr>
          <w:rFonts w:eastAsia="Arial" w:cs="Arial"/>
          <w:noProof/>
          <w:color w:val="000000"/>
        </w:rPr>
        <w:t>is</w:t>
      </w:r>
      <w:r w:rsidRPr="001D5E85">
        <w:rPr>
          <w:rFonts w:eastAsia="Arial" w:cs="Arial"/>
          <w:noProof/>
          <w:color w:val="000000"/>
        </w:rPr>
        <w:t>ed for visibility and reach.</w:t>
      </w:r>
    </w:p>
    <w:p w14:paraId="71616A30" w14:textId="77777777" w:rsidR="001D5E85" w:rsidRPr="001D5E85" w:rsidRDefault="001D5E85" w:rsidP="001D5E85">
      <w:pPr>
        <w:numPr>
          <w:ilvl w:val="0"/>
          <w:numId w:val="15"/>
        </w:numPr>
        <w:rPr>
          <w:rFonts w:eastAsia="Arial" w:cs="Arial"/>
          <w:noProof/>
          <w:color w:val="000000"/>
        </w:rPr>
      </w:pPr>
      <w:r w:rsidRPr="001D5E85">
        <w:rPr>
          <w:rFonts w:eastAsia="Arial" w:cs="Arial"/>
          <w:noProof/>
          <w:color w:val="000000"/>
        </w:rPr>
        <w:t>Lightweight evaluation: analytics-informed iteration rather than pedagogical assessment.</w:t>
      </w:r>
    </w:p>
    <w:p w14:paraId="03BDCA18" w14:textId="77777777" w:rsidR="00F47050" w:rsidRDefault="00F47050" w:rsidP="001D5E85">
      <w:pPr>
        <w:rPr>
          <w:rFonts w:eastAsia="Arial" w:cs="Arial"/>
          <w:noProof/>
          <w:color w:val="000000"/>
        </w:rPr>
      </w:pPr>
    </w:p>
    <w:p w14:paraId="4133B0DE" w14:textId="6C834A14" w:rsidR="001D5E85" w:rsidRPr="00ED088B" w:rsidRDefault="001D5E85" w:rsidP="001D5E85">
      <w:pPr>
        <w:rPr>
          <w:rFonts w:eastAsia="Arial" w:cs="Arial"/>
          <w:noProof/>
          <w:color w:val="000000"/>
        </w:rPr>
      </w:pPr>
      <w:r w:rsidRPr="001D5E85">
        <w:rPr>
          <w:rFonts w:eastAsia="Arial" w:cs="Arial"/>
          <w:noProof/>
          <w:color w:val="000000"/>
        </w:rPr>
        <w:t>This production-centric loop demonstrates how inquiry-based frameworks like GID are translated into real-world practice in academic libraries, where librarians must balance instructional aspirations with technological, temporal, and organ</w:t>
      </w:r>
      <w:r w:rsidR="00ED088B">
        <w:rPr>
          <w:rFonts w:eastAsia="Arial" w:cs="Arial"/>
          <w:noProof/>
          <w:color w:val="000000"/>
        </w:rPr>
        <w:t>is</w:t>
      </w:r>
      <w:r w:rsidRPr="001D5E85">
        <w:rPr>
          <w:rFonts w:eastAsia="Arial" w:cs="Arial"/>
          <w:noProof/>
          <w:color w:val="000000"/>
        </w:rPr>
        <w:t>ational constraints (Lance &amp; Maniotes, 2020). It also highlights the need to reconceptual</w:t>
      </w:r>
      <w:r w:rsidR="00ED088B">
        <w:rPr>
          <w:rFonts w:eastAsia="Arial" w:cs="Arial"/>
          <w:noProof/>
          <w:color w:val="000000"/>
        </w:rPr>
        <w:t>is</w:t>
      </w:r>
      <w:r w:rsidRPr="001D5E85">
        <w:rPr>
          <w:rFonts w:eastAsia="Arial" w:cs="Arial"/>
          <w:noProof/>
          <w:color w:val="000000"/>
        </w:rPr>
        <w:t>e inquiry not only as a pedagogical process for learners but also as an operational design logic for librarians working within fast-paced digital ecosystems, where a solid understanding of 21st-century digital pedagogies and adequate digital skills enables academic librarians to adapt their practices to the demands of dynamic digital environments (Saib et al., 2022).</w:t>
      </w:r>
    </w:p>
    <w:p w14:paraId="7FE15129" w14:textId="77777777" w:rsidR="0061494D" w:rsidRPr="001D5E85" w:rsidRDefault="0061494D" w:rsidP="001D5E85">
      <w:pPr>
        <w:rPr>
          <w:rFonts w:eastAsia="Arial" w:cs="Arial"/>
          <w:noProof/>
          <w:color w:val="000000"/>
        </w:rPr>
      </w:pPr>
    </w:p>
    <w:p w14:paraId="7715112F" w14:textId="253F36F3" w:rsidR="001D5E85" w:rsidRPr="001D5E85" w:rsidRDefault="00A02DA2" w:rsidP="00A02DA2">
      <w:pPr>
        <w:pStyle w:val="heading3JIL"/>
        <w:rPr>
          <w:noProof/>
        </w:rPr>
      </w:pPr>
      <w:bookmarkStart w:id="3" w:name="_heading=h.vh6hsboc77jf" w:colFirst="0" w:colLast="0"/>
      <w:bookmarkEnd w:id="3"/>
      <w:r>
        <w:rPr>
          <w:noProof/>
        </w:rPr>
        <w:t xml:space="preserve">5.3 </w:t>
      </w:r>
      <w:r w:rsidR="001D5E85" w:rsidRPr="001D5E85">
        <w:rPr>
          <w:noProof/>
        </w:rPr>
        <w:t>A Phase-Structured Competency Ecosystem</w:t>
      </w:r>
    </w:p>
    <w:p w14:paraId="7E411E6C" w14:textId="4BD0D61F" w:rsidR="001D5E85" w:rsidRPr="00ED088B" w:rsidRDefault="001D5E85" w:rsidP="001D5E85">
      <w:pPr>
        <w:rPr>
          <w:rFonts w:eastAsia="Arial" w:cs="Arial"/>
          <w:noProof/>
          <w:color w:val="000000"/>
        </w:rPr>
      </w:pPr>
      <w:bookmarkStart w:id="4" w:name="_heading=h.i0oeu2cswrts" w:colFirst="0" w:colLast="0"/>
      <w:bookmarkEnd w:id="4"/>
      <w:r w:rsidRPr="001D5E85">
        <w:rPr>
          <w:rFonts w:eastAsia="Arial" w:cs="Arial"/>
          <w:noProof/>
          <w:color w:val="000000"/>
        </w:rPr>
        <w:t>The competency patterns identified in this study show that librarians’ design work is supported by a phase-structured ecosystem of skills that aligns closely with the GID model. This is consistent with prior research indicating that librarians who apply inquiry-based approaches can facilitate inquiry learning more effectively, as their skills are deployed according to practical needs across each phase, from initial planning to reflection and assessment (Lance &amp; Maniotes, 2020). Moreover, librarians’ skills are developed and applied dynamically, often shaped by the demands of context and specific instructional phases rather than being generic or static (Hostetler &amp; Luo, 2022).</w:t>
      </w:r>
    </w:p>
    <w:p w14:paraId="77BA2084" w14:textId="77777777" w:rsidR="0061494D" w:rsidRPr="001D5E85" w:rsidRDefault="0061494D" w:rsidP="001D5E85">
      <w:pPr>
        <w:rPr>
          <w:rFonts w:eastAsia="Arial" w:cs="Arial"/>
          <w:noProof/>
          <w:color w:val="000000"/>
        </w:rPr>
      </w:pPr>
    </w:p>
    <w:p w14:paraId="23391A3C" w14:textId="77777777" w:rsidR="001D5E85" w:rsidRPr="00ED088B" w:rsidRDefault="001D5E85" w:rsidP="001D5E85">
      <w:pPr>
        <w:rPr>
          <w:rFonts w:eastAsia="Arial" w:cs="Arial"/>
          <w:noProof/>
          <w:color w:val="000000"/>
        </w:rPr>
      </w:pPr>
      <w:r w:rsidRPr="001D5E85">
        <w:rPr>
          <w:rFonts w:eastAsia="Arial" w:cs="Arial"/>
          <w:noProof/>
          <w:color w:val="000000"/>
        </w:rPr>
        <w:t>In the Open/Immerse phase, librarians rely on instructional sensitivity, user-needs assessment, social media literacy, and collaborative soft skills to identify relevant topics and emerging user problems. These early competencies are subtle but crucial: they allow librarians to interpret signals from user inquiries, trends, and platform dynamics. Such skills support rapid topic recognition and align with findings from Goodsett (2020), who argues that IL work increasingly depends on the ability to read learning contexts rather than only teaching content.</w:t>
      </w:r>
    </w:p>
    <w:p w14:paraId="1DD65623" w14:textId="77777777" w:rsidR="0061494D" w:rsidRPr="001D5E85" w:rsidRDefault="0061494D" w:rsidP="001D5E85">
      <w:pPr>
        <w:rPr>
          <w:rFonts w:eastAsia="Arial" w:cs="Arial"/>
          <w:noProof/>
          <w:color w:val="000000"/>
        </w:rPr>
      </w:pPr>
    </w:p>
    <w:p w14:paraId="60B03328" w14:textId="77777777" w:rsidR="001D5E85" w:rsidRPr="00ED088B" w:rsidRDefault="001D5E85" w:rsidP="001D5E85">
      <w:pPr>
        <w:rPr>
          <w:rFonts w:eastAsia="Arial" w:cs="Arial"/>
          <w:noProof/>
          <w:color w:val="000000"/>
        </w:rPr>
      </w:pPr>
      <w:r w:rsidRPr="001D5E85">
        <w:rPr>
          <w:rFonts w:eastAsia="Arial" w:cs="Arial"/>
          <w:noProof/>
          <w:color w:val="000000"/>
        </w:rPr>
        <w:t>During Explore/Identify, librarians draw on pedagogical reasoning and media-planning skills. Their decisions about formats, platforms, and accessibility reflect an understanding of learners’ constraints and the affordances of different media. These competencies reflect what Martzoukou (2021) conceptualises as the practical enactment of digital pedagogy, where librarians translate instructional goals into accessible digital learning materials adapted to students’ varied technological contexts.</w:t>
      </w:r>
    </w:p>
    <w:p w14:paraId="13194B92" w14:textId="77777777" w:rsidR="00EE79A5" w:rsidRPr="001D5E85" w:rsidRDefault="00EE79A5" w:rsidP="001D5E85">
      <w:pPr>
        <w:rPr>
          <w:rFonts w:eastAsia="Arial" w:cs="Arial"/>
          <w:noProof/>
          <w:color w:val="000000"/>
        </w:rPr>
      </w:pPr>
    </w:p>
    <w:p w14:paraId="62A76AAF" w14:textId="77777777" w:rsidR="001D5E85" w:rsidRPr="00ED088B" w:rsidRDefault="001D5E85" w:rsidP="001D5E85">
      <w:pPr>
        <w:rPr>
          <w:rFonts w:eastAsia="Arial" w:cs="Arial"/>
          <w:noProof/>
          <w:color w:val="000000"/>
        </w:rPr>
      </w:pPr>
      <w:r w:rsidRPr="001D5E85">
        <w:rPr>
          <w:rFonts w:eastAsia="Arial" w:cs="Arial"/>
          <w:noProof/>
          <w:color w:val="000000"/>
        </w:rPr>
        <w:t>The Gather/Create phase showcases the densest concentration of competencies. Media production occupies a central role in librarians’ work: graphic design, video editing, caption writing, metadata structuring, scripting, and layout decisions are repeatedly described as the most time-consuming tasks. These competencies form the operational heart of the production-centric GID loop, reflecting a shift from librarians as educators to librarians as instructional media producers. This shift is consistent with broader developments in the profession, where librarians are increasingly involved in digital library development, digital content management, and the use of emerging educational technologies, activities that demand interdisciplinary and practical digital skills (Bolasco, 2023). The evolving “blended librarian” model further reinforces this hybrid identity by merging traditional librarianship with instructional design and technology (Hovious &amp; Smith, 2023).</w:t>
      </w:r>
    </w:p>
    <w:p w14:paraId="3BDA1E7C" w14:textId="77777777" w:rsidR="00EE79A5" w:rsidRPr="001D5E85" w:rsidRDefault="00EE79A5" w:rsidP="001D5E85">
      <w:pPr>
        <w:rPr>
          <w:rFonts w:eastAsia="Arial" w:cs="Arial"/>
          <w:noProof/>
          <w:color w:val="000000"/>
        </w:rPr>
      </w:pPr>
    </w:p>
    <w:p w14:paraId="4BB49DA8" w14:textId="15F89784" w:rsidR="001D5E85" w:rsidRPr="00ED088B" w:rsidRDefault="001D5E85" w:rsidP="001D5E85">
      <w:pPr>
        <w:rPr>
          <w:rFonts w:eastAsia="Arial" w:cs="Arial"/>
          <w:noProof/>
          <w:color w:val="000000"/>
        </w:rPr>
      </w:pPr>
      <w:r w:rsidRPr="001D5E85">
        <w:rPr>
          <w:rFonts w:eastAsia="Arial" w:cs="Arial"/>
          <w:noProof/>
          <w:color w:val="000000"/>
        </w:rPr>
        <w:t>In Share and Evaluate, librarians leverage platform management, multi-channel dissemination, basic analytics, and refinement strategies. Multi-channel dissemination is a key strategy, as libraries seek to reach diverse audiences and maxim</w:t>
      </w:r>
      <w:r w:rsidR="00ED088B">
        <w:rPr>
          <w:rFonts w:eastAsia="Arial" w:cs="Arial"/>
          <w:noProof/>
          <w:color w:val="000000"/>
        </w:rPr>
        <w:t>is</w:t>
      </w:r>
      <w:r w:rsidRPr="001D5E85">
        <w:rPr>
          <w:rFonts w:eastAsia="Arial" w:cs="Arial"/>
          <w:noProof/>
          <w:color w:val="000000"/>
        </w:rPr>
        <w:t>e engagement across platforms (</w:t>
      </w:r>
      <w:r w:rsidR="00F87270" w:rsidRPr="001D5E85">
        <w:rPr>
          <w:rFonts w:eastAsia="Arial" w:cs="Arial"/>
          <w:noProof/>
          <w:color w:val="000000"/>
        </w:rPr>
        <w:t>Athukorala, 2024</w:t>
      </w:r>
      <w:r w:rsidR="00F87270">
        <w:rPr>
          <w:rFonts w:eastAsia="Arial" w:cs="Arial"/>
          <w:noProof/>
          <w:color w:val="000000"/>
        </w:rPr>
        <w:t xml:space="preserve">; </w:t>
      </w:r>
      <w:r w:rsidRPr="001D5E85">
        <w:rPr>
          <w:rFonts w:eastAsia="Arial" w:cs="Arial"/>
          <w:noProof/>
          <w:color w:val="000000"/>
        </w:rPr>
        <w:t>Drivas et al., 2022; Pasipamire, 2025)</w:t>
      </w:r>
      <w:r w:rsidR="009C0ECA">
        <w:rPr>
          <w:rFonts w:eastAsia="Arial" w:cs="Arial"/>
          <w:noProof/>
          <w:color w:val="000000"/>
        </w:rPr>
        <w:t>.</w:t>
      </w:r>
      <w:r w:rsidRPr="001D5E85">
        <w:rPr>
          <w:rFonts w:eastAsia="Arial" w:cs="Arial"/>
          <w:noProof/>
          <w:color w:val="000000"/>
        </w:rPr>
        <w:t xml:space="preserve"> Their evaluation practices largely based on engagement metrics and direct messages are consistent with lightweight analytics commonly used in social-media-based learning environments. These competencies reflect a functional, rather than pedagogical, orientation to evaluation, reinforcing the compressed nature of early inquiry and the expanded focus on production identified earlier.</w:t>
      </w:r>
    </w:p>
    <w:p w14:paraId="063332B6" w14:textId="77777777" w:rsidR="00EE79A5" w:rsidRPr="001D5E85" w:rsidRDefault="00EE79A5" w:rsidP="001D5E85">
      <w:pPr>
        <w:rPr>
          <w:rFonts w:eastAsia="Arial" w:cs="Arial"/>
          <w:noProof/>
          <w:color w:val="000000"/>
        </w:rPr>
      </w:pPr>
    </w:p>
    <w:p w14:paraId="6B1106F4" w14:textId="77777777" w:rsidR="001D5E85" w:rsidRPr="00ED088B" w:rsidRDefault="001D5E85" w:rsidP="001D5E85">
      <w:pPr>
        <w:rPr>
          <w:rFonts w:eastAsia="Arial" w:cs="Arial"/>
          <w:noProof/>
          <w:color w:val="000000"/>
        </w:rPr>
      </w:pPr>
      <w:r w:rsidRPr="001D5E85">
        <w:rPr>
          <w:rFonts w:eastAsia="Arial" w:cs="Arial"/>
          <w:noProof/>
          <w:color w:val="000000"/>
        </w:rPr>
        <w:t>Together, these distributed competencies reveal that librarians’ design practices are not defined by any single skill but by an adaptive integration across phases. This competency ecosystem underpins the pragmatic, inquiry-driven workflow identified in RQ1 and highlights the professional agility required in digital IL environments.</w:t>
      </w:r>
    </w:p>
    <w:p w14:paraId="6205B582" w14:textId="77777777" w:rsidR="00EE79A5" w:rsidRPr="001D5E85" w:rsidRDefault="00EE79A5" w:rsidP="001D5E85">
      <w:pPr>
        <w:rPr>
          <w:rFonts w:eastAsia="Arial" w:cs="Arial"/>
          <w:noProof/>
          <w:color w:val="000000"/>
        </w:rPr>
      </w:pPr>
    </w:p>
    <w:p w14:paraId="07449F14" w14:textId="02D1A72A" w:rsidR="001D5E85" w:rsidRPr="001D5E85" w:rsidRDefault="00A02DA2" w:rsidP="00A02DA2">
      <w:pPr>
        <w:pStyle w:val="heading3JIL"/>
        <w:rPr>
          <w:noProof/>
        </w:rPr>
      </w:pPr>
      <w:bookmarkStart w:id="5" w:name="_heading=h.2zd46oalgki6" w:colFirst="0" w:colLast="0"/>
      <w:bookmarkEnd w:id="5"/>
      <w:r>
        <w:rPr>
          <w:noProof/>
        </w:rPr>
        <w:t xml:space="preserve">5.4 </w:t>
      </w:r>
      <w:r w:rsidR="001D5E85" w:rsidRPr="001D5E85">
        <w:rPr>
          <w:noProof/>
        </w:rPr>
        <w:t>Structural Pressures and the Emergence of a Visibility-Driven Design Culture</w:t>
      </w:r>
    </w:p>
    <w:p w14:paraId="6E976D0C" w14:textId="77777777" w:rsidR="001D5E85" w:rsidRPr="00ED088B" w:rsidRDefault="001D5E85" w:rsidP="001D5E85">
      <w:pPr>
        <w:rPr>
          <w:rFonts w:eastAsia="Arial" w:cs="Arial"/>
          <w:noProof/>
          <w:color w:val="000000"/>
        </w:rPr>
      </w:pPr>
      <w:r w:rsidRPr="001D5E85">
        <w:rPr>
          <w:rFonts w:eastAsia="Arial" w:cs="Arial"/>
          <w:noProof/>
          <w:color w:val="000000"/>
        </w:rPr>
        <w:t xml:space="preserve">The findings also highlight the significant role of structural pressures, time constraints, staffing limitations, uneven institutional support, and reliance on platform analytics, in shaping librarians’ design practices. Similar constraints have been documented elsewhere, with librarians facing overwhelming workloads, technical difficulties, and limited funding that hinder the adoption of new service models and sustained professional development, often pushing them toward quick, visible outputs rather than deeper, long-term initiatives (Shahzad et al., 2023). These conditions </w:t>
      </w:r>
      <w:r w:rsidRPr="001D5E85">
        <w:rPr>
          <w:rFonts w:eastAsia="Arial" w:cs="Arial"/>
          <w:noProof/>
          <w:color w:val="000000"/>
        </w:rPr>
        <w:lastRenderedPageBreak/>
        <w:t>give rise to what we term a visibility-driven design culture, in which producing frequent, visually engaging, and platform-appropriate content becomes a central measure of service performance. This shift aligns with broader transformations in online librarianship, where serving an increasingly digital user base requires flexible service models in the absence of stable, universally agreed-upon guidelines (Pitts et al., 2019).</w:t>
      </w:r>
    </w:p>
    <w:p w14:paraId="7AFB56AC" w14:textId="77777777" w:rsidR="00EE79A5" w:rsidRPr="001D5E85" w:rsidRDefault="00EE79A5" w:rsidP="001D5E85">
      <w:pPr>
        <w:rPr>
          <w:rFonts w:eastAsia="Arial" w:cs="Arial"/>
          <w:noProof/>
          <w:color w:val="000000"/>
        </w:rPr>
      </w:pPr>
    </w:p>
    <w:p w14:paraId="423F5AB3" w14:textId="2127BD35" w:rsidR="001D5E85" w:rsidRPr="00ED088B" w:rsidRDefault="001D5E85" w:rsidP="001D5E85">
      <w:pPr>
        <w:rPr>
          <w:rFonts w:eastAsia="Arial" w:cs="Arial"/>
          <w:noProof/>
          <w:color w:val="000000"/>
        </w:rPr>
      </w:pPr>
      <w:r w:rsidRPr="001D5E85">
        <w:rPr>
          <w:rFonts w:eastAsia="Arial" w:cs="Arial"/>
          <w:noProof/>
          <w:color w:val="000000"/>
        </w:rPr>
        <w:t>Several participants noted that formal instructional planning is depriorit</w:t>
      </w:r>
      <w:r w:rsidR="00ED088B">
        <w:rPr>
          <w:rFonts w:eastAsia="Arial" w:cs="Arial"/>
          <w:noProof/>
          <w:color w:val="000000"/>
        </w:rPr>
        <w:t>is</w:t>
      </w:r>
      <w:r w:rsidRPr="001D5E85">
        <w:rPr>
          <w:rFonts w:eastAsia="Arial" w:cs="Arial"/>
          <w:noProof/>
          <w:color w:val="000000"/>
        </w:rPr>
        <w:t xml:space="preserve">ed because libraries operate within environments where </w:t>
      </w:r>
      <w:r w:rsidRPr="001D5E85">
        <w:rPr>
          <w:rFonts w:eastAsia="Arial" w:cs="Arial"/>
          <w:i/>
          <w:iCs/>
          <w:noProof/>
          <w:color w:val="000000"/>
        </w:rPr>
        <w:t>“consistent posting is expected”</w:t>
      </w:r>
      <w:r w:rsidRPr="001D5E85">
        <w:rPr>
          <w:rFonts w:eastAsia="Arial" w:cs="Arial"/>
          <w:noProof/>
          <w:color w:val="000000"/>
        </w:rPr>
        <w:t xml:space="preserve"> and where social media visibility serves as a proxy for user engagement. This pattern aligns with recent studies showing that academic libraries frequently centre their social media work on maintaining a continuous stream of updates and visually appealing posts to sustain engagement and visibility, even when such practices displace deeper strategic or instructional planning (Athukorala &amp; Jayasundara, 2025; Poplavskyi, 2024; Wani &amp; Ahmad, 2024).</w:t>
      </w:r>
    </w:p>
    <w:p w14:paraId="7FAF7A1D" w14:textId="77777777" w:rsidR="00EE79A5" w:rsidRPr="001D5E85" w:rsidRDefault="00EE79A5" w:rsidP="001D5E85">
      <w:pPr>
        <w:rPr>
          <w:rFonts w:eastAsia="Arial" w:cs="Arial"/>
          <w:noProof/>
          <w:color w:val="000000"/>
        </w:rPr>
      </w:pPr>
    </w:p>
    <w:p w14:paraId="138749E4" w14:textId="77777777" w:rsidR="001D5E85" w:rsidRPr="00ED088B" w:rsidRDefault="001D5E85" w:rsidP="001D5E85">
      <w:pPr>
        <w:rPr>
          <w:rFonts w:eastAsia="Arial" w:cs="Arial"/>
          <w:noProof/>
          <w:color w:val="000000"/>
        </w:rPr>
      </w:pPr>
      <w:r w:rsidRPr="001D5E85">
        <w:rPr>
          <w:rFonts w:eastAsia="Arial" w:cs="Arial"/>
          <w:noProof/>
          <w:color w:val="000000"/>
        </w:rPr>
        <w:t>Technological and infrastructural inequalities reinforce this dynamic. Limited access to professional design tools, slow institutional bandwidth, and competing responsibilities reduce the feasibility of extended planning or evaluation cycles. Recent findings show that many libraries particularly those facing budget constraints and weak technological infrastructure are unable to invest in professional design software or robust IT systems, leading librarians to rely on low-cost, user-friendly platforms that require minimal technical expertise (Mohapatra et al., 2025). As a result, librarians turn to lightweight, flexible solutions, free editing apps, mobile-friendly templates, and asynchronous peer checks, which further amplify production-centric workflows.</w:t>
      </w:r>
    </w:p>
    <w:p w14:paraId="5830BCE4" w14:textId="77777777" w:rsidR="00EE79A5" w:rsidRPr="001D5E85" w:rsidRDefault="00EE79A5" w:rsidP="001D5E85">
      <w:pPr>
        <w:rPr>
          <w:rFonts w:eastAsia="Arial" w:cs="Arial"/>
          <w:noProof/>
          <w:color w:val="000000"/>
        </w:rPr>
      </w:pPr>
    </w:p>
    <w:p w14:paraId="482A6088" w14:textId="4941E99C" w:rsidR="001D5E85" w:rsidRPr="00ED088B" w:rsidRDefault="001D5E85" w:rsidP="001D5E85">
      <w:pPr>
        <w:rPr>
          <w:rFonts w:eastAsia="Arial" w:cs="Arial"/>
          <w:noProof/>
          <w:color w:val="000000"/>
        </w:rPr>
      </w:pPr>
      <w:r w:rsidRPr="001D5E85">
        <w:rPr>
          <w:rFonts w:eastAsia="Arial" w:cs="Arial"/>
          <w:noProof/>
          <w:color w:val="000000"/>
        </w:rPr>
        <w:t xml:space="preserve">The reliance on platform analytics (views, likes, retention time, comments) creates a feedback loop where evaluation becomes synonymous with engagement. While practical, this form of evaluation is not aligned with deeper pedagogical assessment. However, in the context of constrained environments, it serves a functional purpose: it enables librarians to iterate content quickly and respond to user confusion. In this sense, short-format online IL media may replicate some of the longstanding limitations of the “one-shot” instruction model, where time constraints restrict deeper engagement and assessment. The digital environment extends reach but does not automatically resolve structural limits on sustained learning interaction. Recent studies indicate that librarians and cultural heritage administrators leverage daily </w:t>
      </w:r>
      <w:r w:rsidR="008C7B84" w:rsidRPr="001D5E85">
        <w:rPr>
          <w:rFonts w:eastAsia="Arial" w:cs="Arial"/>
          <w:noProof/>
          <w:color w:val="000000"/>
        </w:rPr>
        <w:t>behaviour</w:t>
      </w:r>
      <w:r w:rsidR="00BB7E37">
        <w:rPr>
          <w:rFonts w:eastAsia="Arial" w:cs="Arial"/>
          <w:noProof/>
          <w:color w:val="000000"/>
        </w:rPr>
        <w:t>al</w:t>
      </w:r>
      <w:r w:rsidRPr="001D5E85">
        <w:rPr>
          <w:rFonts w:eastAsia="Arial" w:cs="Arial"/>
          <w:noProof/>
          <w:color w:val="000000"/>
        </w:rPr>
        <w:t xml:space="preserve"> analytics to optim</w:t>
      </w:r>
      <w:r w:rsidR="00ED088B">
        <w:rPr>
          <w:rFonts w:eastAsia="Arial" w:cs="Arial"/>
          <w:noProof/>
          <w:color w:val="000000"/>
        </w:rPr>
        <w:t>is</w:t>
      </w:r>
      <w:r w:rsidRPr="001D5E85">
        <w:rPr>
          <w:rFonts w:eastAsia="Arial" w:cs="Arial"/>
          <w:noProof/>
          <w:color w:val="000000"/>
        </w:rPr>
        <w:t>e content performance (Drivas et al., 2022), while engagement metrics such as likes, comments, and views act as practical proxies for evaluating user responses to different types of posts (Doney et al., 2020). Together, these findings reinforce the notion that “agile adaptation” often takes precedence over formal assessment in environments with limited resources (Sharples et al., 2020).</w:t>
      </w:r>
    </w:p>
    <w:p w14:paraId="73BA1817" w14:textId="77777777" w:rsidR="00EE79A5" w:rsidRPr="001D5E85" w:rsidRDefault="00EE79A5" w:rsidP="001D5E85">
      <w:pPr>
        <w:rPr>
          <w:rFonts w:eastAsia="Arial" w:cs="Arial"/>
          <w:noProof/>
          <w:color w:val="000000"/>
        </w:rPr>
      </w:pPr>
    </w:p>
    <w:p w14:paraId="1CC61DCC" w14:textId="37A132EB" w:rsidR="001D5E85" w:rsidRPr="00ED088B" w:rsidRDefault="001D5E85" w:rsidP="001D5E85">
      <w:pPr>
        <w:rPr>
          <w:rFonts w:eastAsia="Arial" w:cs="Arial"/>
          <w:noProof/>
          <w:color w:val="000000"/>
        </w:rPr>
      </w:pPr>
      <w:r w:rsidRPr="001D5E85">
        <w:rPr>
          <w:rFonts w:eastAsia="Arial" w:cs="Arial"/>
          <w:noProof/>
          <w:color w:val="000000"/>
        </w:rPr>
        <w:t xml:space="preserve">These pressures collectively shape a working environment where inquiry-based design is reinterpreted as rapid, iterative responsiveness rather than comprehensive instructional planning. The result is an emergent design culture that values speed, visibility, and adaptability, traits that align with social media ecosystems but diverge from traditional understandings of GID. University libraries are increasingly moving away from rigid, phase-based instructional design models, such as ADDIE, toward more flexible, iterative, and organic approaches that allow continuous revision and rapid response to emerging challenges (Ezell, 2021; </w:t>
      </w:r>
      <w:r w:rsidR="00FD6D9C" w:rsidRPr="001D5E85">
        <w:rPr>
          <w:rFonts w:eastAsia="Arial" w:cs="Arial"/>
          <w:noProof/>
          <w:color w:val="000000"/>
        </w:rPr>
        <w:t>O’Donnell &amp; Anderson, 2021</w:t>
      </w:r>
      <w:r w:rsidR="00FD6D9C">
        <w:rPr>
          <w:rFonts w:eastAsia="Arial" w:cs="Arial"/>
          <w:noProof/>
          <w:color w:val="000000"/>
        </w:rPr>
        <w:t xml:space="preserve">; </w:t>
      </w:r>
      <w:r w:rsidRPr="001D5E85">
        <w:rPr>
          <w:rFonts w:eastAsia="Arial" w:cs="Arial"/>
          <w:noProof/>
          <w:color w:val="000000"/>
        </w:rPr>
        <w:t xml:space="preserve">Onwusu-Ansah &amp; Korkuvi, 2024). This shift reflects how operational pressures, </w:t>
      </w:r>
      <w:r w:rsidRPr="001D5E85">
        <w:rPr>
          <w:rFonts w:eastAsia="Arial" w:cs="Arial"/>
          <w:noProof/>
          <w:color w:val="000000"/>
        </w:rPr>
        <w:lastRenderedPageBreak/>
        <w:t>resource constraints, and the demands of digital engagement shape contemporary library instructional practices.</w:t>
      </w:r>
    </w:p>
    <w:p w14:paraId="0977E627" w14:textId="77777777" w:rsidR="00EE79A5" w:rsidRPr="001D5E85" w:rsidRDefault="00EE79A5" w:rsidP="001D5E85">
      <w:pPr>
        <w:rPr>
          <w:rFonts w:eastAsia="Arial" w:cs="Arial"/>
          <w:noProof/>
          <w:color w:val="000000"/>
        </w:rPr>
      </w:pPr>
    </w:p>
    <w:p w14:paraId="7771CD29" w14:textId="617B2336" w:rsidR="001D5E85" w:rsidRPr="00ED088B" w:rsidRDefault="001D5E85" w:rsidP="001D5E85">
      <w:pPr>
        <w:rPr>
          <w:rFonts w:eastAsia="Arial" w:cs="Arial"/>
          <w:noProof/>
          <w:color w:val="000000"/>
        </w:rPr>
      </w:pPr>
      <w:r w:rsidRPr="001D5E85">
        <w:rPr>
          <w:rFonts w:eastAsia="Arial" w:cs="Arial"/>
          <w:noProof/>
          <w:color w:val="000000"/>
        </w:rPr>
        <w:t>This cultural shift has important implications. It suggests that IL instruction in digital environments is increasingly governed by operational logic rather than pedagogical logic, and that librarians are required to negotiate between instructional ideals and organ</w:t>
      </w:r>
      <w:r w:rsidR="00ED088B">
        <w:rPr>
          <w:rFonts w:eastAsia="Arial" w:cs="Arial"/>
          <w:noProof/>
          <w:color w:val="000000"/>
        </w:rPr>
        <w:t>is</w:t>
      </w:r>
      <w:r w:rsidRPr="001D5E85">
        <w:rPr>
          <w:rFonts w:eastAsia="Arial" w:cs="Arial"/>
          <w:noProof/>
          <w:color w:val="000000"/>
        </w:rPr>
        <w:t>ational demands (</w:t>
      </w:r>
      <w:r w:rsidR="008925DC" w:rsidRPr="001D5E85">
        <w:rPr>
          <w:rFonts w:eastAsia="Arial" w:cs="Arial"/>
          <w:noProof/>
          <w:color w:val="000000"/>
        </w:rPr>
        <w:t>Engeness, 2020</w:t>
      </w:r>
      <w:r w:rsidR="008925DC">
        <w:rPr>
          <w:rFonts w:eastAsia="Arial" w:cs="Arial"/>
          <w:noProof/>
          <w:color w:val="000000"/>
        </w:rPr>
        <w:t xml:space="preserve">; </w:t>
      </w:r>
      <w:r w:rsidRPr="001D5E85">
        <w:rPr>
          <w:rFonts w:eastAsia="Arial" w:cs="Arial"/>
          <w:noProof/>
          <w:color w:val="000000"/>
        </w:rPr>
        <w:t>Perrotta et al., 2020). Recogn</w:t>
      </w:r>
      <w:r w:rsidR="00ED088B">
        <w:rPr>
          <w:rFonts w:eastAsia="Arial" w:cs="Arial"/>
          <w:noProof/>
          <w:color w:val="000000"/>
        </w:rPr>
        <w:t>is</w:t>
      </w:r>
      <w:r w:rsidRPr="001D5E85">
        <w:rPr>
          <w:rFonts w:eastAsia="Arial" w:cs="Arial"/>
          <w:noProof/>
          <w:color w:val="000000"/>
        </w:rPr>
        <w:t>ing these structural dynamics is crucial for understanding why the production-centric GID loop emerges and why certain phases of GID (Open/Immerse and Evaluate) become compressed.</w:t>
      </w:r>
    </w:p>
    <w:p w14:paraId="3E02D14C" w14:textId="77777777" w:rsidR="00EE79A5" w:rsidRPr="001D5E85" w:rsidRDefault="00EE79A5" w:rsidP="001D5E85">
      <w:pPr>
        <w:rPr>
          <w:rFonts w:eastAsia="Arial" w:cs="Arial"/>
          <w:noProof/>
          <w:color w:val="000000"/>
        </w:rPr>
      </w:pPr>
    </w:p>
    <w:p w14:paraId="63D8849F" w14:textId="366DDF12" w:rsidR="001D5E85" w:rsidRPr="001D5E85" w:rsidRDefault="00A02DA2" w:rsidP="00A02DA2">
      <w:pPr>
        <w:pStyle w:val="heading3JIL"/>
        <w:rPr>
          <w:noProof/>
        </w:rPr>
      </w:pPr>
      <w:r>
        <w:rPr>
          <w:noProof/>
        </w:rPr>
        <w:t xml:space="preserve">5.5 </w:t>
      </w:r>
      <w:r w:rsidR="001D5E85" w:rsidRPr="001D5E85">
        <w:rPr>
          <w:noProof/>
        </w:rPr>
        <w:t>Pedagogical Implications of Visibility-Driven Design</w:t>
      </w:r>
    </w:p>
    <w:p w14:paraId="0464A2CE" w14:textId="6DBF1F50" w:rsidR="001D5E85" w:rsidRPr="00ED088B" w:rsidRDefault="001D5E85" w:rsidP="001D5E85">
      <w:pPr>
        <w:rPr>
          <w:rFonts w:eastAsia="Arial" w:cs="Arial"/>
          <w:noProof/>
          <w:color w:val="000000"/>
        </w:rPr>
      </w:pPr>
      <w:r w:rsidRPr="001D5E85">
        <w:rPr>
          <w:rFonts w:eastAsia="Arial" w:cs="Arial"/>
          <w:noProof/>
          <w:color w:val="000000"/>
        </w:rPr>
        <w:t xml:space="preserve">While engagement metrics such as views, likes, and retention time provide indicators of reach and surface-level interaction, systematic reviews indicate that student engagement is commonly measured through log data (e.g., clicks and views) or self-reported use, with a predominant focus on behavioural indicators rather than cognitive or deep learning processes (Papageorgiou et al., 2025). Consequently, such metrics do not necessarily capture whether students achieve deeper conceptual understanding or transferable </w:t>
      </w:r>
      <w:r w:rsidR="006A6A6F">
        <w:rPr>
          <w:rFonts w:eastAsia="Arial" w:cs="Arial"/>
          <w:noProof/>
          <w:color w:val="000000"/>
        </w:rPr>
        <w:t>IL</w:t>
      </w:r>
      <w:r w:rsidRPr="001D5E85">
        <w:rPr>
          <w:rFonts w:eastAsia="Arial" w:cs="Arial"/>
          <w:noProof/>
          <w:color w:val="000000"/>
        </w:rPr>
        <w:t xml:space="preserve"> skills. Short-format social media videos may function effectively as supplementary learning resources that enhance short-term knowledge gains and perceived engagement, yet their impact on long-term retention and overall examination performance appears limited (Alsaid et al., 2025).</w:t>
      </w:r>
    </w:p>
    <w:p w14:paraId="3E9A39AB" w14:textId="77777777" w:rsidR="00EE79A5" w:rsidRPr="001D5E85" w:rsidRDefault="00EE79A5" w:rsidP="001D5E85">
      <w:pPr>
        <w:rPr>
          <w:rFonts w:eastAsia="Arial" w:cs="Arial"/>
          <w:noProof/>
          <w:color w:val="000000"/>
        </w:rPr>
      </w:pPr>
    </w:p>
    <w:p w14:paraId="23C6608D" w14:textId="77777777" w:rsidR="001D5E85" w:rsidRPr="00ED088B" w:rsidRDefault="001D5E85" w:rsidP="001D5E85">
      <w:pPr>
        <w:rPr>
          <w:rFonts w:eastAsia="Arial" w:cs="Arial"/>
          <w:noProof/>
          <w:color w:val="000000"/>
        </w:rPr>
      </w:pPr>
      <w:r w:rsidRPr="001D5E85">
        <w:rPr>
          <w:rFonts w:eastAsia="Arial" w:cs="Arial"/>
          <w:noProof/>
          <w:color w:val="000000"/>
        </w:rPr>
        <w:t>A similar pattern of adaptive service modification was observed during the COVID-19 pandemic, when academic libraries created new digital services and reconfigured existing ones to sustain education and research under crisis conditions (Beglou &amp; Akhshik, 2023).</w:t>
      </w:r>
    </w:p>
    <w:p w14:paraId="354827D4" w14:textId="77777777" w:rsidR="00EE79A5" w:rsidRPr="001D5E85" w:rsidRDefault="00EE79A5" w:rsidP="001D5E85">
      <w:pPr>
        <w:rPr>
          <w:rFonts w:eastAsia="Arial" w:cs="Arial"/>
          <w:noProof/>
          <w:color w:val="000000"/>
        </w:rPr>
      </w:pPr>
    </w:p>
    <w:p w14:paraId="0C72BF0B" w14:textId="77777777" w:rsidR="001D5E85" w:rsidRPr="00ED088B" w:rsidRDefault="001D5E85" w:rsidP="001D5E85">
      <w:pPr>
        <w:rPr>
          <w:rFonts w:eastAsia="Arial" w:cs="Arial"/>
          <w:noProof/>
          <w:color w:val="000000"/>
        </w:rPr>
      </w:pPr>
      <w:r w:rsidRPr="001D5E85">
        <w:rPr>
          <w:rFonts w:eastAsia="Arial" w:cs="Arial"/>
          <w:noProof/>
          <w:color w:val="000000"/>
        </w:rPr>
        <w:t>Although participants did not explicitly articulate a formal shift toward outcome-based assessment, several described the pedagogical demands of defining learning goals and assignments, suggesting an awareness of deeper instructional aspirations. However, structural constraints and platform logics limit the feasibility of implementing more sustained assessment models.</w:t>
      </w:r>
    </w:p>
    <w:p w14:paraId="4C9F0FDC" w14:textId="77777777" w:rsidR="00EE79A5" w:rsidRPr="001D5E85" w:rsidRDefault="00EE79A5" w:rsidP="001D5E85">
      <w:pPr>
        <w:rPr>
          <w:rFonts w:eastAsia="Arial" w:cs="Arial"/>
          <w:noProof/>
          <w:color w:val="000000"/>
        </w:rPr>
      </w:pPr>
    </w:p>
    <w:p w14:paraId="2917B6DB" w14:textId="77777777" w:rsidR="001D5E85" w:rsidRPr="00ED088B" w:rsidRDefault="001D5E85" w:rsidP="001D5E85">
      <w:pPr>
        <w:rPr>
          <w:rFonts w:eastAsia="Arial" w:cs="Arial"/>
          <w:noProof/>
          <w:color w:val="000000"/>
        </w:rPr>
      </w:pPr>
      <w:r w:rsidRPr="001D5E85">
        <w:rPr>
          <w:rFonts w:eastAsia="Arial" w:cs="Arial"/>
          <w:noProof/>
          <w:color w:val="000000"/>
        </w:rPr>
        <w:t>It remains unclear whether the production-centric pattern identified here reflects a uniquely Southeast Asian adaptation or a broader global shift in digital academic librarianship. In contexts where libraries operate under stronger instructional partnerships or embedded librarian models, more outcome-oriented approaches may be feasible (Mullins et al., 2024). Comparative cross-regional studies would be valuable to examine whether similar visibility-driven cultures emerge in other institutional environments.</w:t>
      </w:r>
    </w:p>
    <w:p w14:paraId="11AAC8EB" w14:textId="77777777" w:rsidR="00EE79A5" w:rsidRPr="001D5E85" w:rsidRDefault="00EE79A5" w:rsidP="001D5E85">
      <w:pPr>
        <w:rPr>
          <w:rFonts w:eastAsia="Arial" w:cs="Arial"/>
          <w:noProof/>
          <w:color w:val="000000"/>
        </w:rPr>
      </w:pPr>
    </w:p>
    <w:p w14:paraId="0DCEA955" w14:textId="287B50FB" w:rsidR="001D5E85" w:rsidRPr="001D5E85" w:rsidRDefault="00A02DA2" w:rsidP="00A02DA2">
      <w:pPr>
        <w:pStyle w:val="heading3JIL"/>
        <w:rPr>
          <w:noProof/>
        </w:rPr>
      </w:pPr>
      <w:r>
        <w:rPr>
          <w:noProof/>
        </w:rPr>
        <w:t xml:space="preserve">5.6 </w:t>
      </w:r>
      <w:r w:rsidR="001D5E85" w:rsidRPr="001D5E85">
        <w:rPr>
          <w:noProof/>
        </w:rPr>
        <w:t>Limitation and Direction for Future Research</w:t>
      </w:r>
    </w:p>
    <w:p w14:paraId="4C42D714" w14:textId="20239856" w:rsidR="001D5E85" w:rsidRPr="00ED088B" w:rsidRDefault="001D5E85" w:rsidP="001D5E85">
      <w:pPr>
        <w:rPr>
          <w:rFonts w:eastAsia="Arial" w:cs="Arial"/>
          <w:noProof/>
          <w:color w:val="000000"/>
        </w:rPr>
      </w:pPr>
      <w:r w:rsidRPr="001D5E85">
        <w:rPr>
          <w:rFonts w:eastAsia="Arial" w:cs="Arial"/>
          <w:noProof/>
          <w:color w:val="000000"/>
        </w:rPr>
        <w:t>This study has several limitations that also delimit the scope of the proposed model. First</w:t>
      </w:r>
      <w:r w:rsidR="00CC5323">
        <w:rPr>
          <w:rFonts w:eastAsia="Arial" w:cs="Arial"/>
          <w:noProof/>
          <w:color w:val="000000"/>
        </w:rPr>
        <w:t>ly</w:t>
      </w:r>
      <w:r w:rsidRPr="001D5E85">
        <w:rPr>
          <w:rFonts w:eastAsia="Arial" w:cs="Arial"/>
          <w:noProof/>
          <w:color w:val="000000"/>
        </w:rPr>
        <w:t>, the findings are based on a relatively small sample of academic librarians from Indonesian institutions who were already engaged in online IL media development. The production-centric GID loop and associated competency ecosystem therefore reflect the practices of early adopters in a specific regional and institutional context and should not be assumed to represent all library settings. Second</w:t>
      </w:r>
      <w:r w:rsidR="00CC5323">
        <w:rPr>
          <w:rFonts w:eastAsia="Arial" w:cs="Arial"/>
          <w:noProof/>
          <w:color w:val="000000"/>
        </w:rPr>
        <w:t>ly</w:t>
      </w:r>
      <w:r w:rsidRPr="001D5E85">
        <w:rPr>
          <w:rFonts w:eastAsia="Arial" w:cs="Arial"/>
          <w:noProof/>
          <w:color w:val="000000"/>
        </w:rPr>
        <w:t xml:space="preserve">, the data are derived from asynchronous narrative accounts and artefact submissions rather than extended ethnographic observation; as such, the model captures librarians’ reported practices and products, but not the fine-grained dynamics of their </w:t>
      </w:r>
      <w:r w:rsidRPr="001D5E85">
        <w:rPr>
          <w:rFonts w:eastAsia="Arial" w:cs="Arial"/>
          <w:noProof/>
          <w:color w:val="000000"/>
        </w:rPr>
        <w:lastRenderedPageBreak/>
        <w:t>everyday work or interactions with learners. Third</w:t>
      </w:r>
      <w:r w:rsidR="00CC5323">
        <w:rPr>
          <w:rFonts w:eastAsia="Arial" w:cs="Arial"/>
          <w:noProof/>
          <w:color w:val="000000"/>
        </w:rPr>
        <w:t>ly</w:t>
      </w:r>
      <w:r w:rsidRPr="001D5E85">
        <w:rPr>
          <w:rFonts w:eastAsia="Arial" w:cs="Arial"/>
          <w:noProof/>
          <w:color w:val="000000"/>
        </w:rPr>
        <w:t>, the study does not include direct evidence of student learning or behaviour across GID stages, so the model is intentionally confined to the design side of IL media production rather than its learning outcomes. Finally, the cross-sectional design offers a snapshot of practice during a particular post-pandemic period and does not account for how workflows, competencies, or structural pressures may evolve over time as infrastructures, institutional priorities, and technologies change.</w:t>
      </w:r>
    </w:p>
    <w:p w14:paraId="45583D45" w14:textId="77777777" w:rsidR="00EE79A5" w:rsidRPr="001D5E85" w:rsidRDefault="00EE79A5" w:rsidP="001D5E85">
      <w:pPr>
        <w:rPr>
          <w:rFonts w:eastAsia="Arial" w:cs="Arial"/>
          <w:noProof/>
          <w:color w:val="000000"/>
        </w:rPr>
      </w:pPr>
    </w:p>
    <w:p w14:paraId="3B41F2C2" w14:textId="527D414D" w:rsidR="001D5E85" w:rsidRPr="00ED088B" w:rsidRDefault="001D5E85" w:rsidP="001D5E85">
      <w:pPr>
        <w:rPr>
          <w:rFonts w:eastAsia="Arial" w:cs="Arial"/>
          <w:noProof/>
          <w:color w:val="000000"/>
        </w:rPr>
      </w:pPr>
      <w:r w:rsidRPr="001D5E85">
        <w:rPr>
          <w:rFonts w:eastAsia="Arial" w:cs="Arial"/>
          <w:noProof/>
          <w:color w:val="000000"/>
        </w:rPr>
        <w:t>The model should therefore be read as an analytic lens rather than a prescriptive blueprint. Researchers who wish to use it in other contexts are encouraged to retain the full eight-phase GID cycle and examine which phases become most salient in their own settings, rather than assuming that a Gather</w:t>
      </w:r>
      <w:r w:rsidR="001D1BD1">
        <w:rPr>
          <w:rFonts w:eastAsia="Arial" w:cs="Arial"/>
          <w:noProof/>
          <w:color w:val="000000"/>
        </w:rPr>
        <w:t>-</w:t>
      </w:r>
      <w:r w:rsidRPr="001D5E85">
        <w:rPr>
          <w:rFonts w:eastAsia="Arial" w:cs="Arial"/>
          <w:noProof/>
          <w:color w:val="000000"/>
        </w:rPr>
        <w:t>Create</w:t>
      </w:r>
      <w:r w:rsidR="001D1BD1">
        <w:rPr>
          <w:rFonts w:eastAsia="Arial" w:cs="Arial"/>
          <w:noProof/>
          <w:color w:val="000000"/>
        </w:rPr>
        <w:t>-</w:t>
      </w:r>
      <w:r w:rsidRPr="001D5E85">
        <w:rPr>
          <w:rFonts w:eastAsia="Arial" w:cs="Arial"/>
          <w:noProof/>
          <w:color w:val="000000"/>
        </w:rPr>
        <w:t>Share dominance will always occur. The model can be used comparatively</w:t>
      </w:r>
      <w:r w:rsidR="00AC2140">
        <w:rPr>
          <w:rFonts w:eastAsia="Arial" w:cs="Arial"/>
          <w:noProof/>
          <w:color w:val="000000"/>
        </w:rPr>
        <w:t>—</w:t>
      </w:r>
      <w:r w:rsidRPr="001D5E85">
        <w:rPr>
          <w:rFonts w:eastAsia="Arial" w:cs="Arial"/>
          <w:noProof/>
          <w:color w:val="000000"/>
        </w:rPr>
        <w:t>to</w:t>
      </w:r>
      <w:r w:rsidR="00AC2140">
        <w:rPr>
          <w:rFonts w:eastAsia="Arial" w:cs="Arial"/>
          <w:noProof/>
          <w:color w:val="000000"/>
        </w:rPr>
        <w:t xml:space="preserve"> </w:t>
      </w:r>
      <w:r w:rsidRPr="001D5E85">
        <w:rPr>
          <w:rFonts w:eastAsia="Arial" w:cs="Arial"/>
          <w:noProof/>
          <w:color w:val="000000"/>
        </w:rPr>
        <w:t>test whether similar production-centric patterns and structural pressures appear elsewhere</w:t>
      </w:r>
      <w:r w:rsidR="00786754">
        <w:rPr>
          <w:rFonts w:eastAsia="Arial" w:cs="Arial"/>
          <w:noProof/>
          <w:color w:val="000000"/>
        </w:rPr>
        <w:t>—</w:t>
      </w:r>
      <w:r w:rsidRPr="001D5E85">
        <w:rPr>
          <w:rFonts w:eastAsia="Arial" w:cs="Arial"/>
          <w:noProof/>
          <w:color w:val="000000"/>
        </w:rPr>
        <w:t>or diagnostically, as a way for libraries to reflect on where their current competencies and resources are concentrated and where planning or evaluation phases might need strengthening. Future studies might refine, extend, or challenge the model by combining it with observational data, learner analytics, or multi-stakeholder perspectives, thereby examining the boundary conditions and transferability of the production-centric GID loop beyond the institutions studied here.</w:t>
      </w:r>
    </w:p>
    <w:p w14:paraId="4C40BAE5" w14:textId="77777777" w:rsidR="00005863" w:rsidRPr="001D5E85" w:rsidRDefault="00005863" w:rsidP="001D5E85">
      <w:pPr>
        <w:rPr>
          <w:rFonts w:eastAsia="Arial" w:cs="Arial"/>
          <w:noProof/>
          <w:color w:val="000000"/>
        </w:rPr>
      </w:pPr>
    </w:p>
    <w:p w14:paraId="6C0AC3CE" w14:textId="24666535" w:rsidR="001D5E85" w:rsidRPr="001D5E85" w:rsidRDefault="001D5E85" w:rsidP="00A02DA2">
      <w:pPr>
        <w:pStyle w:val="Heading2JIL"/>
        <w:numPr>
          <w:ilvl w:val="0"/>
          <w:numId w:val="16"/>
        </w:numPr>
      </w:pPr>
      <w:r w:rsidRPr="001D5E85">
        <w:t>Conclusion</w:t>
      </w:r>
    </w:p>
    <w:p w14:paraId="7406B30A" w14:textId="40FDF612" w:rsidR="001D5E85" w:rsidRPr="00ED088B" w:rsidRDefault="001D5E85" w:rsidP="001D5E85">
      <w:pPr>
        <w:rPr>
          <w:rFonts w:eastAsia="Arial" w:cs="Arial"/>
          <w:noProof/>
          <w:color w:val="000000"/>
        </w:rPr>
      </w:pPr>
      <w:r w:rsidRPr="001D5E85">
        <w:rPr>
          <w:rFonts w:eastAsia="Arial" w:cs="Arial"/>
          <w:noProof/>
          <w:color w:val="000000"/>
        </w:rPr>
        <w:t>The findings show that librarians do not implement GID as a fully balanced, sequential inquiry cycle. Instead, they enact a production-centric GID loop in which the Gather</w:t>
      </w:r>
      <w:r w:rsidR="002158F6">
        <w:rPr>
          <w:rFonts w:eastAsia="Arial" w:cs="Arial"/>
          <w:noProof/>
          <w:color w:val="000000"/>
        </w:rPr>
        <w:t>-</w:t>
      </w:r>
      <w:r w:rsidRPr="001D5E85">
        <w:rPr>
          <w:rFonts w:eastAsia="Arial" w:cs="Arial"/>
          <w:noProof/>
          <w:color w:val="000000"/>
        </w:rPr>
        <w:t>Create</w:t>
      </w:r>
      <w:r w:rsidR="002158F6">
        <w:rPr>
          <w:rFonts w:eastAsia="Arial" w:cs="Arial"/>
          <w:noProof/>
          <w:color w:val="000000"/>
        </w:rPr>
        <w:t>-</w:t>
      </w:r>
      <w:r w:rsidRPr="001D5E85">
        <w:rPr>
          <w:rFonts w:eastAsia="Arial" w:cs="Arial"/>
          <w:noProof/>
          <w:color w:val="000000"/>
        </w:rPr>
        <w:t>Share phases dominate, while Open/Immerse, Explore/Identify, and Evaluate are compressed, informal, and often under-documented. Planning is driven by micro-inquiry triggers such as user questions, social media interactions, and quick team discussions, and evaluation relies largely on engagement metrics and direct feedback rather than systematic assessment of learning. This pattern reflects a contextually rational adaptation of GID in environments where visible digital output is a primary marker of service performance.</w:t>
      </w:r>
    </w:p>
    <w:p w14:paraId="67D7CC8F" w14:textId="77777777" w:rsidR="00EE79A5" w:rsidRPr="001D5E85" w:rsidRDefault="00EE79A5" w:rsidP="001D5E85">
      <w:pPr>
        <w:rPr>
          <w:rFonts w:eastAsia="Arial" w:cs="Arial"/>
          <w:noProof/>
          <w:color w:val="000000"/>
        </w:rPr>
      </w:pPr>
    </w:p>
    <w:p w14:paraId="400F748E" w14:textId="77777777" w:rsidR="001D5E85" w:rsidRPr="00ED088B" w:rsidRDefault="001D5E85" w:rsidP="001D5E85">
      <w:pPr>
        <w:rPr>
          <w:rFonts w:eastAsia="Arial" w:cs="Arial"/>
          <w:noProof/>
          <w:color w:val="000000"/>
        </w:rPr>
      </w:pPr>
      <w:r w:rsidRPr="001D5E85">
        <w:rPr>
          <w:rFonts w:eastAsia="Arial" w:cs="Arial"/>
          <w:noProof/>
          <w:color w:val="000000"/>
        </w:rPr>
        <w:t>The study also identifies a phase-structured competency ecosystem underpinning this loop. Librarians draw on nuanced combinations of instructional awareness, user-needs sensing, media and interaction design, information architecture, ICT skills, platform operations, and basic analytics, with the densest concentration of competencies located in the production-oriented phases. These competencies enable librarians to sustain continuous digital content creation but leave planning and evaluation comparatively thin, especially in the absence of formal instructional design training and dedicated design roles.</w:t>
      </w:r>
    </w:p>
    <w:p w14:paraId="1D871349" w14:textId="77777777" w:rsidR="00EE79A5" w:rsidRPr="001D5E85" w:rsidRDefault="00EE79A5" w:rsidP="001D5E85">
      <w:pPr>
        <w:rPr>
          <w:rFonts w:eastAsia="Arial" w:cs="Arial"/>
          <w:noProof/>
          <w:color w:val="000000"/>
        </w:rPr>
      </w:pPr>
    </w:p>
    <w:p w14:paraId="2BF7310C" w14:textId="64393D35" w:rsidR="001D5E85" w:rsidRPr="00ED088B" w:rsidRDefault="001D5E85" w:rsidP="001D5E85">
      <w:pPr>
        <w:rPr>
          <w:rFonts w:eastAsia="Arial" w:cs="Arial"/>
          <w:noProof/>
          <w:color w:val="000000"/>
        </w:rPr>
      </w:pPr>
      <w:r w:rsidRPr="001D5E85">
        <w:rPr>
          <w:rFonts w:eastAsia="Arial" w:cs="Arial"/>
          <w:noProof/>
          <w:color w:val="000000"/>
        </w:rPr>
        <w:t>Crucially, the production-centric GID loop and associated competency patterns are shaped by structural pressures, including limited time and staffing, multiple role responsibilities, uneven infrastructures, and visibility demands driven by social media metrics. Together, these conditions push librarians toward rapid, output-focused workflows and make extended planning or learning-focused evaluation difficult to maintain. Recogn</w:t>
      </w:r>
      <w:r w:rsidR="00ED088B">
        <w:rPr>
          <w:rFonts w:eastAsia="Arial" w:cs="Arial"/>
          <w:noProof/>
          <w:color w:val="000000"/>
        </w:rPr>
        <w:t>is</w:t>
      </w:r>
      <w:r w:rsidRPr="001D5E85">
        <w:rPr>
          <w:rFonts w:eastAsia="Arial" w:cs="Arial"/>
          <w:noProof/>
          <w:color w:val="000000"/>
        </w:rPr>
        <w:t>ing these structural dynamics is essential for understanding how inquiry-based frameworks such as GID are translated into operational practice in academic libraries, particularly in resource-variable settings.</w:t>
      </w:r>
    </w:p>
    <w:p w14:paraId="0E62D885" w14:textId="77777777" w:rsidR="00EE79A5" w:rsidRPr="001D5E85" w:rsidRDefault="00EE79A5" w:rsidP="001D5E85">
      <w:pPr>
        <w:rPr>
          <w:rFonts w:eastAsia="Arial" w:cs="Arial"/>
          <w:noProof/>
          <w:color w:val="000000"/>
        </w:rPr>
      </w:pPr>
    </w:p>
    <w:p w14:paraId="6411ACF6" w14:textId="0ED2A294" w:rsidR="001D4D2B" w:rsidRPr="00ED088B" w:rsidRDefault="001D5E85" w:rsidP="001D5E85">
      <w:pPr>
        <w:rPr>
          <w:rFonts w:eastAsia="Arial" w:cs="Arial"/>
          <w:noProof/>
          <w:color w:val="000000"/>
        </w:rPr>
      </w:pPr>
      <w:r w:rsidRPr="001D5E85">
        <w:rPr>
          <w:rFonts w:eastAsia="Arial" w:cs="Arial"/>
          <w:noProof/>
          <w:color w:val="000000"/>
        </w:rPr>
        <w:t>Practically, the study suggests that lightweight planning tools, targeted micro-trainings in instructional and evaluative design, simple enhancements to evaluation practices, cross-</w:t>
      </w:r>
      <w:r w:rsidRPr="001D5E85">
        <w:rPr>
          <w:rFonts w:eastAsia="Arial" w:cs="Arial"/>
          <w:noProof/>
          <w:color w:val="000000"/>
        </w:rPr>
        <w:lastRenderedPageBreak/>
        <w:t>functional collaboration, and reusable design assets could help strengthen the less developed phases of GID without imposing unrealistic burdens on librarians. Conceptually, the study contributes by theor</w:t>
      </w:r>
      <w:r w:rsidR="00ED088B">
        <w:rPr>
          <w:rFonts w:eastAsia="Arial" w:cs="Arial"/>
          <w:noProof/>
          <w:color w:val="000000"/>
        </w:rPr>
        <w:t>is</w:t>
      </w:r>
      <w:r w:rsidRPr="001D5E85">
        <w:rPr>
          <w:rFonts w:eastAsia="Arial" w:cs="Arial"/>
          <w:noProof/>
          <w:color w:val="000000"/>
        </w:rPr>
        <w:t>ing a production-centric adaptation of GID, articulating a phase-structured competency ecosystem, and framing the contextual constraints of IL media work as structural pressures. Future research could build on these contributions by incorporating observational and learner data, conducting longitudinal or comparative studies across institutions and regions, and examining how different configurations of resources, roles, and policies support or constrain more balanced enactments of GID in digital IL instruction.</w:t>
      </w:r>
    </w:p>
    <w:p w14:paraId="3E9FC8A5" w14:textId="77777777" w:rsidR="00EE79A5" w:rsidRDefault="00EE79A5" w:rsidP="001D5E85">
      <w:pPr>
        <w:rPr>
          <w:rFonts w:eastAsia="Arial" w:cs="Arial"/>
          <w:noProof/>
          <w:color w:val="000000"/>
        </w:rPr>
      </w:pPr>
    </w:p>
    <w:p w14:paraId="41494BD0" w14:textId="77777777" w:rsidR="00B143C8" w:rsidRPr="00ED088B" w:rsidRDefault="00B143C8" w:rsidP="00A02DA2">
      <w:pPr>
        <w:pStyle w:val="Heading2JIL"/>
        <w:numPr>
          <w:ilvl w:val="0"/>
          <w:numId w:val="0"/>
        </w:numPr>
        <w:rPr>
          <w:noProof/>
        </w:rPr>
      </w:pPr>
      <w:r w:rsidRPr="00ED088B">
        <w:rPr>
          <w:noProof/>
        </w:rPr>
        <w:t>Declarations</w:t>
      </w:r>
    </w:p>
    <w:p w14:paraId="2BBE0632" w14:textId="33854776" w:rsidR="001D5E85" w:rsidRPr="001E5CCD" w:rsidRDefault="001D5E85" w:rsidP="00A02DA2">
      <w:pPr>
        <w:pStyle w:val="heading3JIL"/>
        <w:rPr>
          <w:noProof/>
        </w:rPr>
      </w:pPr>
      <w:r w:rsidRPr="001E5CCD">
        <w:rPr>
          <w:noProof/>
        </w:rPr>
        <w:t>Ethic</w:t>
      </w:r>
      <w:r w:rsidR="001E5CCD" w:rsidRPr="001E5CCD">
        <w:rPr>
          <w:noProof/>
        </w:rPr>
        <w:t>s Approval</w:t>
      </w:r>
    </w:p>
    <w:p w14:paraId="34008794" w14:textId="685297B2" w:rsidR="001D5E85" w:rsidRPr="00A02DA2" w:rsidRDefault="001E5CCD" w:rsidP="00A02DA2">
      <w:pPr>
        <w:rPr>
          <w:noProof/>
          <w:highlight w:val="yellow"/>
        </w:rPr>
      </w:pPr>
      <w:r w:rsidRPr="001E5CCD">
        <w:rPr>
          <w:noProof/>
        </w:rPr>
        <w:t>Ethical approval was not considered necessary in alignment with the Universit</w:t>
      </w:r>
      <w:r>
        <w:rPr>
          <w:noProof/>
        </w:rPr>
        <w:t>y</w:t>
      </w:r>
      <w:r w:rsidRPr="001E5CCD">
        <w:rPr>
          <w:noProof/>
        </w:rPr>
        <w:t>’s guidance on the conduct of ethical research.</w:t>
      </w:r>
    </w:p>
    <w:p w14:paraId="676B9185" w14:textId="77777777" w:rsidR="00EE79A5" w:rsidRPr="00A02DA2" w:rsidRDefault="00EE79A5" w:rsidP="001D5E85">
      <w:pPr>
        <w:rPr>
          <w:rFonts w:eastAsia="Arial" w:cs="Arial"/>
          <w:noProof/>
          <w:color w:val="000000"/>
          <w:highlight w:val="yellow"/>
        </w:rPr>
      </w:pPr>
    </w:p>
    <w:p w14:paraId="6E9C5FFC" w14:textId="77777777" w:rsidR="001E5CCD" w:rsidRDefault="001E5CCD" w:rsidP="001E5CCD">
      <w:pPr>
        <w:pStyle w:val="heading3JIL"/>
        <w:rPr>
          <w:noProof/>
        </w:rPr>
      </w:pPr>
      <w:r>
        <w:rPr>
          <w:noProof/>
        </w:rPr>
        <w:t>Funding</w:t>
      </w:r>
    </w:p>
    <w:p w14:paraId="18B2305E" w14:textId="633ED53C" w:rsidR="001D5E85" w:rsidRDefault="001E5CCD" w:rsidP="001D5E85">
      <w:pPr>
        <w:rPr>
          <w:rFonts w:eastAsia="Arial" w:cs="Arial"/>
          <w:noProof/>
          <w:color w:val="000000"/>
          <w:highlight w:val="yellow"/>
        </w:rPr>
      </w:pPr>
      <w:r>
        <w:rPr>
          <w:noProof/>
        </w:rPr>
        <w:t xml:space="preserve">Not applicable. </w:t>
      </w:r>
    </w:p>
    <w:p w14:paraId="6F7F9E3D" w14:textId="77777777" w:rsidR="001E5CCD" w:rsidRPr="001E5CCD" w:rsidRDefault="001E5CCD" w:rsidP="001D5E85">
      <w:pPr>
        <w:rPr>
          <w:rFonts w:eastAsia="Arial" w:cs="Arial"/>
          <w:noProof/>
          <w:color w:val="000000"/>
          <w:highlight w:val="yellow"/>
        </w:rPr>
      </w:pPr>
    </w:p>
    <w:p w14:paraId="5B748EC1" w14:textId="1067DC60" w:rsidR="001E5CCD" w:rsidRPr="00A02DA2" w:rsidRDefault="001E5CCD" w:rsidP="00A02DA2">
      <w:pPr>
        <w:pStyle w:val="heading3JIL"/>
        <w:rPr>
          <w:noProof/>
          <w:highlight w:val="yellow"/>
        </w:rPr>
      </w:pPr>
      <w:r w:rsidRPr="001E5CCD">
        <w:rPr>
          <w:noProof/>
        </w:rPr>
        <w:t>AI-generated content</w:t>
      </w:r>
    </w:p>
    <w:p w14:paraId="2E7DC744" w14:textId="285E073B" w:rsidR="001D5E85" w:rsidRPr="001E5CCD" w:rsidRDefault="001D5E85" w:rsidP="000963FC">
      <w:pPr>
        <w:pStyle w:val="BodyText"/>
      </w:pPr>
      <w:r w:rsidRPr="001E5CCD">
        <w:t>This study made limited and transparent use of generative artificial intelligence (ChatGPT)</w:t>
      </w:r>
      <w:r w:rsidR="008446D5" w:rsidRPr="001E5CCD">
        <w:t>,</w:t>
      </w:r>
      <w:r w:rsidRPr="001E5CCD">
        <w:t xml:space="preserve"> as a supportive research tool. AI was employed to assist with (a) refining the clarity and coherence of narrative sections; (b) organ</w:t>
      </w:r>
      <w:r w:rsidR="00ED088B" w:rsidRPr="001E5CCD">
        <w:t>is</w:t>
      </w:r>
      <w:r w:rsidRPr="001E5CCD">
        <w:t>ing analytic insights that had already been generated by the author(s); (c) checking conceptual consistency across sections; and (d) helping articulate the visual model derived from the study’s empirical findings.</w:t>
      </w:r>
    </w:p>
    <w:p w14:paraId="04FD1B14" w14:textId="77777777" w:rsidR="00A024A8" w:rsidRPr="001E5CCD" w:rsidRDefault="00A024A8" w:rsidP="001D5E85">
      <w:pPr>
        <w:rPr>
          <w:rFonts w:eastAsia="Arial" w:cs="Arial"/>
          <w:noProof/>
          <w:color w:val="000000"/>
        </w:rPr>
      </w:pPr>
    </w:p>
    <w:p w14:paraId="2A523CF8" w14:textId="77777777" w:rsidR="001D5E85" w:rsidRPr="001E5CCD" w:rsidRDefault="001D5E85" w:rsidP="001D5E85">
      <w:pPr>
        <w:rPr>
          <w:rFonts w:eastAsia="Arial" w:cs="Arial"/>
          <w:noProof/>
          <w:color w:val="000000"/>
        </w:rPr>
      </w:pPr>
      <w:r w:rsidRPr="001E5CCD">
        <w:rPr>
          <w:rFonts w:eastAsia="Arial" w:cs="Arial"/>
          <w:noProof/>
          <w:color w:val="000000"/>
        </w:rPr>
        <w:t>AI did not perform data analysis, generate codes, identify themes, interpret findings, or create the conceptual model independently. All analytic decisions, thematic interpretations, data-grounded insights, and theoretical contributions, including the production-centric GID loop, phase-structured competency ecosystem, and structural pressures, were conceived, evaluated, and validated by the author(s).</w:t>
      </w:r>
    </w:p>
    <w:p w14:paraId="56F9B87D" w14:textId="77777777" w:rsidR="00A024A8" w:rsidRPr="001E5CCD" w:rsidRDefault="00A024A8" w:rsidP="001D5E85">
      <w:pPr>
        <w:rPr>
          <w:rFonts w:eastAsia="Arial" w:cs="Arial"/>
          <w:noProof/>
          <w:color w:val="000000"/>
        </w:rPr>
      </w:pPr>
    </w:p>
    <w:p w14:paraId="2FF9B197" w14:textId="77777777" w:rsidR="001D5E85" w:rsidRPr="001D5E85" w:rsidRDefault="001D5E85" w:rsidP="001D5E85">
      <w:pPr>
        <w:rPr>
          <w:rFonts w:eastAsia="Arial" w:cs="Arial"/>
          <w:noProof/>
          <w:color w:val="000000"/>
        </w:rPr>
      </w:pPr>
      <w:r w:rsidRPr="001E5CCD">
        <w:rPr>
          <w:rFonts w:eastAsia="Arial" w:cs="Arial"/>
          <w:noProof/>
          <w:color w:val="000000"/>
        </w:rPr>
        <w:t>The use of AI followed ethical research guidelines: human researchers maintained full control over interpretation, authenticity, and intellectual contributions. The integration of AI is presented here openly to reflect a commitment to transparency and to demonstrate how emerging tools can enhance scholarly thinking without replacing the researcher’s critical, contextual, and domain-specific expertise.</w:t>
      </w:r>
    </w:p>
    <w:p w14:paraId="34ED4046" w14:textId="241E6FC1" w:rsidR="008347C8" w:rsidRPr="00ED088B" w:rsidRDefault="008347C8">
      <w:pPr>
        <w:pBdr>
          <w:top w:val="nil"/>
          <w:left w:val="nil"/>
          <w:bottom w:val="nil"/>
          <w:right w:val="nil"/>
          <w:between w:val="nil"/>
        </w:pBdr>
        <w:rPr>
          <w:rFonts w:eastAsia="Arial" w:cs="Arial"/>
          <w:noProof/>
          <w:color w:val="000000"/>
        </w:rPr>
      </w:pPr>
    </w:p>
    <w:p w14:paraId="67B9D31B" w14:textId="77777777" w:rsidR="00A02DA2" w:rsidRDefault="00A02DA2" w:rsidP="00A02DA2">
      <w:pPr>
        <w:rPr>
          <w:noProof/>
        </w:rPr>
      </w:pPr>
    </w:p>
    <w:p w14:paraId="6313A10C" w14:textId="77777777" w:rsidR="00A02DA2" w:rsidRDefault="00A02DA2" w:rsidP="00A02DA2">
      <w:pPr>
        <w:rPr>
          <w:noProof/>
        </w:rPr>
      </w:pPr>
    </w:p>
    <w:p w14:paraId="580D7EA2" w14:textId="77777777" w:rsidR="000963FC" w:rsidRDefault="000963FC" w:rsidP="00A02DA2">
      <w:pPr>
        <w:rPr>
          <w:noProof/>
        </w:rPr>
      </w:pPr>
    </w:p>
    <w:p w14:paraId="19127729" w14:textId="77777777" w:rsidR="000963FC" w:rsidRDefault="000963FC" w:rsidP="00A02DA2">
      <w:pPr>
        <w:rPr>
          <w:noProof/>
        </w:rPr>
      </w:pPr>
    </w:p>
    <w:p w14:paraId="57F36E75" w14:textId="77777777" w:rsidR="000963FC" w:rsidRDefault="000963FC" w:rsidP="00A02DA2">
      <w:pPr>
        <w:rPr>
          <w:noProof/>
        </w:rPr>
      </w:pPr>
    </w:p>
    <w:p w14:paraId="525CDEBD" w14:textId="77777777" w:rsidR="000963FC" w:rsidRDefault="000963FC" w:rsidP="00A02DA2">
      <w:pPr>
        <w:rPr>
          <w:noProof/>
        </w:rPr>
      </w:pPr>
    </w:p>
    <w:p w14:paraId="1D46D42F" w14:textId="368F7392" w:rsidR="00531413" w:rsidRPr="00A02DA2" w:rsidRDefault="00000000" w:rsidP="00A02DA2">
      <w:pPr>
        <w:pStyle w:val="Heading2JIL"/>
        <w:numPr>
          <w:ilvl w:val="0"/>
          <w:numId w:val="0"/>
        </w:numPr>
        <w:rPr>
          <w:noProof/>
        </w:rPr>
      </w:pPr>
      <w:r w:rsidRPr="00ED088B">
        <w:rPr>
          <w:noProof/>
        </w:rPr>
        <w:lastRenderedPageBreak/>
        <w:t xml:space="preserve">References </w:t>
      </w:r>
    </w:p>
    <w:p w14:paraId="617E8014" w14:textId="7860FAC8"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Aini, R. N., &amp; Istiana, P. (2018). </w:t>
      </w:r>
      <w:hyperlink r:id="rId17" w:history="1">
        <w:r w:rsidRPr="00405693">
          <w:rPr>
            <w:rStyle w:val="Hyperlink"/>
            <w:rFonts w:asciiTheme="minorBidi" w:hAnsiTheme="minorBidi" w:cstheme="minorBidi"/>
            <w:noProof/>
          </w:rPr>
          <w:t>Kompetensi pustakawan perguruan tinggi dalam era Revolusi Industri 4.0.</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Jurnal Pustakawan Indonesia</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17</w:t>
      </w:r>
      <w:r w:rsidRPr="00405693">
        <w:rPr>
          <w:rFonts w:asciiTheme="minorBidi" w:hAnsiTheme="minorBidi" w:cstheme="minorBidi"/>
          <w:noProof/>
          <w:color w:val="000000"/>
        </w:rPr>
        <w:t>(2)</w:t>
      </w:r>
      <w:r w:rsidR="00DD5312">
        <w:rPr>
          <w:rFonts w:asciiTheme="minorBidi" w:hAnsiTheme="minorBidi" w:cstheme="minorBidi"/>
          <w:noProof/>
          <w:color w:val="000000"/>
        </w:rPr>
        <w:t>, 71</w:t>
      </w:r>
      <w:r w:rsidR="00DD5312" w:rsidRPr="00ED088B">
        <w:rPr>
          <w:rFonts w:asciiTheme="minorBidi" w:hAnsiTheme="minorBidi" w:cstheme="minorBidi"/>
          <w:noProof/>
          <w:color w:val="000000"/>
        </w:rPr>
        <w:t>–</w:t>
      </w:r>
      <w:r w:rsidR="00DD5312">
        <w:rPr>
          <w:rFonts w:asciiTheme="minorBidi" w:hAnsiTheme="minorBidi" w:cstheme="minorBidi"/>
          <w:noProof/>
          <w:color w:val="000000"/>
        </w:rPr>
        <w:t>78</w:t>
      </w:r>
      <w:r w:rsidRPr="00405693">
        <w:rPr>
          <w:rFonts w:asciiTheme="minorBidi" w:hAnsiTheme="minorBidi" w:cstheme="minorBidi"/>
          <w:noProof/>
          <w:color w:val="000000"/>
        </w:rPr>
        <w:t>.</w:t>
      </w:r>
    </w:p>
    <w:p w14:paraId="0D8AD1B9" w14:textId="77777777" w:rsidR="00DE139B" w:rsidRDefault="00DE139B" w:rsidP="00935014">
      <w:pPr>
        <w:ind w:left="720" w:hanging="720"/>
        <w:rPr>
          <w:rFonts w:asciiTheme="minorBidi" w:hAnsiTheme="minorBidi" w:cstheme="minorBidi"/>
          <w:noProof/>
          <w:color w:val="000000"/>
        </w:rPr>
      </w:pPr>
    </w:p>
    <w:p w14:paraId="4D045FEC" w14:textId="4447B22A"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Al Mamun, M. A., Lawrie, G., &amp; Wright, T. (2022). </w:t>
      </w:r>
      <w:hyperlink r:id="rId18" w:history="1">
        <w:r w:rsidRPr="00405693">
          <w:rPr>
            <w:rStyle w:val="Hyperlink"/>
            <w:rFonts w:asciiTheme="minorBidi" w:hAnsiTheme="minorBidi" w:cstheme="minorBidi"/>
            <w:noProof/>
          </w:rPr>
          <w:t>Exploration of learner-content interactions and learning approaches: The role of guided inquiry in the self-directed online environments</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Computers &amp; Education</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178</w:t>
      </w:r>
      <w:r w:rsidRPr="00405693">
        <w:rPr>
          <w:rFonts w:asciiTheme="minorBidi" w:hAnsiTheme="minorBidi" w:cstheme="minorBidi"/>
          <w:noProof/>
          <w:color w:val="000000"/>
        </w:rPr>
        <w:t xml:space="preserve">. </w:t>
      </w:r>
    </w:p>
    <w:p w14:paraId="06FE16AE" w14:textId="77777777" w:rsidR="00DE139B" w:rsidRDefault="00DE139B" w:rsidP="00935014">
      <w:pPr>
        <w:ind w:left="720" w:hanging="720"/>
        <w:rPr>
          <w:rFonts w:asciiTheme="minorBidi" w:hAnsiTheme="minorBidi" w:cstheme="minorBidi"/>
          <w:noProof/>
          <w:color w:val="000000"/>
        </w:rPr>
      </w:pPr>
    </w:p>
    <w:p w14:paraId="3BE0C6B6" w14:textId="219C5F3B"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Alias, N. F., &amp; Razak, R. A. (2025). </w:t>
      </w:r>
      <w:hyperlink r:id="rId19" w:history="1">
        <w:r w:rsidRPr="00405693">
          <w:rPr>
            <w:rStyle w:val="Hyperlink"/>
            <w:rFonts w:asciiTheme="minorBidi" w:hAnsiTheme="minorBidi" w:cstheme="minorBidi"/>
            <w:noProof/>
          </w:rPr>
          <w:t>Revolutionizing learning in the digital age: A systematic literature review of microlearning strategies</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Interactive Learning Environments</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33</w:t>
      </w:r>
      <w:r w:rsidRPr="00405693">
        <w:rPr>
          <w:rFonts w:asciiTheme="minorBidi" w:hAnsiTheme="minorBidi" w:cstheme="minorBidi"/>
          <w:noProof/>
          <w:color w:val="000000"/>
        </w:rPr>
        <w:t>(1), 1</w:t>
      </w:r>
      <w:r w:rsidR="00BC103F" w:rsidRPr="00ED088B">
        <w:rPr>
          <w:rFonts w:asciiTheme="minorBidi" w:hAnsiTheme="minorBidi" w:cstheme="minorBidi"/>
          <w:noProof/>
          <w:color w:val="000000"/>
        </w:rPr>
        <w:t>–</w:t>
      </w:r>
      <w:r w:rsidRPr="00405693">
        <w:rPr>
          <w:rFonts w:asciiTheme="minorBidi" w:hAnsiTheme="minorBidi" w:cstheme="minorBidi"/>
          <w:noProof/>
          <w:color w:val="000000"/>
        </w:rPr>
        <w:t xml:space="preserve">21. </w:t>
      </w:r>
    </w:p>
    <w:p w14:paraId="3797E306" w14:textId="77777777" w:rsidR="00DE139B" w:rsidRDefault="00DE139B" w:rsidP="00935014">
      <w:pPr>
        <w:ind w:left="720" w:hanging="720"/>
        <w:rPr>
          <w:rFonts w:asciiTheme="minorBidi" w:hAnsiTheme="minorBidi" w:cstheme="minorBidi"/>
          <w:noProof/>
          <w:color w:val="000000"/>
        </w:rPr>
      </w:pPr>
    </w:p>
    <w:p w14:paraId="39341620" w14:textId="3AE8E0C8"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Alsaid, B., Al-Bitar, A., Mousa, L., Al-Mardini, H., Almaradni, M., Alhomsi, H., Al-Masalma, D., &amp; Izzat, M. (2025). </w:t>
      </w:r>
      <w:hyperlink r:id="rId20" w:history="1">
        <w:r w:rsidRPr="00405693">
          <w:rPr>
            <w:rStyle w:val="Hyperlink"/>
            <w:rFonts w:asciiTheme="minorBidi" w:hAnsiTheme="minorBidi" w:cstheme="minorBidi"/>
            <w:noProof/>
          </w:rPr>
          <w:t xml:space="preserve">Short social media videos as a supplementary educational resource in neuroanatomy: </w:t>
        </w:r>
        <w:r w:rsidR="00255233">
          <w:rPr>
            <w:rStyle w:val="Hyperlink"/>
            <w:rFonts w:asciiTheme="minorBidi" w:hAnsiTheme="minorBidi" w:cstheme="minorBidi"/>
            <w:noProof/>
          </w:rPr>
          <w:t>A</w:t>
        </w:r>
        <w:r w:rsidRPr="00405693">
          <w:rPr>
            <w:rStyle w:val="Hyperlink"/>
            <w:rFonts w:asciiTheme="minorBidi" w:hAnsiTheme="minorBidi" w:cstheme="minorBidi"/>
            <w:noProof/>
          </w:rPr>
          <w:t xml:space="preserve"> no</w:t>
        </w:r>
        <w:r w:rsidRPr="00405693">
          <w:rPr>
            <w:rStyle w:val="Hyperlink"/>
            <w:rFonts w:asciiTheme="minorBidi" w:hAnsiTheme="minorBidi" w:cstheme="minorBidi"/>
            <w:noProof/>
          </w:rPr>
          <w:t>n</w:t>
        </w:r>
        <w:r w:rsidRPr="00405693">
          <w:rPr>
            <w:rStyle w:val="Hyperlink"/>
            <w:rFonts w:asciiTheme="minorBidi" w:hAnsiTheme="minorBidi" w:cstheme="minorBidi"/>
            <w:noProof/>
          </w:rPr>
          <w:t>randomized clinical trial</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JAMA Network Open</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8</w:t>
      </w:r>
      <w:r w:rsidRPr="00405693">
        <w:rPr>
          <w:rFonts w:asciiTheme="minorBidi" w:hAnsiTheme="minorBidi" w:cstheme="minorBidi"/>
          <w:noProof/>
          <w:color w:val="000000"/>
        </w:rPr>
        <w:t>(9).</w:t>
      </w:r>
    </w:p>
    <w:p w14:paraId="1E78D718" w14:textId="77777777" w:rsidR="00DE139B" w:rsidRDefault="00DE139B" w:rsidP="00935014">
      <w:pPr>
        <w:ind w:left="720" w:hanging="720"/>
        <w:rPr>
          <w:rFonts w:asciiTheme="minorBidi" w:hAnsiTheme="minorBidi" w:cstheme="minorBidi"/>
          <w:noProof/>
          <w:color w:val="000000"/>
        </w:rPr>
      </w:pPr>
    </w:p>
    <w:p w14:paraId="1E419395" w14:textId="58ED30E0"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American Library Association. (2015). </w:t>
      </w:r>
      <w:hyperlink r:id="rId21" w:history="1">
        <w:r w:rsidRPr="00405693">
          <w:rPr>
            <w:rStyle w:val="Hyperlink"/>
            <w:rFonts w:asciiTheme="minorBidi" w:hAnsiTheme="minorBidi" w:cstheme="minorBidi"/>
            <w:i/>
            <w:iCs/>
            <w:noProof/>
          </w:rPr>
          <w:t>Framew</w:t>
        </w:r>
        <w:r w:rsidRPr="00405693">
          <w:rPr>
            <w:rStyle w:val="Hyperlink"/>
            <w:rFonts w:asciiTheme="minorBidi" w:hAnsiTheme="minorBidi" w:cstheme="minorBidi"/>
            <w:i/>
            <w:iCs/>
            <w:noProof/>
          </w:rPr>
          <w:t>o</w:t>
        </w:r>
        <w:r w:rsidRPr="00405693">
          <w:rPr>
            <w:rStyle w:val="Hyperlink"/>
            <w:rFonts w:asciiTheme="minorBidi" w:hAnsiTheme="minorBidi" w:cstheme="minorBidi"/>
            <w:i/>
            <w:iCs/>
            <w:noProof/>
          </w:rPr>
          <w:t>rk for information literacy for higher education</w:t>
        </w:r>
      </w:hyperlink>
      <w:r w:rsidRPr="00405693">
        <w:rPr>
          <w:rFonts w:asciiTheme="minorBidi" w:hAnsiTheme="minorBidi" w:cstheme="minorBidi"/>
          <w:noProof/>
          <w:color w:val="000000"/>
        </w:rPr>
        <w:t>.</w:t>
      </w:r>
    </w:p>
    <w:p w14:paraId="6C788612" w14:textId="77777777" w:rsidR="00DE139B" w:rsidRDefault="00DE139B" w:rsidP="00935014">
      <w:pPr>
        <w:ind w:left="720" w:hanging="720"/>
        <w:rPr>
          <w:rFonts w:asciiTheme="minorBidi" w:hAnsiTheme="minorBidi" w:cstheme="minorBidi"/>
          <w:noProof/>
          <w:color w:val="000000"/>
        </w:rPr>
      </w:pPr>
    </w:p>
    <w:p w14:paraId="03860F7E" w14:textId="3FC5EB58"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An, H., &amp; Qing, L. (2023). </w:t>
      </w:r>
      <w:hyperlink r:id="rId22" w:history="1">
        <w:r w:rsidR="00533E83" w:rsidRPr="00ED088B">
          <w:rPr>
            <w:rStyle w:val="Hyperlink"/>
            <w:rFonts w:asciiTheme="minorBidi" w:hAnsiTheme="minorBidi" w:cstheme="minorBidi"/>
            <w:noProof/>
          </w:rPr>
          <w:t>Research on univer</w:t>
        </w:r>
        <w:r w:rsidR="00533E83" w:rsidRPr="00ED088B">
          <w:rPr>
            <w:rStyle w:val="Hyperlink"/>
            <w:rFonts w:asciiTheme="minorBidi" w:hAnsiTheme="minorBidi" w:cstheme="minorBidi"/>
            <w:noProof/>
          </w:rPr>
          <w:t>s</w:t>
        </w:r>
        <w:r w:rsidR="00533E83" w:rsidRPr="00ED088B">
          <w:rPr>
            <w:rStyle w:val="Hyperlink"/>
            <w:rFonts w:asciiTheme="minorBidi" w:hAnsiTheme="minorBidi" w:cstheme="minorBidi"/>
            <w:noProof/>
          </w:rPr>
          <w:t>ity library management strategies based on user needs</w:t>
        </w:r>
      </w:hyperlink>
      <w:r w:rsidR="00533E83" w:rsidRPr="00ED088B">
        <w:rPr>
          <w:rFonts w:asciiTheme="minorBidi" w:hAnsiTheme="minorBidi" w:cstheme="minorBidi"/>
          <w:noProof/>
          <w:color w:val="000000"/>
        </w:rPr>
        <w:t xml:space="preserve">. </w:t>
      </w:r>
      <w:r w:rsidR="00533E83" w:rsidRPr="00ED088B">
        <w:rPr>
          <w:rFonts w:asciiTheme="minorBidi" w:hAnsiTheme="minorBidi" w:cstheme="minorBidi"/>
          <w:i/>
          <w:iCs/>
          <w:noProof/>
          <w:color w:val="000000"/>
        </w:rPr>
        <w:t>Academic Journal of Humanities &amp; Social Sciences</w:t>
      </w:r>
      <w:r w:rsidR="00533E83" w:rsidRPr="00ED088B">
        <w:rPr>
          <w:rFonts w:asciiTheme="minorBidi" w:hAnsiTheme="minorBidi" w:cstheme="minorBidi"/>
          <w:noProof/>
          <w:color w:val="000000"/>
        </w:rPr>
        <w:t>, </w:t>
      </w:r>
      <w:r w:rsidR="00533E83" w:rsidRPr="00ED088B">
        <w:rPr>
          <w:rFonts w:asciiTheme="minorBidi" w:hAnsiTheme="minorBidi" w:cstheme="minorBidi"/>
          <w:i/>
          <w:iCs/>
          <w:noProof/>
          <w:color w:val="000000"/>
        </w:rPr>
        <w:t>6</w:t>
      </w:r>
      <w:r w:rsidR="00533E83" w:rsidRPr="00ED088B">
        <w:rPr>
          <w:rFonts w:asciiTheme="minorBidi" w:hAnsiTheme="minorBidi" w:cstheme="minorBidi"/>
          <w:noProof/>
          <w:color w:val="000000"/>
        </w:rPr>
        <w:t>(23)</w:t>
      </w:r>
      <w:r w:rsidR="00255233">
        <w:rPr>
          <w:rFonts w:asciiTheme="minorBidi" w:hAnsiTheme="minorBidi" w:cstheme="minorBidi"/>
          <w:noProof/>
          <w:color w:val="000000"/>
        </w:rPr>
        <w:t>, 59</w:t>
      </w:r>
      <w:r w:rsidR="00255233" w:rsidRPr="00ED088B">
        <w:rPr>
          <w:rFonts w:asciiTheme="minorBidi" w:hAnsiTheme="minorBidi" w:cstheme="minorBidi"/>
          <w:noProof/>
          <w:color w:val="000000"/>
        </w:rPr>
        <w:t>–</w:t>
      </w:r>
      <w:r w:rsidR="00255233">
        <w:rPr>
          <w:rFonts w:asciiTheme="minorBidi" w:hAnsiTheme="minorBidi" w:cstheme="minorBidi"/>
          <w:noProof/>
          <w:color w:val="000000"/>
        </w:rPr>
        <w:t>64</w:t>
      </w:r>
      <w:r w:rsidRPr="00405693">
        <w:rPr>
          <w:rFonts w:asciiTheme="minorBidi" w:hAnsiTheme="minorBidi" w:cstheme="minorBidi"/>
          <w:noProof/>
          <w:color w:val="000000"/>
        </w:rPr>
        <w:t>.</w:t>
      </w:r>
    </w:p>
    <w:p w14:paraId="5F042261" w14:textId="77777777" w:rsidR="00DE139B" w:rsidRDefault="00DE139B" w:rsidP="00935014">
      <w:pPr>
        <w:ind w:left="720" w:hanging="720"/>
        <w:rPr>
          <w:rFonts w:asciiTheme="minorBidi" w:hAnsiTheme="minorBidi" w:cstheme="minorBidi"/>
          <w:noProof/>
          <w:color w:val="000000"/>
        </w:rPr>
      </w:pPr>
    </w:p>
    <w:p w14:paraId="490CF9F0" w14:textId="1B6E04F0"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Anna, N. E. V., Kaur, K., &amp; AMK, Y. I. (2023). </w:t>
      </w:r>
      <w:hyperlink r:id="rId23" w:history="1">
        <w:r w:rsidRPr="00405693">
          <w:rPr>
            <w:rStyle w:val="Hyperlink"/>
            <w:rFonts w:asciiTheme="minorBidi" w:hAnsiTheme="minorBidi" w:cstheme="minorBidi"/>
            <w:noProof/>
          </w:rPr>
          <w:t xml:space="preserve">Teaching strategies for library instruction: </w:t>
        </w:r>
        <w:r w:rsidR="00255233">
          <w:rPr>
            <w:rStyle w:val="Hyperlink"/>
            <w:rFonts w:asciiTheme="minorBidi" w:hAnsiTheme="minorBidi" w:cstheme="minorBidi"/>
            <w:noProof/>
          </w:rPr>
          <w:t>D</w:t>
        </w:r>
        <w:r w:rsidRPr="00405693">
          <w:rPr>
            <w:rStyle w:val="Hyperlink"/>
            <w:rFonts w:asciiTheme="minorBidi" w:hAnsiTheme="minorBidi" w:cstheme="minorBidi"/>
            <w:noProof/>
          </w:rPr>
          <w:t>irections</w:t>
        </w:r>
        <w:r w:rsidRPr="00405693">
          <w:rPr>
            <w:rStyle w:val="Hyperlink"/>
            <w:rFonts w:asciiTheme="minorBidi" w:hAnsiTheme="minorBidi" w:cstheme="minorBidi"/>
            <w:noProof/>
          </w:rPr>
          <w:t xml:space="preserve"> </w:t>
        </w:r>
        <w:r w:rsidRPr="00405693">
          <w:rPr>
            <w:rStyle w:val="Hyperlink"/>
            <w:rFonts w:asciiTheme="minorBidi" w:hAnsiTheme="minorBidi" w:cstheme="minorBidi"/>
            <w:noProof/>
          </w:rPr>
          <w:t>from the literature</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Malaysian Journal of Library and Information Science</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28</w:t>
      </w:r>
      <w:r w:rsidRPr="00405693">
        <w:rPr>
          <w:rFonts w:asciiTheme="minorBidi" w:hAnsiTheme="minorBidi" w:cstheme="minorBidi"/>
          <w:noProof/>
          <w:color w:val="000000"/>
        </w:rPr>
        <w:t>(2), 63</w:t>
      </w:r>
      <w:r w:rsidR="00255233" w:rsidRPr="00ED088B">
        <w:rPr>
          <w:rFonts w:asciiTheme="minorBidi" w:hAnsiTheme="minorBidi" w:cstheme="minorBidi"/>
          <w:noProof/>
          <w:color w:val="000000"/>
        </w:rPr>
        <w:t>–</w:t>
      </w:r>
      <w:r w:rsidRPr="00405693">
        <w:rPr>
          <w:rFonts w:asciiTheme="minorBidi" w:hAnsiTheme="minorBidi" w:cstheme="minorBidi"/>
          <w:noProof/>
          <w:color w:val="000000"/>
        </w:rPr>
        <w:t xml:space="preserve">87. </w:t>
      </w:r>
    </w:p>
    <w:p w14:paraId="0C214204" w14:textId="77777777" w:rsidR="00DE139B" w:rsidRDefault="00DE139B" w:rsidP="00935014">
      <w:pPr>
        <w:ind w:left="720" w:hanging="720"/>
        <w:rPr>
          <w:rFonts w:asciiTheme="minorBidi" w:hAnsiTheme="minorBidi" w:cstheme="minorBidi"/>
          <w:noProof/>
          <w:color w:val="000000"/>
        </w:rPr>
      </w:pPr>
    </w:p>
    <w:p w14:paraId="11DD49A0" w14:textId="51CCF147"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Athukorala, W. (2024</w:t>
      </w:r>
      <w:r w:rsidR="00255233">
        <w:rPr>
          <w:rFonts w:asciiTheme="minorBidi" w:hAnsiTheme="minorBidi" w:cstheme="minorBidi"/>
          <w:noProof/>
          <w:color w:val="000000"/>
        </w:rPr>
        <w:t xml:space="preserve">, </w:t>
      </w:r>
      <w:r w:rsidR="00255233" w:rsidRPr="00255233">
        <w:rPr>
          <w:rFonts w:asciiTheme="minorBidi" w:hAnsiTheme="minorBidi" w:cstheme="minorBidi"/>
          <w:noProof/>
          <w:color w:val="000000"/>
        </w:rPr>
        <w:t>Dec. 19–20</w:t>
      </w:r>
      <w:r w:rsidRPr="00405693">
        <w:rPr>
          <w:rFonts w:asciiTheme="minorBidi" w:hAnsiTheme="minorBidi" w:cstheme="minorBidi"/>
          <w:noProof/>
          <w:color w:val="000000"/>
        </w:rPr>
        <w:t xml:space="preserve">). </w:t>
      </w:r>
      <w:hyperlink r:id="rId24" w:history="1">
        <w:r w:rsidR="00A81472" w:rsidRPr="00ED088B">
          <w:rPr>
            <w:rStyle w:val="Hyperlink"/>
            <w:rFonts w:asciiTheme="minorBidi" w:hAnsiTheme="minorBidi" w:cstheme="minorBidi"/>
            <w:noProof/>
          </w:rPr>
          <w:t>Digital marketin</w:t>
        </w:r>
        <w:r w:rsidR="00A81472" w:rsidRPr="00ED088B">
          <w:rPr>
            <w:rStyle w:val="Hyperlink"/>
            <w:rFonts w:asciiTheme="minorBidi" w:hAnsiTheme="minorBidi" w:cstheme="minorBidi"/>
            <w:noProof/>
          </w:rPr>
          <w:t>g</w:t>
        </w:r>
        <w:r w:rsidR="00A81472" w:rsidRPr="00ED088B">
          <w:rPr>
            <w:rStyle w:val="Hyperlink"/>
            <w:rFonts w:asciiTheme="minorBidi" w:hAnsiTheme="minorBidi" w:cstheme="minorBidi"/>
            <w:noProof/>
          </w:rPr>
          <w:t xml:space="preserve"> in library promotion using social media: The experience of three academic libraries in </w:t>
        </w:r>
        <w:r w:rsidR="00F56558" w:rsidRPr="00ED088B">
          <w:rPr>
            <w:rStyle w:val="Hyperlink"/>
            <w:rFonts w:asciiTheme="minorBidi" w:hAnsiTheme="minorBidi" w:cstheme="minorBidi"/>
            <w:noProof/>
          </w:rPr>
          <w:t>G</w:t>
        </w:r>
        <w:r w:rsidR="00A81472" w:rsidRPr="00ED088B">
          <w:rPr>
            <w:rStyle w:val="Hyperlink"/>
            <w:rFonts w:asciiTheme="minorBidi" w:hAnsiTheme="minorBidi" w:cstheme="minorBidi"/>
            <w:noProof/>
          </w:rPr>
          <w:t>ermany</w:t>
        </w:r>
      </w:hyperlink>
      <w:r w:rsidRPr="00405693">
        <w:rPr>
          <w:rFonts w:asciiTheme="minorBidi" w:hAnsiTheme="minorBidi" w:cstheme="minorBidi"/>
          <w:noProof/>
          <w:color w:val="000000"/>
        </w:rPr>
        <w:t xml:space="preserve">. </w:t>
      </w:r>
      <w:r w:rsidR="00255233" w:rsidRPr="00255233">
        <w:rPr>
          <w:rFonts w:asciiTheme="minorBidi" w:hAnsiTheme="minorBidi" w:cstheme="minorBidi"/>
          <w:i/>
          <w:iCs/>
          <w:noProof/>
          <w:color w:val="000000"/>
        </w:rPr>
        <w:t>48</w:t>
      </w:r>
      <w:r w:rsidR="00255233" w:rsidRPr="00255233">
        <w:rPr>
          <w:rFonts w:asciiTheme="minorBidi" w:hAnsiTheme="minorBidi" w:cstheme="minorBidi"/>
          <w:i/>
          <w:iCs/>
          <w:noProof/>
          <w:color w:val="000000"/>
          <w:vertAlign w:val="superscript"/>
        </w:rPr>
        <w:t>th</w:t>
      </w:r>
      <w:r w:rsidR="00255233" w:rsidRPr="00255233">
        <w:rPr>
          <w:rFonts w:asciiTheme="minorBidi" w:hAnsiTheme="minorBidi" w:cstheme="minorBidi"/>
          <w:i/>
          <w:iCs/>
          <w:noProof/>
          <w:color w:val="000000"/>
        </w:rPr>
        <w:t xml:space="preserve"> Istanbul International Conference on “Literature, Education, Humanities &amp; Social Sciences”.</w:t>
      </w:r>
      <w:r w:rsidR="00255233">
        <w:rPr>
          <w:rFonts w:asciiTheme="minorBidi" w:hAnsiTheme="minorBidi" w:cstheme="minorBidi"/>
          <w:noProof/>
          <w:color w:val="000000"/>
        </w:rPr>
        <w:t xml:space="preserve"> </w:t>
      </w:r>
      <w:r w:rsidR="00ED24D0" w:rsidRPr="00255233">
        <w:rPr>
          <w:rFonts w:asciiTheme="minorBidi" w:hAnsiTheme="minorBidi" w:cstheme="minorBidi"/>
          <w:noProof/>
          <w:color w:val="000000"/>
        </w:rPr>
        <w:t>Istanbul (Turkiye)</w:t>
      </w:r>
      <w:r w:rsidR="00255233" w:rsidRPr="00255233">
        <w:rPr>
          <w:rFonts w:asciiTheme="minorBidi" w:hAnsiTheme="minorBidi" w:cstheme="minorBidi"/>
          <w:noProof/>
          <w:color w:val="000000"/>
        </w:rPr>
        <w:t xml:space="preserve"> </w:t>
      </w:r>
    </w:p>
    <w:p w14:paraId="3ACD8281" w14:textId="77777777" w:rsidR="00DE139B" w:rsidRDefault="00DE139B" w:rsidP="00935014">
      <w:pPr>
        <w:ind w:left="720" w:hanging="720"/>
        <w:rPr>
          <w:rFonts w:asciiTheme="minorBidi" w:hAnsiTheme="minorBidi" w:cstheme="minorBidi"/>
          <w:noProof/>
          <w:color w:val="000000"/>
        </w:rPr>
      </w:pPr>
    </w:p>
    <w:p w14:paraId="715E4601" w14:textId="72EE4B59"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Athukorala, W., &amp; Jayasundara, C. (2025). </w:t>
      </w:r>
      <w:r w:rsidR="006F2471" w:rsidRPr="00ED088B">
        <w:rPr>
          <w:rFonts w:asciiTheme="minorBidi" w:hAnsiTheme="minorBidi" w:cstheme="minorBidi"/>
          <w:noProof/>
          <w:color w:val="000000"/>
        </w:rPr>
        <w:t> </w:t>
      </w:r>
      <w:hyperlink r:id="rId25" w:history="1">
        <w:r w:rsidR="006F2471" w:rsidRPr="00ED088B">
          <w:rPr>
            <w:rStyle w:val="Hyperlink"/>
            <w:rFonts w:asciiTheme="minorBidi" w:hAnsiTheme="minorBidi" w:cstheme="minorBidi"/>
            <w:noProof/>
          </w:rPr>
          <w:t>Social m</w:t>
        </w:r>
        <w:r w:rsidR="006F2471" w:rsidRPr="00ED088B">
          <w:rPr>
            <w:rStyle w:val="Hyperlink"/>
            <w:rFonts w:asciiTheme="minorBidi" w:hAnsiTheme="minorBidi" w:cstheme="minorBidi"/>
            <w:noProof/>
          </w:rPr>
          <w:t>e</w:t>
        </w:r>
        <w:r w:rsidR="006F2471" w:rsidRPr="00ED088B">
          <w:rPr>
            <w:rStyle w:val="Hyperlink"/>
            <w:rFonts w:asciiTheme="minorBidi" w:hAnsiTheme="minorBidi" w:cstheme="minorBidi"/>
            <w:noProof/>
          </w:rPr>
          <w:t>dia as a digital communication tool for academic library marketing: A systematic literature review</w:t>
        </w:r>
      </w:hyperlink>
      <w:r w:rsidR="006F2471" w:rsidRPr="00ED088B">
        <w:rPr>
          <w:rFonts w:asciiTheme="minorBidi" w:hAnsiTheme="minorBidi" w:cstheme="minorBidi"/>
          <w:noProof/>
          <w:color w:val="000000"/>
        </w:rPr>
        <w:t>. </w:t>
      </w:r>
      <w:r w:rsidR="006F2471" w:rsidRPr="00ED088B">
        <w:rPr>
          <w:rFonts w:asciiTheme="minorBidi" w:hAnsiTheme="minorBidi" w:cstheme="minorBidi"/>
          <w:i/>
          <w:iCs/>
          <w:noProof/>
          <w:color w:val="000000"/>
        </w:rPr>
        <w:t>Language, Technology, and Social Media</w:t>
      </w:r>
      <w:r w:rsidR="006F2471" w:rsidRPr="00ED088B">
        <w:rPr>
          <w:rFonts w:asciiTheme="minorBidi" w:hAnsiTheme="minorBidi" w:cstheme="minorBidi"/>
          <w:noProof/>
          <w:color w:val="000000"/>
        </w:rPr>
        <w:t>, </w:t>
      </w:r>
      <w:r w:rsidR="006F2471" w:rsidRPr="00ED088B">
        <w:rPr>
          <w:rFonts w:asciiTheme="minorBidi" w:hAnsiTheme="minorBidi" w:cstheme="minorBidi"/>
          <w:i/>
          <w:iCs/>
          <w:noProof/>
          <w:color w:val="000000"/>
        </w:rPr>
        <w:t>3</w:t>
      </w:r>
      <w:r w:rsidR="006F2471" w:rsidRPr="00ED088B">
        <w:rPr>
          <w:rFonts w:asciiTheme="minorBidi" w:hAnsiTheme="minorBidi" w:cstheme="minorBidi"/>
          <w:noProof/>
          <w:color w:val="000000"/>
        </w:rPr>
        <w:t>(1), 131–149</w:t>
      </w:r>
      <w:r w:rsidRPr="00405693">
        <w:rPr>
          <w:rFonts w:asciiTheme="minorBidi" w:hAnsiTheme="minorBidi" w:cstheme="minorBidi"/>
          <w:noProof/>
          <w:color w:val="000000"/>
        </w:rPr>
        <w:t>.</w:t>
      </w:r>
    </w:p>
    <w:p w14:paraId="1D01EA16" w14:textId="77777777" w:rsidR="00DE139B" w:rsidRDefault="00DE139B" w:rsidP="00935014">
      <w:pPr>
        <w:ind w:left="720" w:hanging="720"/>
        <w:rPr>
          <w:rFonts w:asciiTheme="minorBidi" w:hAnsiTheme="minorBidi" w:cstheme="minorBidi"/>
          <w:noProof/>
          <w:color w:val="000000"/>
        </w:rPr>
      </w:pPr>
    </w:p>
    <w:p w14:paraId="48B08E1F" w14:textId="56A06A0F"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Bapte, V. D. (2019). </w:t>
      </w:r>
      <w:hyperlink r:id="rId26" w:history="1">
        <w:r w:rsidR="00722F16" w:rsidRPr="00ED088B">
          <w:rPr>
            <w:rStyle w:val="Hyperlink"/>
            <w:rFonts w:asciiTheme="minorBidi" w:hAnsiTheme="minorBidi" w:cstheme="minorBidi"/>
            <w:noProof/>
          </w:rPr>
          <w:t>Information literacy instruction determining the</w:t>
        </w:r>
        <w:r w:rsidR="00722F16" w:rsidRPr="00ED088B">
          <w:rPr>
            <w:rStyle w:val="Hyperlink"/>
            <w:rFonts w:asciiTheme="minorBidi" w:hAnsiTheme="minorBidi" w:cstheme="minorBidi"/>
            <w:noProof/>
          </w:rPr>
          <w:t xml:space="preserve"> </w:t>
        </w:r>
        <w:r w:rsidR="00722F16" w:rsidRPr="00ED088B">
          <w:rPr>
            <w:rStyle w:val="Hyperlink"/>
            <w:rFonts w:asciiTheme="minorBidi" w:hAnsiTheme="minorBidi" w:cstheme="minorBidi"/>
            <w:noProof/>
          </w:rPr>
          <w:t>place of library professionals</w:t>
        </w:r>
      </w:hyperlink>
      <w:r w:rsidR="00722F16" w:rsidRPr="00ED088B">
        <w:rPr>
          <w:rFonts w:asciiTheme="minorBidi" w:hAnsiTheme="minorBidi" w:cstheme="minorBidi"/>
          <w:noProof/>
          <w:color w:val="000000"/>
        </w:rPr>
        <w:t>.</w:t>
      </w:r>
      <w:r w:rsidR="00722F16" w:rsidRPr="00ED088B">
        <w:rPr>
          <w:rFonts w:asciiTheme="minorBidi" w:hAnsiTheme="minorBidi" w:cstheme="minorBidi"/>
          <w:i/>
          <w:iCs/>
          <w:noProof/>
          <w:color w:val="000000"/>
        </w:rPr>
        <w:t> DESIDOC Journal of Library &amp; Information Technology, 39</w:t>
      </w:r>
      <w:r w:rsidR="00722F16" w:rsidRPr="00ED088B">
        <w:rPr>
          <w:rFonts w:asciiTheme="minorBidi" w:hAnsiTheme="minorBidi" w:cstheme="minorBidi"/>
          <w:noProof/>
          <w:color w:val="000000"/>
        </w:rPr>
        <w:t>(1), 39</w:t>
      </w:r>
      <w:r w:rsidR="00323E82" w:rsidRPr="00ED088B">
        <w:rPr>
          <w:rFonts w:asciiTheme="minorBidi" w:hAnsiTheme="minorBidi" w:cstheme="minorBidi"/>
          <w:noProof/>
          <w:color w:val="000000"/>
        </w:rPr>
        <w:t>–</w:t>
      </w:r>
      <w:r w:rsidR="00722F16" w:rsidRPr="00ED088B">
        <w:rPr>
          <w:rFonts w:asciiTheme="minorBidi" w:hAnsiTheme="minorBidi" w:cstheme="minorBidi"/>
          <w:noProof/>
          <w:color w:val="000000"/>
        </w:rPr>
        <w:t>46</w:t>
      </w:r>
      <w:r w:rsidRPr="00405693">
        <w:rPr>
          <w:rFonts w:asciiTheme="minorBidi" w:hAnsiTheme="minorBidi" w:cstheme="minorBidi"/>
          <w:noProof/>
          <w:color w:val="000000"/>
        </w:rPr>
        <w:t>.</w:t>
      </w:r>
    </w:p>
    <w:p w14:paraId="16AC2307" w14:textId="77777777" w:rsidR="00DE139B" w:rsidRDefault="00DE139B" w:rsidP="00935014">
      <w:pPr>
        <w:ind w:left="720" w:hanging="720"/>
        <w:rPr>
          <w:rFonts w:asciiTheme="minorBidi" w:hAnsiTheme="minorBidi" w:cstheme="minorBidi"/>
          <w:noProof/>
          <w:color w:val="000000"/>
        </w:rPr>
      </w:pPr>
    </w:p>
    <w:p w14:paraId="38491B8C" w14:textId="6D7E05A9"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Beglou, R. R., &amp; Akhshik, S. S. (2023). </w:t>
      </w:r>
      <w:hyperlink r:id="rId27" w:history="1">
        <w:r w:rsidRPr="00405693">
          <w:rPr>
            <w:rStyle w:val="Hyperlink"/>
            <w:rFonts w:asciiTheme="minorBidi" w:hAnsiTheme="minorBidi" w:cstheme="minorBidi"/>
            <w:noProof/>
          </w:rPr>
          <w:t xml:space="preserve">Academic libraries’ main strategies and services during </w:t>
        </w:r>
        <w:r w:rsidRPr="00405693">
          <w:rPr>
            <w:rStyle w:val="Hyperlink"/>
            <w:rFonts w:asciiTheme="minorBidi" w:hAnsiTheme="minorBidi" w:cstheme="minorBidi"/>
            <w:noProof/>
          </w:rPr>
          <w:t>the COVID-19 pandemic</w:t>
        </w:r>
      </w:hyperlink>
      <w:r w:rsidRPr="00405693">
        <w:rPr>
          <w:rFonts w:asciiTheme="minorBidi" w:hAnsiTheme="minorBidi" w:cstheme="minorBidi"/>
          <w:noProof/>
          <w:color w:val="000000"/>
        </w:rPr>
        <w:t>. </w:t>
      </w:r>
      <w:r w:rsidRPr="00405693">
        <w:rPr>
          <w:rFonts w:asciiTheme="minorBidi" w:hAnsiTheme="minorBidi" w:cstheme="minorBidi"/>
          <w:i/>
          <w:noProof/>
          <w:color w:val="000000"/>
        </w:rPr>
        <w:t>IFLA journal</w:t>
      </w:r>
      <w:r w:rsidRPr="00405693">
        <w:rPr>
          <w:rFonts w:asciiTheme="minorBidi" w:hAnsiTheme="minorBidi" w:cstheme="minorBidi"/>
          <w:noProof/>
          <w:color w:val="000000"/>
        </w:rPr>
        <w:t>, 49(2), 286</w:t>
      </w:r>
      <w:r w:rsidR="00666F85" w:rsidRPr="00ED088B">
        <w:rPr>
          <w:rFonts w:asciiTheme="minorBidi" w:hAnsiTheme="minorBidi" w:cstheme="minorBidi"/>
          <w:noProof/>
          <w:color w:val="000000"/>
        </w:rPr>
        <w:t>–</w:t>
      </w:r>
      <w:r w:rsidRPr="00405693">
        <w:rPr>
          <w:rFonts w:asciiTheme="minorBidi" w:hAnsiTheme="minorBidi" w:cstheme="minorBidi"/>
          <w:noProof/>
          <w:color w:val="000000"/>
        </w:rPr>
        <w:t>297.</w:t>
      </w:r>
    </w:p>
    <w:p w14:paraId="79684E09" w14:textId="77777777" w:rsidR="00DE139B" w:rsidRDefault="00DE139B" w:rsidP="00935014">
      <w:pPr>
        <w:ind w:left="720" w:hanging="720"/>
        <w:rPr>
          <w:rFonts w:asciiTheme="minorBidi" w:hAnsiTheme="minorBidi" w:cstheme="minorBidi"/>
          <w:noProof/>
          <w:color w:val="000000"/>
        </w:rPr>
      </w:pPr>
    </w:p>
    <w:p w14:paraId="67B28CFE" w14:textId="64C8761E" w:rsidR="00405693" w:rsidRPr="00405693" w:rsidRDefault="00440072" w:rsidP="00935014">
      <w:pPr>
        <w:ind w:left="720" w:hanging="720"/>
        <w:rPr>
          <w:rFonts w:asciiTheme="minorBidi" w:hAnsiTheme="minorBidi" w:cstheme="minorBidi"/>
          <w:noProof/>
          <w:color w:val="000000"/>
        </w:rPr>
      </w:pPr>
      <w:r w:rsidRPr="00ED088B">
        <w:rPr>
          <w:rFonts w:asciiTheme="minorBidi" w:hAnsiTheme="minorBidi" w:cstheme="minorBidi"/>
          <w:noProof/>
          <w:color w:val="000000"/>
        </w:rPr>
        <w:t xml:space="preserve">Bolasco, M. L. O. (2023). </w:t>
      </w:r>
      <w:hyperlink r:id="rId28" w:history="1">
        <w:r w:rsidRPr="00ED088B">
          <w:rPr>
            <w:rStyle w:val="Hyperlink"/>
            <w:rFonts w:asciiTheme="minorBidi" w:hAnsiTheme="minorBidi" w:cstheme="minorBidi"/>
            <w:noProof/>
          </w:rPr>
          <w:t>Librarians’ digital competencies: Influence on their utilization of emerging educational techno</w:t>
        </w:r>
        <w:r w:rsidRPr="00ED088B">
          <w:rPr>
            <w:rStyle w:val="Hyperlink"/>
            <w:rFonts w:asciiTheme="minorBidi" w:hAnsiTheme="minorBidi" w:cstheme="minorBidi"/>
            <w:noProof/>
          </w:rPr>
          <w:t>l</w:t>
        </w:r>
        <w:r w:rsidRPr="00ED088B">
          <w:rPr>
            <w:rStyle w:val="Hyperlink"/>
            <w:rFonts w:asciiTheme="minorBidi" w:hAnsiTheme="minorBidi" w:cstheme="minorBidi"/>
            <w:noProof/>
          </w:rPr>
          <w:t>ogies</w:t>
        </w:r>
      </w:hyperlink>
      <w:r w:rsidRPr="00ED088B">
        <w:rPr>
          <w:rFonts w:asciiTheme="minorBidi" w:hAnsiTheme="minorBidi" w:cstheme="minorBidi"/>
          <w:noProof/>
          <w:color w:val="000000"/>
        </w:rPr>
        <w:t>. </w:t>
      </w:r>
      <w:r w:rsidRPr="00ED088B">
        <w:rPr>
          <w:rFonts w:asciiTheme="minorBidi" w:hAnsiTheme="minorBidi" w:cstheme="minorBidi"/>
          <w:i/>
          <w:iCs/>
          <w:noProof/>
          <w:color w:val="000000"/>
        </w:rPr>
        <w:t>British Journal of Multidisciplinary and Advanced Studies</w:t>
      </w:r>
      <w:r w:rsidRPr="00ED088B">
        <w:rPr>
          <w:rFonts w:asciiTheme="minorBidi" w:hAnsiTheme="minorBidi" w:cstheme="minorBidi"/>
          <w:noProof/>
          <w:color w:val="000000"/>
        </w:rPr>
        <w:t>, </w:t>
      </w:r>
      <w:r w:rsidRPr="00ED088B">
        <w:rPr>
          <w:rFonts w:asciiTheme="minorBidi" w:hAnsiTheme="minorBidi" w:cstheme="minorBidi"/>
          <w:i/>
          <w:iCs/>
          <w:noProof/>
          <w:color w:val="000000"/>
        </w:rPr>
        <w:t>4</w:t>
      </w:r>
      <w:r w:rsidRPr="00ED088B">
        <w:rPr>
          <w:rFonts w:asciiTheme="minorBidi" w:hAnsiTheme="minorBidi" w:cstheme="minorBidi"/>
          <w:noProof/>
          <w:color w:val="000000"/>
        </w:rPr>
        <w:t>(4), 75–87</w:t>
      </w:r>
      <w:r w:rsidR="00405693" w:rsidRPr="00405693">
        <w:rPr>
          <w:rFonts w:asciiTheme="minorBidi" w:hAnsiTheme="minorBidi" w:cstheme="minorBidi"/>
          <w:noProof/>
          <w:color w:val="000000"/>
        </w:rPr>
        <w:t>.</w:t>
      </w:r>
    </w:p>
    <w:p w14:paraId="189EB458" w14:textId="77777777" w:rsidR="00DE139B" w:rsidRDefault="00DE139B" w:rsidP="00935014">
      <w:pPr>
        <w:ind w:left="720" w:hanging="720"/>
        <w:rPr>
          <w:rFonts w:asciiTheme="minorBidi" w:hAnsiTheme="minorBidi" w:cstheme="minorBidi"/>
          <w:noProof/>
          <w:color w:val="000000"/>
        </w:rPr>
      </w:pPr>
    </w:p>
    <w:p w14:paraId="47D7E2E3" w14:textId="3186BA1D" w:rsid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Carlsson, N. F. (2025). </w:t>
      </w:r>
      <w:hyperlink r:id="rId29" w:history="1">
        <w:r w:rsidR="00B247BC" w:rsidRPr="00ED088B">
          <w:rPr>
            <w:rStyle w:val="Hyperlink"/>
            <w:rFonts w:asciiTheme="minorBidi" w:hAnsiTheme="minorBidi" w:cstheme="minorBidi"/>
            <w:noProof/>
          </w:rPr>
          <w:t>Building lite</w:t>
        </w:r>
        <w:r w:rsidR="00B247BC" w:rsidRPr="00ED088B">
          <w:rPr>
            <w:rStyle w:val="Hyperlink"/>
            <w:rFonts w:asciiTheme="minorBidi" w:hAnsiTheme="minorBidi" w:cstheme="minorBidi"/>
            <w:noProof/>
          </w:rPr>
          <w:t>r</w:t>
        </w:r>
        <w:r w:rsidR="00B247BC" w:rsidRPr="00ED088B">
          <w:rPr>
            <w:rStyle w:val="Hyperlink"/>
            <w:rFonts w:asciiTheme="minorBidi" w:hAnsiTheme="minorBidi" w:cstheme="minorBidi"/>
            <w:noProof/>
          </w:rPr>
          <w:t>acies: Best practices for academic libraries in the library 3. 0 era</w:t>
        </w:r>
      </w:hyperlink>
      <w:r w:rsidR="00B247BC" w:rsidRPr="00ED088B">
        <w:rPr>
          <w:rFonts w:asciiTheme="minorBidi" w:hAnsiTheme="minorBidi" w:cstheme="minorBidi"/>
          <w:noProof/>
          <w:color w:val="000000"/>
        </w:rPr>
        <w:t>. </w:t>
      </w:r>
      <w:r w:rsidR="00B247BC" w:rsidRPr="00ED088B">
        <w:rPr>
          <w:rFonts w:asciiTheme="minorBidi" w:hAnsiTheme="minorBidi" w:cstheme="minorBidi"/>
          <w:i/>
          <w:iCs/>
          <w:noProof/>
          <w:color w:val="000000"/>
        </w:rPr>
        <w:t>International Journal of Librarianship</w:t>
      </w:r>
      <w:r w:rsidR="00B247BC" w:rsidRPr="00ED088B">
        <w:rPr>
          <w:rFonts w:asciiTheme="minorBidi" w:hAnsiTheme="minorBidi" w:cstheme="minorBidi"/>
          <w:noProof/>
          <w:color w:val="000000"/>
        </w:rPr>
        <w:t>, </w:t>
      </w:r>
      <w:r w:rsidR="00B247BC" w:rsidRPr="00ED088B">
        <w:rPr>
          <w:rFonts w:asciiTheme="minorBidi" w:hAnsiTheme="minorBidi" w:cstheme="minorBidi"/>
          <w:i/>
          <w:iCs/>
          <w:noProof/>
          <w:color w:val="000000"/>
        </w:rPr>
        <w:t>10</w:t>
      </w:r>
      <w:r w:rsidR="00B247BC" w:rsidRPr="00ED088B">
        <w:rPr>
          <w:rFonts w:asciiTheme="minorBidi" w:hAnsiTheme="minorBidi" w:cstheme="minorBidi"/>
          <w:noProof/>
          <w:color w:val="000000"/>
        </w:rPr>
        <w:t>(1), 3–12</w:t>
      </w:r>
      <w:r w:rsidRPr="00405693">
        <w:rPr>
          <w:rFonts w:asciiTheme="minorBidi" w:hAnsiTheme="minorBidi" w:cstheme="minorBidi"/>
          <w:noProof/>
          <w:color w:val="000000"/>
        </w:rPr>
        <w:t xml:space="preserve">. </w:t>
      </w:r>
    </w:p>
    <w:p w14:paraId="56D4C03F" w14:textId="77777777" w:rsidR="00323E82" w:rsidRPr="00405693" w:rsidRDefault="00323E82" w:rsidP="00935014">
      <w:pPr>
        <w:ind w:left="720" w:hanging="720"/>
        <w:rPr>
          <w:rFonts w:asciiTheme="minorBidi" w:hAnsiTheme="minorBidi" w:cstheme="minorBidi"/>
          <w:noProof/>
          <w:color w:val="000000"/>
        </w:rPr>
      </w:pPr>
    </w:p>
    <w:p w14:paraId="4027E68C" w14:textId="12D4B36E"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lastRenderedPageBreak/>
        <w:t>de Jong, T., Lazonder, A., Chinn, C., Fischer, F., Gobert, J., Hmelo</w:t>
      </w:r>
      <w:r w:rsidRPr="00405693">
        <w:rPr>
          <w:rFonts w:ascii="Cambria Math" w:hAnsi="Cambria Math" w:cs="Cambria Math"/>
          <w:noProof/>
          <w:color w:val="000000"/>
        </w:rPr>
        <w:t>‐</w:t>
      </w:r>
      <w:r w:rsidRPr="00405693">
        <w:rPr>
          <w:rFonts w:asciiTheme="minorBidi" w:hAnsiTheme="minorBidi" w:cstheme="minorBidi"/>
          <w:noProof/>
          <w:color w:val="000000"/>
        </w:rPr>
        <w:t>Silver, C., Koedinger, K., Krajcik, J., Kyza, E., Linn, M., Pedaste, M., Scheiter, K., &amp; Zacharia, Z. (2023</w:t>
      </w:r>
      <w:r w:rsidRPr="00323E82">
        <w:rPr>
          <w:rFonts w:asciiTheme="minorBidi" w:hAnsiTheme="minorBidi" w:cstheme="minorBidi"/>
          <w:noProof/>
        </w:rPr>
        <w:t xml:space="preserve">). </w:t>
      </w:r>
      <w:hyperlink r:id="rId30" w:history="1">
        <w:r w:rsidRPr="00323E82">
          <w:rPr>
            <w:rStyle w:val="Hyperlink"/>
            <w:rFonts w:asciiTheme="minorBidi" w:hAnsiTheme="minorBidi" w:cstheme="minorBidi"/>
            <w:noProof/>
          </w:rPr>
          <w:t>Let's talk evidence</w:t>
        </w:r>
        <w:r w:rsidRPr="00323E82">
          <w:rPr>
            <w:rStyle w:val="Hyperlink"/>
            <w:rFonts w:cs="Arial"/>
            <w:noProof/>
          </w:rPr>
          <w:t>–</w:t>
        </w:r>
        <w:r w:rsidRPr="00323E82">
          <w:rPr>
            <w:rStyle w:val="Hyperlink"/>
            <w:rFonts w:asciiTheme="minorBidi" w:hAnsiTheme="minorBidi" w:cstheme="minorBidi"/>
            <w:noProof/>
          </w:rPr>
          <w:t>The case for combining inquiry-based and direct instruct</w:t>
        </w:r>
        <w:r w:rsidRPr="00323E82">
          <w:rPr>
            <w:rStyle w:val="Hyperlink"/>
            <w:rFonts w:asciiTheme="minorBidi" w:hAnsiTheme="minorBidi" w:cstheme="minorBidi"/>
            <w:noProof/>
          </w:rPr>
          <w:t>i</w:t>
        </w:r>
        <w:r w:rsidRPr="00323E82">
          <w:rPr>
            <w:rStyle w:val="Hyperlink"/>
            <w:rFonts w:asciiTheme="minorBidi" w:hAnsiTheme="minorBidi" w:cstheme="minorBidi"/>
            <w:noProof/>
          </w:rPr>
          <w:t>on</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Educational Research Review</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39</w:t>
      </w:r>
      <w:r w:rsidRPr="00405693">
        <w:rPr>
          <w:rFonts w:asciiTheme="minorBidi" w:hAnsiTheme="minorBidi" w:cstheme="minorBidi"/>
          <w:noProof/>
          <w:color w:val="000000"/>
        </w:rPr>
        <w:t xml:space="preserve">. </w:t>
      </w:r>
    </w:p>
    <w:p w14:paraId="4C81381B" w14:textId="77777777" w:rsidR="00DE139B" w:rsidRDefault="00DE139B" w:rsidP="00935014">
      <w:pPr>
        <w:ind w:left="720" w:hanging="720"/>
        <w:rPr>
          <w:rFonts w:asciiTheme="minorBidi" w:hAnsiTheme="minorBidi" w:cstheme="minorBidi"/>
          <w:noProof/>
          <w:color w:val="000000"/>
        </w:rPr>
      </w:pPr>
    </w:p>
    <w:p w14:paraId="55C458A8" w14:textId="74070615"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Dempsey, A., &amp; Heil, C. (2021). </w:t>
      </w:r>
      <w:hyperlink r:id="rId31" w:history="1">
        <w:r w:rsidRPr="00405693">
          <w:rPr>
            <w:rStyle w:val="Hyperlink"/>
            <w:rFonts w:asciiTheme="minorBidi" w:hAnsiTheme="minorBidi" w:cstheme="minorBidi"/>
            <w:noProof/>
          </w:rPr>
          <w:t>Agile library instruction: Piloting collaboratively-created information litera</w:t>
        </w:r>
        <w:r w:rsidRPr="00405693">
          <w:rPr>
            <w:rStyle w:val="Hyperlink"/>
            <w:rFonts w:asciiTheme="minorBidi" w:hAnsiTheme="minorBidi" w:cstheme="minorBidi"/>
            <w:noProof/>
          </w:rPr>
          <w:t>c</w:t>
        </w:r>
        <w:r w:rsidRPr="00405693">
          <w:rPr>
            <w:rStyle w:val="Hyperlink"/>
            <w:rFonts w:asciiTheme="minorBidi" w:hAnsiTheme="minorBidi" w:cstheme="minorBidi"/>
            <w:noProof/>
          </w:rPr>
          <w:t>y modules</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Journal of Library &amp; Information Services in Distance Learning, 15</w:t>
      </w:r>
      <w:r w:rsidRPr="00405693">
        <w:rPr>
          <w:rFonts w:asciiTheme="minorBidi" w:hAnsiTheme="minorBidi" w:cstheme="minorBidi"/>
          <w:noProof/>
          <w:color w:val="000000"/>
        </w:rPr>
        <w:t>(3), 187–203.</w:t>
      </w:r>
      <w:hyperlink r:id="rId32">
        <w:r w:rsidRPr="00405693">
          <w:rPr>
            <w:rStyle w:val="Hyperlink"/>
            <w:rFonts w:asciiTheme="minorBidi" w:hAnsiTheme="minorBidi" w:cstheme="minorBidi"/>
            <w:noProof/>
          </w:rPr>
          <w:t xml:space="preserve"> </w:t>
        </w:r>
      </w:hyperlink>
      <w:r w:rsidR="006C0406" w:rsidRPr="00ED088B">
        <w:rPr>
          <w:rFonts w:asciiTheme="minorBidi" w:hAnsiTheme="minorBidi" w:cstheme="minorBidi"/>
          <w:noProof/>
          <w:color w:val="000000"/>
        </w:rPr>
        <w:t xml:space="preserve"> </w:t>
      </w:r>
    </w:p>
    <w:p w14:paraId="356C7470" w14:textId="77777777" w:rsidR="00DE139B" w:rsidRDefault="00DE139B" w:rsidP="00935014">
      <w:pPr>
        <w:ind w:left="720" w:hanging="720"/>
        <w:rPr>
          <w:rFonts w:asciiTheme="minorBidi" w:hAnsiTheme="minorBidi" w:cstheme="minorBidi"/>
          <w:noProof/>
          <w:color w:val="000000"/>
        </w:rPr>
      </w:pPr>
    </w:p>
    <w:p w14:paraId="688A1007" w14:textId="145253FB"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Denojean-Mairet, M., López-Pernas, S., Agbo, F. J., &amp; Tedre, M. (2024). </w:t>
      </w:r>
      <w:hyperlink r:id="rId33" w:history="1">
        <w:r w:rsidRPr="00405693">
          <w:rPr>
            <w:rStyle w:val="Hyperlink"/>
            <w:rFonts w:asciiTheme="minorBidi" w:hAnsiTheme="minorBidi" w:cstheme="minorBidi"/>
            <w:noProof/>
          </w:rPr>
          <w:t xml:space="preserve">A literature review on the integration </w:t>
        </w:r>
        <w:r w:rsidRPr="00405693">
          <w:rPr>
            <w:rStyle w:val="Hyperlink"/>
            <w:rFonts w:asciiTheme="minorBidi" w:hAnsiTheme="minorBidi" w:cstheme="minorBidi"/>
            <w:noProof/>
          </w:rPr>
          <w:t>o</w:t>
        </w:r>
        <w:r w:rsidRPr="00405693">
          <w:rPr>
            <w:rStyle w:val="Hyperlink"/>
            <w:rFonts w:asciiTheme="minorBidi" w:hAnsiTheme="minorBidi" w:cstheme="minorBidi"/>
            <w:noProof/>
          </w:rPr>
          <w:t>f microlearning and social media</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Smart Learning Environments</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11</w:t>
      </w:r>
      <w:r w:rsidRPr="00405693">
        <w:rPr>
          <w:rFonts w:asciiTheme="minorBidi" w:hAnsiTheme="minorBidi" w:cstheme="minorBidi"/>
          <w:noProof/>
          <w:color w:val="000000"/>
        </w:rPr>
        <w:t xml:space="preserve">(1), 46. </w:t>
      </w:r>
    </w:p>
    <w:p w14:paraId="6A997C44" w14:textId="77777777" w:rsidR="00DE139B" w:rsidRDefault="00DE139B" w:rsidP="00935014">
      <w:pPr>
        <w:ind w:left="720" w:hanging="720"/>
        <w:rPr>
          <w:rFonts w:asciiTheme="minorBidi" w:hAnsiTheme="minorBidi" w:cstheme="minorBidi"/>
          <w:noProof/>
          <w:color w:val="000000"/>
        </w:rPr>
      </w:pPr>
    </w:p>
    <w:p w14:paraId="1395C512" w14:textId="1CBBC5A1"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Doney, J., Wikle, O., &amp; Martinez, J. (2020). </w:t>
      </w:r>
      <w:hyperlink r:id="rId34" w:history="1">
        <w:r w:rsidRPr="00405693">
          <w:rPr>
            <w:rStyle w:val="Hyperlink"/>
            <w:rFonts w:asciiTheme="minorBidi" w:hAnsiTheme="minorBidi" w:cstheme="minorBidi"/>
            <w:noProof/>
          </w:rPr>
          <w:t>Likes, comments, views: a content analysis of academic librar</w:t>
        </w:r>
        <w:r w:rsidRPr="00405693">
          <w:rPr>
            <w:rStyle w:val="Hyperlink"/>
            <w:rFonts w:asciiTheme="minorBidi" w:hAnsiTheme="minorBidi" w:cstheme="minorBidi"/>
            <w:noProof/>
          </w:rPr>
          <w:t>y</w:t>
        </w:r>
        <w:r w:rsidRPr="00405693">
          <w:rPr>
            <w:rStyle w:val="Hyperlink"/>
            <w:rFonts w:asciiTheme="minorBidi" w:hAnsiTheme="minorBidi" w:cstheme="minorBidi"/>
            <w:noProof/>
          </w:rPr>
          <w:t xml:space="preserve"> Instagram posts</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Information Technology and Libraries</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39</w:t>
      </w:r>
      <w:r w:rsidRPr="00405693">
        <w:rPr>
          <w:rFonts w:asciiTheme="minorBidi" w:hAnsiTheme="minorBidi" w:cstheme="minorBidi"/>
          <w:noProof/>
          <w:color w:val="000000"/>
        </w:rPr>
        <w:t>(3).</w:t>
      </w:r>
    </w:p>
    <w:p w14:paraId="66A2D1CD" w14:textId="77777777" w:rsidR="00DE139B" w:rsidRDefault="00DE139B" w:rsidP="00935014">
      <w:pPr>
        <w:ind w:left="720" w:hanging="720"/>
        <w:rPr>
          <w:rFonts w:asciiTheme="minorBidi" w:hAnsiTheme="minorBidi" w:cstheme="minorBidi"/>
          <w:noProof/>
          <w:color w:val="000000"/>
        </w:rPr>
      </w:pPr>
    </w:p>
    <w:p w14:paraId="73B605EC" w14:textId="1D41212F"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Drivas, I., Kouis, D., Kyriaki-Manessi, D., &amp; Giannakopoulou, F. (2022). </w:t>
      </w:r>
      <w:hyperlink r:id="rId35" w:history="1">
        <w:r w:rsidR="0053331F" w:rsidRPr="00ED088B">
          <w:rPr>
            <w:rStyle w:val="Hyperlink"/>
            <w:rFonts w:asciiTheme="minorBidi" w:hAnsiTheme="minorBidi" w:cstheme="minorBidi"/>
            <w:noProof/>
          </w:rPr>
          <w:t>Social media analytics and metrics for improving use</w:t>
        </w:r>
        <w:r w:rsidR="0053331F" w:rsidRPr="00ED088B">
          <w:rPr>
            <w:rStyle w:val="Hyperlink"/>
            <w:rFonts w:asciiTheme="minorBidi" w:hAnsiTheme="minorBidi" w:cstheme="minorBidi"/>
            <w:noProof/>
          </w:rPr>
          <w:t>r</w:t>
        </w:r>
        <w:r w:rsidR="0053331F" w:rsidRPr="00ED088B">
          <w:rPr>
            <w:rStyle w:val="Hyperlink"/>
            <w:rFonts w:asciiTheme="minorBidi" w:hAnsiTheme="minorBidi" w:cstheme="minorBidi"/>
            <w:noProof/>
          </w:rPr>
          <w:t>s engagement</w:t>
        </w:r>
      </w:hyperlink>
      <w:r w:rsidR="0053331F" w:rsidRPr="00ED088B">
        <w:rPr>
          <w:rFonts w:asciiTheme="minorBidi" w:hAnsiTheme="minorBidi" w:cstheme="minorBidi"/>
          <w:noProof/>
          <w:color w:val="000000"/>
        </w:rPr>
        <w:t>. </w:t>
      </w:r>
      <w:r w:rsidR="0053331F" w:rsidRPr="00ED088B">
        <w:rPr>
          <w:rFonts w:asciiTheme="minorBidi" w:hAnsiTheme="minorBidi" w:cstheme="minorBidi"/>
          <w:i/>
          <w:iCs/>
          <w:noProof/>
          <w:color w:val="000000"/>
        </w:rPr>
        <w:t>Knowledge</w:t>
      </w:r>
      <w:r w:rsidR="0053331F" w:rsidRPr="00ED088B">
        <w:rPr>
          <w:rFonts w:asciiTheme="minorBidi" w:hAnsiTheme="minorBidi" w:cstheme="minorBidi"/>
          <w:noProof/>
          <w:color w:val="000000"/>
        </w:rPr>
        <w:t>, </w:t>
      </w:r>
      <w:r w:rsidR="0053331F" w:rsidRPr="00ED088B">
        <w:rPr>
          <w:rFonts w:asciiTheme="minorBidi" w:hAnsiTheme="minorBidi" w:cstheme="minorBidi"/>
          <w:i/>
          <w:iCs/>
          <w:noProof/>
          <w:color w:val="000000"/>
        </w:rPr>
        <w:t>2</w:t>
      </w:r>
      <w:r w:rsidR="0053331F" w:rsidRPr="00ED088B">
        <w:rPr>
          <w:rFonts w:asciiTheme="minorBidi" w:hAnsiTheme="minorBidi" w:cstheme="minorBidi"/>
          <w:noProof/>
          <w:color w:val="000000"/>
        </w:rPr>
        <w:t>(2), 225–242.</w:t>
      </w:r>
    </w:p>
    <w:p w14:paraId="2EF4C11C" w14:textId="77777777" w:rsidR="00DE139B" w:rsidRDefault="00DE139B" w:rsidP="00935014">
      <w:pPr>
        <w:ind w:left="720" w:hanging="720"/>
        <w:rPr>
          <w:rFonts w:asciiTheme="minorBidi" w:hAnsiTheme="minorBidi" w:cstheme="minorBidi"/>
          <w:noProof/>
          <w:color w:val="000000"/>
        </w:rPr>
      </w:pPr>
    </w:p>
    <w:p w14:paraId="290E2C64" w14:textId="0F579B7D"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DuBoff, B. (2022). </w:t>
      </w:r>
      <w:hyperlink r:id="rId36" w:history="1">
        <w:r w:rsidR="005D0C0A" w:rsidRPr="00ED088B">
          <w:rPr>
            <w:rStyle w:val="Hyperlink"/>
            <w:rFonts w:asciiTheme="minorBidi" w:hAnsiTheme="minorBidi" w:cstheme="minorBidi"/>
            <w:noProof/>
          </w:rPr>
          <w:t>Incorporating interest development, self-determination theory, and flow into guided inquiry design in STEM en</w:t>
        </w:r>
        <w:r w:rsidR="005D0C0A" w:rsidRPr="00ED088B">
          <w:rPr>
            <w:rStyle w:val="Hyperlink"/>
            <w:rFonts w:asciiTheme="minorBidi" w:hAnsiTheme="minorBidi" w:cstheme="minorBidi"/>
            <w:noProof/>
          </w:rPr>
          <w:t>v</w:t>
        </w:r>
        <w:r w:rsidR="005D0C0A" w:rsidRPr="00ED088B">
          <w:rPr>
            <w:rStyle w:val="Hyperlink"/>
            <w:rFonts w:asciiTheme="minorBidi" w:hAnsiTheme="minorBidi" w:cstheme="minorBidi"/>
            <w:noProof/>
          </w:rPr>
          <w:t>ironments</w:t>
        </w:r>
      </w:hyperlink>
      <w:r w:rsidR="005D0C0A" w:rsidRPr="00ED088B">
        <w:rPr>
          <w:rFonts w:asciiTheme="minorBidi" w:hAnsiTheme="minorBidi" w:cstheme="minorBidi"/>
          <w:noProof/>
          <w:color w:val="000000"/>
        </w:rPr>
        <w:t xml:space="preserve">. In B. Hokanson, M. Exter, A. Grincewicz, M. Schmidt, &amp; A. A. Tawfik (Eds), </w:t>
      </w:r>
      <w:r w:rsidR="005D0C0A" w:rsidRPr="00ED088B">
        <w:rPr>
          <w:rFonts w:asciiTheme="minorBidi" w:hAnsiTheme="minorBidi" w:cstheme="minorBidi"/>
          <w:i/>
          <w:iCs/>
          <w:noProof/>
          <w:color w:val="000000"/>
        </w:rPr>
        <w:t>Learning: Design, Engagement and Definition</w:t>
      </w:r>
      <w:r w:rsidR="005D0C0A" w:rsidRPr="00ED088B">
        <w:rPr>
          <w:rFonts w:asciiTheme="minorBidi" w:hAnsiTheme="minorBidi" w:cstheme="minorBidi"/>
          <w:noProof/>
          <w:color w:val="000000"/>
        </w:rPr>
        <w:t xml:space="preserve"> (pp. 167–180). Springer International Publishing</w:t>
      </w:r>
      <w:r w:rsidRPr="00405693">
        <w:rPr>
          <w:rFonts w:asciiTheme="minorBidi" w:hAnsiTheme="minorBidi" w:cstheme="minorBidi"/>
          <w:noProof/>
          <w:color w:val="000000"/>
        </w:rPr>
        <w:t xml:space="preserve">. </w:t>
      </w:r>
    </w:p>
    <w:p w14:paraId="055F0468" w14:textId="77777777" w:rsidR="00DE139B" w:rsidRDefault="00DE139B" w:rsidP="00935014">
      <w:pPr>
        <w:ind w:left="720" w:hanging="720"/>
        <w:rPr>
          <w:rFonts w:asciiTheme="minorBidi" w:hAnsiTheme="minorBidi" w:cstheme="minorBidi"/>
          <w:noProof/>
          <w:color w:val="000000"/>
        </w:rPr>
      </w:pPr>
    </w:p>
    <w:p w14:paraId="1FC9C355" w14:textId="28E48C55"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Engeness, I. (2020). </w:t>
      </w:r>
      <w:hyperlink r:id="rId37" w:history="1">
        <w:r w:rsidRPr="00405693">
          <w:rPr>
            <w:rStyle w:val="Hyperlink"/>
            <w:rFonts w:asciiTheme="minorBidi" w:hAnsiTheme="minorBidi" w:cstheme="minorBidi"/>
            <w:noProof/>
          </w:rPr>
          <w:t>Developing teachers’ dig</w:t>
        </w:r>
        <w:r w:rsidRPr="00405693">
          <w:rPr>
            <w:rStyle w:val="Hyperlink"/>
            <w:rFonts w:asciiTheme="minorBidi" w:hAnsiTheme="minorBidi" w:cstheme="minorBidi"/>
            <w:noProof/>
          </w:rPr>
          <w:t>i</w:t>
        </w:r>
        <w:r w:rsidRPr="00405693">
          <w:rPr>
            <w:rStyle w:val="Hyperlink"/>
            <w:rFonts w:asciiTheme="minorBidi" w:hAnsiTheme="minorBidi" w:cstheme="minorBidi"/>
            <w:noProof/>
          </w:rPr>
          <w:t xml:space="preserve">tal identity: </w:t>
        </w:r>
        <w:r w:rsidR="00323E82">
          <w:rPr>
            <w:rStyle w:val="Hyperlink"/>
            <w:rFonts w:asciiTheme="minorBidi" w:hAnsiTheme="minorBidi" w:cstheme="minorBidi"/>
            <w:noProof/>
          </w:rPr>
          <w:t>T</w:t>
        </w:r>
        <w:r w:rsidRPr="00405693">
          <w:rPr>
            <w:rStyle w:val="Hyperlink"/>
            <w:rFonts w:asciiTheme="minorBidi" w:hAnsiTheme="minorBidi" w:cstheme="minorBidi"/>
            <w:noProof/>
          </w:rPr>
          <w:t>owards the pedagogic design principles of digital environments to enhance students’ learning in the 21st century</w:t>
        </w:r>
      </w:hyperlink>
      <w:r w:rsidRPr="00405693">
        <w:rPr>
          <w:rFonts w:asciiTheme="minorBidi" w:hAnsiTheme="minorBidi" w:cstheme="minorBidi"/>
          <w:noProof/>
          <w:color w:val="000000"/>
        </w:rPr>
        <w:t xml:space="preserve">. </w:t>
      </w:r>
      <w:r w:rsidR="00C05590" w:rsidRPr="00ED088B">
        <w:rPr>
          <w:rFonts w:asciiTheme="minorBidi" w:hAnsiTheme="minorBidi" w:cstheme="minorBidi"/>
          <w:i/>
          <w:iCs/>
          <w:noProof/>
          <w:color w:val="000000"/>
        </w:rPr>
        <w:t>European Journal of Teacher Education</w:t>
      </w:r>
      <w:r w:rsidR="00C05590" w:rsidRPr="00ED088B">
        <w:rPr>
          <w:rFonts w:asciiTheme="minorBidi" w:hAnsiTheme="minorBidi" w:cstheme="minorBidi"/>
          <w:noProof/>
          <w:color w:val="000000"/>
        </w:rPr>
        <w:t>, </w:t>
      </w:r>
      <w:r w:rsidR="00C05590" w:rsidRPr="00ED088B">
        <w:rPr>
          <w:rFonts w:asciiTheme="minorBidi" w:hAnsiTheme="minorBidi" w:cstheme="minorBidi"/>
          <w:i/>
          <w:iCs/>
          <w:noProof/>
          <w:color w:val="000000"/>
        </w:rPr>
        <w:t>44</w:t>
      </w:r>
      <w:r w:rsidR="00C05590" w:rsidRPr="00ED088B">
        <w:rPr>
          <w:rFonts w:asciiTheme="minorBidi" w:hAnsiTheme="minorBidi" w:cstheme="minorBidi"/>
          <w:noProof/>
          <w:color w:val="000000"/>
        </w:rPr>
        <w:t>(1), 96–114</w:t>
      </w:r>
      <w:r w:rsidRPr="00405693">
        <w:rPr>
          <w:rFonts w:asciiTheme="minorBidi" w:hAnsiTheme="minorBidi" w:cstheme="minorBidi"/>
          <w:noProof/>
          <w:color w:val="000000"/>
        </w:rPr>
        <w:t xml:space="preserve">. </w:t>
      </w:r>
    </w:p>
    <w:p w14:paraId="016DD6E5" w14:textId="77777777" w:rsidR="00DE139B" w:rsidRDefault="00DE139B" w:rsidP="00935014">
      <w:pPr>
        <w:ind w:left="720" w:hanging="720"/>
        <w:rPr>
          <w:rFonts w:asciiTheme="minorBidi" w:hAnsiTheme="minorBidi" w:cstheme="minorBidi"/>
          <w:noProof/>
          <w:color w:val="000000"/>
        </w:rPr>
      </w:pPr>
    </w:p>
    <w:p w14:paraId="1A5766E7" w14:textId="2938C1C1"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Ezell, J. (2021).</w:t>
      </w:r>
      <w:r w:rsidR="0046783D" w:rsidRPr="00ED088B">
        <w:rPr>
          <w:rFonts w:asciiTheme="minorBidi" w:hAnsiTheme="minorBidi" w:cstheme="minorBidi"/>
          <w:noProof/>
          <w:color w:val="000000"/>
        </w:rPr>
        <w:t xml:space="preserve"> </w:t>
      </w:r>
      <w:hyperlink r:id="rId38" w:history="1">
        <w:r w:rsidR="0036043A" w:rsidRPr="00ED088B">
          <w:rPr>
            <w:rStyle w:val="Hyperlink"/>
            <w:rFonts w:asciiTheme="minorBidi" w:hAnsiTheme="minorBidi" w:cstheme="minorBidi"/>
            <w:noProof/>
          </w:rPr>
          <w:t xml:space="preserve">Digging in and branching </w:t>
        </w:r>
        <w:r w:rsidR="0036043A" w:rsidRPr="00ED088B">
          <w:rPr>
            <w:rStyle w:val="Hyperlink"/>
            <w:rFonts w:asciiTheme="minorBidi" w:hAnsiTheme="minorBidi" w:cstheme="minorBidi"/>
            <w:noProof/>
          </w:rPr>
          <w:t>o</w:t>
        </w:r>
        <w:r w:rsidR="0036043A" w:rsidRPr="00ED088B">
          <w:rPr>
            <w:rStyle w:val="Hyperlink"/>
            <w:rFonts w:asciiTheme="minorBidi" w:hAnsiTheme="minorBidi" w:cstheme="minorBidi"/>
            <w:noProof/>
          </w:rPr>
          <w:t>ut: Collaborative processes of building, embedding, and evolving online interactive learning modules for library instruction</w:t>
        </w:r>
      </w:hyperlink>
      <w:r w:rsidR="0036043A" w:rsidRPr="00ED088B">
        <w:rPr>
          <w:rFonts w:asciiTheme="minorBidi" w:hAnsiTheme="minorBidi" w:cstheme="minorBidi"/>
          <w:noProof/>
          <w:color w:val="000000"/>
        </w:rPr>
        <w:t>. </w:t>
      </w:r>
      <w:r w:rsidR="0036043A" w:rsidRPr="00ED088B">
        <w:rPr>
          <w:rFonts w:asciiTheme="minorBidi" w:hAnsiTheme="minorBidi" w:cstheme="minorBidi"/>
          <w:i/>
          <w:iCs/>
          <w:noProof/>
          <w:color w:val="000000"/>
        </w:rPr>
        <w:t>Journal of Library &amp; Information Services in Distance Learning</w:t>
      </w:r>
      <w:r w:rsidR="0036043A" w:rsidRPr="00ED088B">
        <w:rPr>
          <w:rFonts w:asciiTheme="minorBidi" w:hAnsiTheme="minorBidi" w:cstheme="minorBidi"/>
          <w:noProof/>
          <w:color w:val="000000"/>
        </w:rPr>
        <w:t>, </w:t>
      </w:r>
      <w:r w:rsidR="0036043A" w:rsidRPr="00ED088B">
        <w:rPr>
          <w:rFonts w:asciiTheme="minorBidi" w:hAnsiTheme="minorBidi" w:cstheme="minorBidi"/>
          <w:i/>
          <w:iCs/>
          <w:noProof/>
          <w:color w:val="000000"/>
        </w:rPr>
        <w:t>15</w:t>
      </w:r>
      <w:r w:rsidR="0036043A" w:rsidRPr="00ED088B">
        <w:rPr>
          <w:rFonts w:asciiTheme="minorBidi" w:hAnsiTheme="minorBidi" w:cstheme="minorBidi"/>
          <w:noProof/>
          <w:color w:val="000000"/>
        </w:rPr>
        <w:t>(2), 129–141</w:t>
      </w:r>
      <w:r w:rsidRPr="00405693">
        <w:rPr>
          <w:rFonts w:asciiTheme="minorBidi" w:hAnsiTheme="minorBidi" w:cstheme="minorBidi"/>
          <w:noProof/>
          <w:color w:val="000000"/>
        </w:rPr>
        <w:t>.</w:t>
      </w:r>
    </w:p>
    <w:p w14:paraId="536D4A0E" w14:textId="77777777" w:rsidR="00DE139B" w:rsidRDefault="00DE139B" w:rsidP="00935014">
      <w:pPr>
        <w:ind w:left="720" w:hanging="720"/>
        <w:rPr>
          <w:rFonts w:asciiTheme="minorBidi" w:hAnsiTheme="minorBidi" w:cstheme="minorBidi"/>
          <w:noProof/>
          <w:color w:val="000000"/>
        </w:rPr>
      </w:pPr>
    </w:p>
    <w:p w14:paraId="26136949" w14:textId="6DD9B122"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Fernández-Ramos, A. (2019). </w:t>
      </w:r>
      <w:hyperlink r:id="rId39" w:history="1">
        <w:r w:rsidRPr="00405693">
          <w:rPr>
            <w:rStyle w:val="Hyperlink"/>
            <w:rFonts w:asciiTheme="minorBidi" w:hAnsiTheme="minorBidi" w:cstheme="minorBidi"/>
            <w:noProof/>
          </w:rPr>
          <w:t>Online information literacy instruction in Mexican university libraries: The librarians’ point</w:t>
        </w:r>
        <w:r w:rsidRPr="00405693">
          <w:rPr>
            <w:rStyle w:val="Hyperlink"/>
            <w:rFonts w:asciiTheme="minorBidi" w:hAnsiTheme="minorBidi" w:cstheme="minorBidi"/>
            <w:noProof/>
          </w:rPr>
          <w:t xml:space="preserve"> </w:t>
        </w:r>
        <w:r w:rsidRPr="00405693">
          <w:rPr>
            <w:rStyle w:val="Hyperlink"/>
            <w:rFonts w:asciiTheme="minorBidi" w:hAnsiTheme="minorBidi" w:cstheme="minorBidi"/>
            <w:noProof/>
          </w:rPr>
          <w:t>of view</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The Journal of Academic Librarianship</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45</w:t>
      </w:r>
      <w:r w:rsidRPr="00405693">
        <w:rPr>
          <w:rFonts w:asciiTheme="minorBidi" w:hAnsiTheme="minorBidi" w:cstheme="minorBidi"/>
          <w:noProof/>
          <w:color w:val="000000"/>
        </w:rPr>
        <w:t xml:space="preserve">(3), 242–251. </w:t>
      </w:r>
    </w:p>
    <w:p w14:paraId="106DFD94" w14:textId="77777777" w:rsidR="00DE139B" w:rsidRDefault="00DE139B" w:rsidP="00935014">
      <w:pPr>
        <w:ind w:left="720" w:hanging="720"/>
        <w:rPr>
          <w:rFonts w:asciiTheme="minorBidi" w:hAnsiTheme="minorBidi" w:cstheme="minorBidi"/>
          <w:noProof/>
          <w:color w:val="000000"/>
        </w:rPr>
      </w:pPr>
    </w:p>
    <w:p w14:paraId="51BAE64B" w14:textId="22BEE543"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Goodsett, M. (2020). </w:t>
      </w:r>
      <w:hyperlink r:id="rId40" w:history="1">
        <w:r w:rsidRPr="00405693">
          <w:rPr>
            <w:rStyle w:val="Hyperlink"/>
            <w:rFonts w:asciiTheme="minorBidi" w:hAnsiTheme="minorBidi" w:cstheme="minorBidi"/>
            <w:noProof/>
          </w:rPr>
          <w:t>Best practices for teaching and assessing critical thinking in information literacy online learning objec</w:t>
        </w:r>
        <w:r w:rsidRPr="00405693">
          <w:rPr>
            <w:rStyle w:val="Hyperlink"/>
            <w:rFonts w:asciiTheme="minorBidi" w:hAnsiTheme="minorBidi" w:cstheme="minorBidi"/>
            <w:noProof/>
          </w:rPr>
          <w:t>t</w:t>
        </w:r>
        <w:r w:rsidRPr="00405693">
          <w:rPr>
            <w:rStyle w:val="Hyperlink"/>
            <w:rFonts w:asciiTheme="minorBidi" w:hAnsiTheme="minorBidi" w:cstheme="minorBidi"/>
            <w:noProof/>
          </w:rPr>
          <w:t>s</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The Journal of Academic Librarianship</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46</w:t>
      </w:r>
      <w:r w:rsidRPr="00405693">
        <w:rPr>
          <w:rFonts w:asciiTheme="minorBidi" w:hAnsiTheme="minorBidi" w:cstheme="minorBidi"/>
          <w:noProof/>
          <w:color w:val="000000"/>
        </w:rPr>
        <w:t>(5), 102163.</w:t>
      </w:r>
    </w:p>
    <w:p w14:paraId="0493D870" w14:textId="77777777" w:rsidR="00DE139B" w:rsidRDefault="00DE139B" w:rsidP="00935014">
      <w:pPr>
        <w:ind w:left="720" w:hanging="720"/>
        <w:rPr>
          <w:rFonts w:asciiTheme="minorBidi" w:hAnsiTheme="minorBidi" w:cstheme="minorBidi"/>
          <w:noProof/>
          <w:color w:val="000000"/>
        </w:rPr>
      </w:pPr>
    </w:p>
    <w:p w14:paraId="0A219DBF" w14:textId="66A5E01E"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Goodsett, M., &amp; Schmillen, H. (2022). </w:t>
      </w:r>
      <w:hyperlink r:id="rId41" w:history="1">
        <w:r w:rsidRPr="00405693">
          <w:rPr>
            <w:rStyle w:val="Hyperlink"/>
            <w:rFonts w:asciiTheme="minorBidi" w:hAnsiTheme="minorBidi" w:cstheme="minorBidi"/>
            <w:noProof/>
          </w:rPr>
          <w:t>Fostering critical thinking in first-year students through information literacy instru</w:t>
        </w:r>
        <w:r w:rsidRPr="00405693">
          <w:rPr>
            <w:rStyle w:val="Hyperlink"/>
            <w:rFonts w:asciiTheme="minorBidi" w:hAnsiTheme="minorBidi" w:cstheme="minorBidi"/>
            <w:noProof/>
          </w:rPr>
          <w:t>c</w:t>
        </w:r>
        <w:r w:rsidRPr="00405693">
          <w:rPr>
            <w:rStyle w:val="Hyperlink"/>
            <w:rFonts w:asciiTheme="minorBidi" w:hAnsiTheme="minorBidi" w:cstheme="minorBidi"/>
            <w:noProof/>
          </w:rPr>
          <w:t>tion</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College &amp; Research Libraries</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83</w:t>
      </w:r>
      <w:r w:rsidRPr="00405693">
        <w:rPr>
          <w:rFonts w:asciiTheme="minorBidi" w:hAnsiTheme="minorBidi" w:cstheme="minorBidi"/>
          <w:noProof/>
          <w:color w:val="000000"/>
        </w:rPr>
        <w:t xml:space="preserve">(1), 91. </w:t>
      </w:r>
    </w:p>
    <w:p w14:paraId="39901A05" w14:textId="77777777" w:rsidR="00DE139B" w:rsidRDefault="00DE139B" w:rsidP="00935014">
      <w:pPr>
        <w:ind w:left="720" w:hanging="720"/>
        <w:rPr>
          <w:rFonts w:asciiTheme="minorBidi" w:hAnsiTheme="minorBidi" w:cstheme="minorBidi"/>
          <w:noProof/>
          <w:color w:val="000000"/>
        </w:rPr>
      </w:pPr>
    </w:p>
    <w:p w14:paraId="46AD5B56" w14:textId="328AA96E"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Heinström, J., &amp; Sormunen, E. (2019). </w:t>
      </w:r>
      <w:hyperlink r:id="rId42" w:history="1">
        <w:r w:rsidR="00EB49FF" w:rsidRPr="00323E82">
          <w:rPr>
            <w:rStyle w:val="Hyperlink"/>
            <w:rFonts w:asciiTheme="minorBidi" w:hAnsiTheme="minorBidi" w:cstheme="minorBidi"/>
            <w:i/>
            <w:iCs/>
            <w:noProof/>
          </w:rPr>
          <w:t>Structure to the unstructured—</w:t>
        </w:r>
        <w:r w:rsidR="00323E82" w:rsidRPr="00323E82">
          <w:rPr>
            <w:rStyle w:val="Hyperlink"/>
            <w:rFonts w:asciiTheme="minorBidi" w:hAnsiTheme="minorBidi" w:cstheme="minorBidi"/>
            <w:i/>
            <w:iCs/>
            <w:noProof/>
          </w:rPr>
          <w:t>g</w:t>
        </w:r>
        <w:r w:rsidR="00EB49FF" w:rsidRPr="00323E82">
          <w:rPr>
            <w:rStyle w:val="Hyperlink"/>
            <w:rFonts w:asciiTheme="minorBidi" w:hAnsiTheme="minorBidi" w:cstheme="minorBidi"/>
            <w:i/>
            <w:iCs/>
            <w:noProof/>
          </w:rPr>
          <w:t xml:space="preserve">uided </w:t>
        </w:r>
        <w:r w:rsidR="00323E82" w:rsidRPr="00323E82">
          <w:rPr>
            <w:rStyle w:val="Hyperlink"/>
            <w:rFonts w:asciiTheme="minorBidi" w:hAnsiTheme="minorBidi" w:cstheme="minorBidi"/>
            <w:i/>
            <w:iCs/>
            <w:noProof/>
          </w:rPr>
          <w:t>i</w:t>
        </w:r>
        <w:r w:rsidR="00EB49FF" w:rsidRPr="00323E82">
          <w:rPr>
            <w:rStyle w:val="Hyperlink"/>
            <w:rFonts w:asciiTheme="minorBidi" w:hAnsiTheme="minorBidi" w:cstheme="minorBidi"/>
            <w:i/>
            <w:iCs/>
            <w:noProof/>
          </w:rPr>
          <w:t xml:space="preserve">nquiry </w:t>
        </w:r>
        <w:r w:rsidR="00323E82" w:rsidRPr="00323E82">
          <w:rPr>
            <w:rStyle w:val="Hyperlink"/>
            <w:rFonts w:asciiTheme="minorBidi" w:hAnsiTheme="minorBidi" w:cstheme="minorBidi"/>
            <w:i/>
            <w:iCs/>
            <w:noProof/>
          </w:rPr>
          <w:t>d</w:t>
        </w:r>
        <w:r w:rsidR="00EB49FF" w:rsidRPr="00323E82">
          <w:rPr>
            <w:rStyle w:val="Hyperlink"/>
            <w:rFonts w:asciiTheme="minorBidi" w:hAnsiTheme="minorBidi" w:cstheme="minorBidi"/>
            <w:i/>
            <w:iCs/>
            <w:noProof/>
          </w:rPr>
          <w:t>esign as a pedagogical practice for teaching inquiry and informati</w:t>
        </w:r>
        <w:r w:rsidR="00EB49FF" w:rsidRPr="00323E82">
          <w:rPr>
            <w:rStyle w:val="Hyperlink"/>
            <w:rFonts w:asciiTheme="minorBidi" w:hAnsiTheme="minorBidi" w:cstheme="minorBidi"/>
            <w:i/>
            <w:iCs/>
            <w:noProof/>
          </w:rPr>
          <w:t>o</w:t>
        </w:r>
        <w:r w:rsidR="00EB49FF" w:rsidRPr="00323E82">
          <w:rPr>
            <w:rStyle w:val="Hyperlink"/>
            <w:rFonts w:asciiTheme="minorBidi" w:hAnsiTheme="minorBidi" w:cstheme="minorBidi"/>
            <w:i/>
            <w:iCs/>
            <w:noProof/>
          </w:rPr>
          <w:t>n literacy skills</w:t>
        </w:r>
      </w:hyperlink>
      <w:r w:rsidR="00323E82" w:rsidRPr="00323E82">
        <w:rPr>
          <w:rFonts w:asciiTheme="minorBidi" w:hAnsiTheme="minorBidi" w:cstheme="minorBidi"/>
          <w:i/>
          <w:iCs/>
          <w:noProof/>
          <w:color w:val="000000"/>
        </w:rPr>
        <w:t>.</w:t>
      </w:r>
      <w:r w:rsidR="00323E82">
        <w:rPr>
          <w:rFonts w:asciiTheme="minorBidi" w:hAnsiTheme="minorBidi" w:cstheme="minorBidi"/>
          <w:noProof/>
          <w:color w:val="000000"/>
        </w:rPr>
        <w:t xml:space="preserve"> </w:t>
      </w:r>
      <w:r w:rsidR="00323E82" w:rsidRPr="00323E82">
        <w:rPr>
          <w:rFonts w:asciiTheme="minorBidi" w:hAnsiTheme="minorBidi" w:cstheme="minorBidi"/>
          <w:i/>
          <w:iCs/>
          <w:noProof/>
          <w:color w:val="000000"/>
        </w:rPr>
        <w:t>Proceedings of ISIC: The Information Behaviour Conference, Krakow, Poland</w:t>
      </w:r>
      <w:r w:rsidR="00323E82" w:rsidRPr="00323E82">
        <w:rPr>
          <w:rFonts w:asciiTheme="minorBidi" w:hAnsiTheme="minorBidi" w:cstheme="minorBidi"/>
          <w:i/>
          <w:iCs/>
          <w:noProof/>
          <w:color w:val="000000"/>
        </w:rPr>
        <w:t>, 24</w:t>
      </w:r>
      <w:r w:rsidR="00323E82">
        <w:rPr>
          <w:rFonts w:asciiTheme="minorBidi" w:hAnsiTheme="minorBidi" w:cstheme="minorBidi"/>
          <w:noProof/>
          <w:color w:val="000000"/>
        </w:rPr>
        <w:t>(1).</w:t>
      </w:r>
    </w:p>
    <w:p w14:paraId="6E260915" w14:textId="77777777" w:rsidR="00DE139B" w:rsidRDefault="00DE139B" w:rsidP="00935014">
      <w:pPr>
        <w:ind w:left="720" w:hanging="720"/>
        <w:rPr>
          <w:rFonts w:asciiTheme="minorBidi" w:hAnsiTheme="minorBidi" w:cstheme="minorBidi"/>
          <w:noProof/>
          <w:color w:val="000000"/>
        </w:rPr>
      </w:pPr>
    </w:p>
    <w:p w14:paraId="0395DFDE" w14:textId="1BB6A2A4"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Hostetler, K., &amp; Luo, T. (2022). </w:t>
      </w:r>
      <w:hyperlink r:id="rId43" w:history="1">
        <w:r w:rsidRPr="00DC5570">
          <w:rPr>
            <w:rStyle w:val="Hyperlink"/>
            <w:rFonts w:asciiTheme="minorBidi" w:hAnsiTheme="minorBidi" w:cstheme="minorBidi"/>
            <w:noProof/>
          </w:rPr>
          <w:t xml:space="preserve">Understanding </w:t>
        </w:r>
        <w:r w:rsidR="00DC5570">
          <w:rPr>
            <w:rStyle w:val="Hyperlink"/>
            <w:rFonts w:asciiTheme="minorBidi" w:hAnsiTheme="minorBidi" w:cstheme="minorBidi"/>
            <w:noProof/>
          </w:rPr>
          <w:t>a</w:t>
        </w:r>
        <w:r w:rsidRPr="00DC5570">
          <w:rPr>
            <w:rStyle w:val="Hyperlink"/>
            <w:rFonts w:asciiTheme="minorBidi" w:hAnsiTheme="minorBidi" w:cstheme="minorBidi"/>
            <w:noProof/>
          </w:rPr>
          <w:t>c</w:t>
        </w:r>
        <w:r w:rsidRPr="00DC5570">
          <w:rPr>
            <w:rStyle w:val="Hyperlink"/>
            <w:rFonts w:asciiTheme="minorBidi" w:hAnsiTheme="minorBidi" w:cstheme="minorBidi"/>
            <w:noProof/>
          </w:rPr>
          <w:t>a</w:t>
        </w:r>
        <w:r w:rsidRPr="00DC5570">
          <w:rPr>
            <w:rStyle w:val="Hyperlink"/>
            <w:rFonts w:asciiTheme="minorBidi" w:hAnsiTheme="minorBidi" w:cstheme="minorBidi"/>
            <w:noProof/>
          </w:rPr>
          <w:t xml:space="preserve">demic </w:t>
        </w:r>
        <w:r w:rsidR="00DC5570">
          <w:rPr>
            <w:rStyle w:val="Hyperlink"/>
            <w:rFonts w:asciiTheme="minorBidi" w:hAnsiTheme="minorBidi" w:cstheme="minorBidi"/>
            <w:noProof/>
          </w:rPr>
          <w:t>l</w:t>
        </w:r>
        <w:r w:rsidRPr="00DC5570">
          <w:rPr>
            <w:rStyle w:val="Hyperlink"/>
            <w:rFonts w:asciiTheme="minorBidi" w:hAnsiTheme="minorBidi" w:cstheme="minorBidi"/>
            <w:noProof/>
          </w:rPr>
          <w:t xml:space="preserve">ibrarians' </w:t>
        </w:r>
        <w:r w:rsidR="00DC5570">
          <w:rPr>
            <w:rStyle w:val="Hyperlink"/>
            <w:rFonts w:asciiTheme="minorBidi" w:hAnsiTheme="minorBidi" w:cstheme="minorBidi"/>
            <w:noProof/>
          </w:rPr>
          <w:t>o</w:t>
        </w:r>
        <w:r w:rsidRPr="00DC5570">
          <w:rPr>
            <w:rStyle w:val="Hyperlink"/>
            <w:rFonts w:asciiTheme="minorBidi" w:hAnsiTheme="minorBidi" w:cstheme="minorBidi"/>
            <w:noProof/>
          </w:rPr>
          <w:t xml:space="preserve">ne-shot </w:t>
        </w:r>
        <w:r w:rsidR="00DC5570">
          <w:rPr>
            <w:rStyle w:val="Hyperlink"/>
            <w:rFonts w:asciiTheme="minorBidi" w:hAnsiTheme="minorBidi" w:cstheme="minorBidi"/>
            <w:noProof/>
          </w:rPr>
          <w:t>i</w:t>
        </w:r>
        <w:r w:rsidRPr="00DC5570">
          <w:rPr>
            <w:rStyle w:val="Hyperlink"/>
            <w:rFonts w:asciiTheme="minorBidi" w:hAnsiTheme="minorBidi" w:cstheme="minorBidi"/>
            <w:noProof/>
          </w:rPr>
          <w:t xml:space="preserve">nstructional </w:t>
        </w:r>
        <w:r w:rsidR="00DC5570">
          <w:rPr>
            <w:rStyle w:val="Hyperlink"/>
            <w:rFonts w:asciiTheme="minorBidi" w:hAnsiTheme="minorBidi" w:cstheme="minorBidi"/>
            <w:noProof/>
          </w:rPr>
          <w:t>d</w:t>
        </w:r>
        <w:r w:rsidRPr="00DC5570">
          <w:rPr>
            <w:rStyle w:val="Hyperlink"/>
            <w:rFonts w:asciiTheme="minorBidi" w:hAnsiTheme="minorBidi" w:cstheme="minorBidi"/>
            <w:noProof/>
          </w:rPr>
          <w:t xml:space="preserve">esign </w:t>
        </w:r>
        <w:r w:rsidR="00DC5570">
          <w:rPr>
            <w:rStyle w:val="Hyperlink"/>
            <w:rFonts w:asciiTheme="minorBidi" w:hAnsiTheme="minorBidi" w:cstheme="minorBidi"/>
            <w:noProof/>
          </w:rPr>
          <w:t>p</w:t>
        </w:r>
        <w:r w:rsidRPr="00DC5570">
          <w:rPr>
            <w:rStyle w:val="Hyperlink"/>
            <w:rFonts w:asciiTheme="minorBidi" w:hAnsiTheme="minorBidi" w:cstheme="minorBidi"/>
            <w:noProof/>
          </w:rPr>
          <w:t xml:space="preserve">rocess </w:t>
        </w:r>
        <w:r w:rsidR="00DC5570">
          <w:rPr>
            <w:rStyle w:val="Hyperlink"/>
            <w:rFonts w:asciiTheme="minorBidi" w:hAnsiTheme="minorBidi" w:cstheme="minorBidi"/>
            <w:noProof/>
          </w:rPr>
          <w:t>v</w:t>
        </w:r>
        <w:r w:rsidRPr="00DC5570">
          <w:rPr>
            <w:rStyle w:val="Hyperlink"/>
            <w:rFonts w:asciiTheme="minorBidi" w:hAnsiTheme="minorBidi" w:cstheme="minorBidi"/>
            <w:noProof/>
          </w:rPr>
          <w:t xml:space="preserve">ia a Delphi </w:t>
        </w:r>
        <w:r w:rsidR="00DC5570">
          <w:rPr>
            <w:rStyle w:val="Hyperlink"/>
            <w:rFonts w:asciiTheme="minorBidi" w:hAnsiTheme="minorBidi" w:cstheme="minorBidi"/>
            <w:noProof/>
          </w:rPr>
          <w:t>s</w:t>
        </w:r>
        <w:r w:rsidRPr="00DC5570">
          <w:rPr>
            <w:rStyle w:val="Hyperlink"/>
            <w:rFonts w:asciiTheme="minorBidi" w:hAnsiTheme="minorBidi" w:cstheme="minorBidi"/>
            <w:noProof/>
          </w:rPr>
          <w:t>tudy</w:t>
        </w:r>
      </w:hyperlink>
      <w:r w:rsidRPr="00405693">
        <w:rPr>
          <w:rFonts w:asciiTheme="minorBidi" w:hAnsiTheme="minorBidi" w:cstheme="minorBidi"/>
          <w:noProof/>
          <w:color w:val="000000"/>
        </w:rPr>
        <w:t xml:space="preserve">. </w:t>
      </w:r>
      <w:r w:rsidRPr="00DC5570">
        <w:rPr>
          <w:rFonts w:asciiTheme="minorBidi" w:hAnsiTheme="minorBidi" w:cstheme="minorBidi"/>
          <w:i/>
          <w:iCs/>
          <w:noProof/>
          <w:color w:val="000000"/>
        </w:rPr>
        <w:t>The Journal of Academic Librarianship</w:t>
      </w:r>
      <w:r w:rsidR="00DC5570" w:rsidRPr="00DC5570">
        <w:rPr>
          <w:rFonts w:asciiTheme="minorBidi" w:hAnsiTheme="minorBidi" w:cstheme="minorBidi"/>
          <w:i/>
          <w:iCs/>
          <w:noProof/>
          <w:color w:val="000000"/>
        </w:rPr>
        <w:t>, 48</w:t>
      </w:r>
      <w:r w:rsidR="00DC5570">
        <w:rPr>
          <w:rFonts w:asciiTheme="minorBidi" w:hAnsiTheme="minorBidi" w:cstheme="minorBidi"/>
          <w:noProof/>
          <w:color w:val="000000"/>
        </w:rPr>
        <w:t>(2)</w:t>
      </w:r>
      <w:r w:rsidRPr="00405693">
        <w:rPr>
          <w:rFonts w:asciiTheme="minorBidi" w:hAnsiTheme="minorBidi" w:cstheme="minorBidi"/>
          <w:noProof/>
          <w:color w:val="000000"/>
        </w:rPr>
        <w:t xml:space="preserve">. </w:t>
      </w:r>
    </w:p>
    <w:p w14:paraId="27B9F129" w14:textId="67E6F204" w:rsidR="00405693" w:rsidRPr="00405693" w:rsidRDefault="00405693" w:rsidP="00FC2D13">
      <w:pPr>
        <w:ind w:left="720" w:hanging="720"/>
        <w:rPr>
          <w:rFonts w:asciiTheme="minorBidi" w:hAnsiTheme="minorBidi" w:cstheme="minorBidi"/>
          <w:noProof/>
          <w:color w:val="000000"/>
        </w:rPr>
      </w:pPr>
      <w:r w:rsidRPr="00405693">
        <w:rPr>
          <w:rFonts w:asciiTheme="minorBidi" w:hAnsiTheme="minorBidi" w:cstheme="minorBidi"/>
          <w:noProof/>
          <w:color w:val="000000"/>
        </w:rPr>
        <w:lastRenderedPageBreak/>
        <w:t xml:space="preserve">Hovious, A., &amp; Smith, A. (2023). </w:t>
      </w:r>
      <w:hyperlink r:id="rId44" w:history="1">
        <w:r w:rsidR="00660801" w:rsidRPr="00ED088B">
          <w:rPr>
            <w:rStyle w:val="Hyperlink"/>
            <w:rFonts w:asciiTheme="minorBidi" w:hAnsiTheme="minorBidi" w:cstheme="minorBidi"/>
            <w:noProof/>
          </w:rPr>
          <w:t>Blended lib</w:t>
        </w:r>
        <w:r w:rsidR="00660801" w:rsidRPr="00ED088B">
          <w:rPr>
            <w:rStyle w:val="Hyperlink"/>
            <w:rFonts w:asciiTheme="minorBidi" w:hAnsiTheme="minorBidi" w:cstheme="minorBidi"/>
            <w:noProof/>
          </w:rPr>
          <w:t>r</w:t>
        </w:r>
        <w:r w:rsidR="00660801" w:rsidRPr="00ED088B">
          <w:rPr>
            <w:rStyle w:val="Hyperlink"/>
            <w:rFonts w:asciiTheme="minorBidi" w:hAnsiTheme="minorBidi" w:cstheme="minorBidi"/>
            <w:noProof/>
          </w:rPr>
          <w:t>arianship—20 years later</w:t>
        </w:r>
      </w:hyperlink>
      <w:r w:rsidR="00660801" w:rsidRPr="00ED088B">
        <w:rPr>
          <w:rFonts w:asciiTheme="minorBidi" w:hAnsiTheme="minorBidi" w:cstheme="minorBidi"/>
          <w:noProof/>
          <w:color w:val="000000"/>
        </w:rPr>
        <w:t>. </w:t>
      </w:r>
      <w:r w:rsidR="00660801" w:rsidRPr="00ED088B">
        <w:rPr>
          <w:rFonts w:asciiTheme="minorBidi" w:hAnsiTheme="minorBidi" w:cstheme="minorBidi"/>
          <w:i/>
          <w:iCs/>
          <w:noProof/>
          <w:color w:val="000000"/>
        </w:rPr>
        <w:t>Kansas Library Association College and University Libraries Section Proceedings</w:t>
      </w:r>
      <w:r w:rsidR="00660801" w:rsidRPr="00ED088B">
        <w:rPr>
          <w:rFonts w:asciiTheme="minorBidi" w:hAnsiTheme="minorBidi" w:cstheme="minorBidi"/>
          <w:noProof/>
          <w:color w:val="000000"/>
        </w:rPr>
        <w:t>, </w:t>
      </w:r>
      <w:r w:rsidR="00660801" w:rsidRPr="00ED088B">
        <w:rPr>
          <w:rFonts w:asciiTheme="minorBidi" w:hAnsiTheme="minorBidi" w:cstheme="minorBidi"/>
          <w:i/>
          <w:iCs/>
          <w:noProof/>
          <w:color w:val="000000"/>
        </w:rPr>
        <w:t>13</w:t>
      </w:r>
      <w:r w:rsidR="00660801" w:rsidRPr="00ED088B">
        <w:rPr>
          <w:rFonts w:asciiTheme="minorBidi" w:hAnsiTheme="minorBidi" w:cstheme="minorBidi"/>
          <w:noProof/>
          <w:color w:val="000000"/>
        </w:rPr>
        <w:t>(1).</w:t>
      </w:r>
    </w:p>
    <w:p w14:paraId="19D4241E" w14:textId="77777777" w:rsidR="00DE139B" w:rsidRDefault="00DE139B" w:rsidP="00935014">
      <w:pPr>
        <w:ind w:left="720" w:hanging="720"/>
        <w:rPr>
          <w:rFonts w:asciiTheme="minorBidi" w:hAnsiTheme="minorBidi" w:cstheme="minorBidi"/>
          <w:noProof/>
          <w:color w:val="000000"/>
        </w:rPr>
      </w:pPr>
    </w:p>
    <w:p w14:paraId="23657D80" w14:textId="6F48A05E"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Julien, H., Gross, M., &amp; Latham, D. (2018). </w:t>
      </w:r>
      <w:hyperlink r:id="rId45" w:history="1">
        <w:r w:rsidR="009A74E0" w:rsidRPr="00ED088B">
          <w:rPr>
            <w:rStyle w:val="Hyperlink"/>
            <w:rFonts w:asciiTheme="minorBidi" w:hAnsiTheme="minorBidi" w:cstheme="minorBidi"/>
            <w:noProof/>
          </w:rPr>
          <w:t>Survey of inform</w:t>
        </w:r>
        <w:r w:rsidR="009A74E0" w:rsidRPr="00ED088B">
          <w:rPr>
            <w:rStyle w:val="Hyperlink"/>
            <w:rFonts w:asciiTheme="minorBidi" w:hAnsiTheme="minorBidi" w:cstheme="minorBidi"/>
            <w:noProof/>
          </w:rPr>
          <w:t>a</w:t>
        </w:r>
        <w:r w:rsidR="009A74E0" w:rsidRPr="00ED088B">
          <w:rPr>
            <w:rStyle w:val="Hyperlink"/>
            <w:rFonts w:asciiTheme="minorBidi" w:hAnsiTheme="minorBidi" w:cstheme="minorBidi"/>
            <w:noProof/>
          </w:rPr>
          <w:t xml:space="preserve">tion literacy instructional practices in </w:t>
        </w:r>
        <w:r w:rsidR="00FC2D13">
          <w:rPr>
            <w:rStyle w:val="Hyperlink"/>
            <w:rFonts w:asciiTheme="minorBidi" w:hAnsiTheme="minorBidi" w:cstheme="minorBidi"/>
            <w:noProof/>
          </w:rPr>
          <w:t>U</w:t>
        </w:r>
        <w:r w:rsidR="009A74E0" w:rsidRPr="00ED088B">
          <w:rPr>
            <w:rStyle w:val="Hyperlink"/>
            <w:rFonts w:asciiTheme="minorBidi" w:hAnsiTheme="minorBidi" w:cstheme="minorBidi"/>
            <w:noProof/>
          </w:rPr>
          <w:t xml:space="preserve">.S. </w:t>
        </w:r>
        <w:r w:rsidR="00FC2D13">
          <w:rPr>
            <w:rStyle w:val="Hyperlink"/>
            <w:rFonts w:asciiTheme="minorBidi" w:hAnsiTheme="minorBidi" w:cstheme="minorBidi"/>
            <w:noProof/>
          </w:rPr>
          <w:t>a</w:t>
        </w:r>
        <w:r w:rsidR="009A74E0" w:rsidRPr="00ED088B">
          <w:rPr>
            <w:rStyle w:val="Hyperlink"/>
            <w:rFonts w:asciiTheme="minorBidi" w:hAnsiTheme="minorBidi" w:cstheme="minorBidi"/>
            <w:noProof/>
          </w:rPr>
          <w:t>cademic libraries</w:t>
        </w:r>
      </w:hyperlink>
      <w:r w:rsidR="009A74E0" w:rsidRPr="00ED088B">
        <w:rPr>
          <w:rFonts w:asciiTheme="minorBidi" w:hAnsiTheme="minorBidi" w:cstheme="minorBidi"/>
          <w:noProof/>
          <w:color w:val="000000"/>
        </w:rPr>
        <w:t>. </w:t>
      </w:r>
      <w:r w:rsidR="009A74E0" w:rsidRPr="00ED088B">
        <w:rPr>
          <w:rFonts w:asciiTheme="minorBidi" w:hAnsiTheme="minorBidi" w:cstheme="minorBidi"/>
          <w:i/>
          <w:iCs/>
          <w:noProof/>
          <w:color w:val="000000"/>
        </w:rPr>
        <w:t>College &amp; Research Libraries</w:t>
      </w:r>
      <w:r w:rsidR="009A74E0" w:rsidRPr="00ED088B">
        <w:rPr>
          <w:rFonts w:asciiTheme="minorBidi" w:hAnsiTheme="minorBidi" w:cstheme="minorBidi"/>
          <w:noProof/>
          <w:color w:val="000000"/>
        </w:rPr>
        <w:t>, </w:t>
      </w:r>
      <w:r w:rsidR="009A74E0" w:rsidRPr="00ED088B">
        <w:rPr>
          <w:rFonts w:asciiTheme="minorBidi" w:hAnsiTheme="minorBidi" w:cstheme="minorBidi"/>
          <w:i/>
          <w:iCs/>
          <w:noProof/>
          <w:color w:val="000000"/>
        </w:rPr>
        <w:t>79</w:t>
      </w:r>
      <w:r w:rsidR="009A74E0" w:rsidRPr="00ED088B">
        <w:rPr>
          <w:rFonts w:asciiTheme="minorBidi" w:hAnsiTheme="minorBidi" w:cstheme="minorBidi"/>
          <w:noProof/>
          <w:color w:val="000000"/>
        </w:rPr>
        <w:t>(2), 179–199</w:t>
      </w:r>
      <w:r w:rsidRPr="00405693">
        <w:rPr>
          <w:rFonts w:asciiTheme="minorBidi" w:hAnsiTheme="minorBidi" w:cstheme="minorBidi"/>
          <w:noProof/>
          <w:color w:val="000000"/>
        </w:rPr>
        <w:t xml:space="preserve">. </w:t>
      </w:r>
    </w:p>
    <w:p w14:paraId="3F4C89A9" w14:textId="77777777" w:rsidR="00DE139B" w:rsidRDefault="00DE139B" w:rsidP="00935014">
      <w:pPr>
        <w:ind w:left="720" w:hanging="720"/>
        <w:rPr>
          <w:rFonts w:asciiTheme="minorBidi" w:hAnsiTheme="minorBidi" w:cstheme="minorBidi"/>
          <w:noProof/>
          <w:color w:val="000000"/>
        </w:rPr>
      </w:pPr>
    </w:p>
    <w:p w14:paraId="078C558B" w14:textId="7A7A4240"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Kerrigan, P., McGuinness, C., Fulton, C., Siapera, E., Carrie, D., &amp; Pope, P. (2023). </w:t>
      </w:r>
      <w:hyperlink r:id="rId46" w:history="1">
        <w:r w:rsidRPr="00405693">
          <w:rPr>
            <w:rStyle w:val="Hyperlink"/>
            <w:rFonts w:asciiTheme="minorBidi" w:hAnsiTheme="minorBidi" w:cstheme="minorBidi"/>
            <w:noProof/>
          </w:rPr>
          <w:t xml:space="preserve">Designing a media literacy training programme for public library staff in Ireland: Preliminary results and observations of a university-public library </w:t>
        </w:r>
        <w:r w:rsidRPr="00405693">
          <w:rPr>
            <w:rStyle w:val="Hyperlink"/>
            <w:rFonts w:asciiTheme="minorBidi" w:hAnsiTheme="minorBidi" w:cstheme="minorBidi"/>
            <w:noProof/>
          </w:rPr>
          <w:t>c</w:t>
        </w:r>
        <w:r w:rsidRPr="00405693">
          <w:rPr>
            <w:rStyle w:val="Hyperlink"/>
            <w:rFonts w:asciiTheme="minorBidi" w:hAnsiTheme="minorBidi" w:cstheme="minorBidi"/>
            <w:noProof/>
          </w:rPr>
          <w:t>ollaboration</w:t>
        </w:r>
      </w:hyperlink>
      <w:r w:rsidRPr="00405693">
        <w:rPr>
          <w:rFonts w:asciiTheme="minorBidi" w:hAnsiTheme="minorBidi" w:cstheme="minorBidi"/>
          <w:noProof/>
          <w:color w:val="000000"/>
        </w:rPr>
        <w:t>. </w:t>
      </w:r>
      <w:r w:rsidRPr="00405693">
        <w:rPr>
          <w:rFonts w:asciiTheme="minorBidi" w:hAnsiTheme="minorBidi" w:cstheme="minorBidi"/>
          <w:i/>
          <w:iCs/>
          <w:noProof/>
          <w:color w:val="000000"/>
        </w:rPr>
        <w:t>Public Library Quarterly</w:t>
      </w:r>
      <w:r w:rsidRPr="00405693">
        <w:rPr>
          <w:rFonts w:asciiTheme="minorBidi" w:hAnsiTheme="minorBidi" w:cstheme="minorBidi"/>
          <w:noProof/>
          <w:color w:val="000000"/>
        </w:rPr>
        <w:t>, </w:t>
      </w:r>
      <w:r w:rsidRPr="00405693">
        <w:rPr>
          <w:rFonts w:asciiTheme="minorBidi" w:hAnsiTheme="minorBidi" w:cstheme="minorBidi"/>
          <w:i/>
          <w:iCs/>
          <w:noProof/>
          <w:color w:val="000000"/>
        </w:rPr>
        <w:t>42</w:t>
      </w:r>
      <w:r w:rsidRPr="00405693">
        <w:rPr>
          <w:rFonts w:asciiTheme="minorBidi" w:hAnsiTheme="minorBidi" w:cstheme="minorBidi"/>
          <w:noProof/>
          <w:color w:val="000000"/>
        </w:rPr>
        <w:t>(2), 168</w:t>
      </w:r>
      <w:r w:rsidR="00135A4D" w:rsidRPr="00ED088B">
        <w:rPr>
          <w:rFonts w:asciiTheme="minorBidi" w:hAnsiTheme="minorBidi" w:cstheme="minorBidi"/>
          <w:noProof/>
          <w:color w:val="000000"/>
        </w:rPr>
        <w:t>–</w:t>
      </w:r>
      <w:r w:rsidRPr="00405693">
        <w:rPr>
          <w:rFonts w:asciiTheme="minorBidi" w:hAnsiTheme="minorBidi" w:cstheme="minorBidi"/>
          <w:noProof/>
          <w:color w:val="000000"/>
        </w:rPr>
        <w:t>189.</w:t>
      </w:r>
    </w:p>
    <w:p w14:paraId="0D494032" w14:textId="77777777" w:rsidR="00DE139B" w:rsidRDefault="00DE139B" w:rsidP="00935014">
      <w:pPr>
        <w:ind w:left="720" w:hanging="720"/>
        <w:rPr>
          <w:rFonts w:asciiTheme="minorBidi" w:hAnsiTheme="minorBidi" w:cstheme="minorBidi"/>
          <w:noProof/>
          <w:color w:val="000000"/>
        </w:rPr>
      </w:pPr>
    </w:p>
    <w:p w14:paraId="2DBA7842" w14:textId="538C7835"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Khan, A. (2020). </w:t>
      </w:r>
      <w:hyperlink r:id="rId47" w:history="1">
        <w:r w:rsidRPr="00405693">
          <w:rPr>
            <w:rStyle w:val="Hyperlink"/>
            <w:rFonts w:asciiTheme="minorBidi" w:hAnsiTheme="minorBidi" w:cstheme="minorBidi"/>
            <w:noProof/>
          </w:rPr>
          <w:t xml:space="preserve">Digital information literacy skills </w:t>
        </w:r>
        <w:r w:rsidRPr="00405693">
          <w:rPr>
            <w:rStyle w:val="Hyperlink"/>
            <w:rFonts w:asciiTheme="minorBidi" w:hAnsiTheme="minorBidi" w:cstheme="minorBidi"/>
            <w:noProof/>
          </w:rPr>
          <w:t>o</w:t>
        </w:r>
        <w:r w:rsidRPr="00405693">
          <w:rPr>
            <w:rStyle w:val="Hyperlink"/>
            <w:rFonts w:asciiTheme="minorBidi" w:hAnsiTheme="minorBidi" w:cstheme="minorBidi"/>
            <w:noProof/>
          </w:rPr>
          <w:t xml:space="preserve">f Pakistani librarians: </w:t>
        </w:r>
        <w:r w:rsidR="00FC2D13">
          <w:rPr>
            <w:rStyle w:val="Hyperlink"/>
            <w:rFonts w:asciiTheme="minorBidi" w:hAnsiTheme="minorBidi" w:cstheme="minorBidi"/>
            <w:noProof/>
          </w:rPr>
          <w:t>E</w:t>
        </w:r>
        <w:r w:rsidRPr="00405693">
          <w:rPr>
            <w:rStyle w:val="Hyperlink"/>
            <w:rFonts w:asciiTheme="minorBidi" w:hAnsiTheme="minorBidi" w:cstheme="minorBidi"/>
            <w:noProof/>
          </w:rPr>
          <w:t>xploring supply-demand mismatches, adoption strategies and acquisition barriers</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Digital Library Perspectives</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36</w:t>
      </w:r>
      <w:r w:rsidRPr="00405693">
        <w:rPr>
          <w:rFonts w:asciiTheme="minorBidi" w:hAnsiTheme="minorBidi" w:cstheme="minorBidi"/>
          <w:noProof/>
          <w:color w:val="000000"/>
        </w:rPr>
        <w:t>(2), 167</w:t>
      </w:r>
      <w:r w:rsidR="00223051" w:rsidRPr="00ED088B">
        <w:rPr>
          <w:rFonts w:asciiTheme="minorBidi" w:hAnsiTheme="minorBidi" w:cstheme="minorBidi"/>
          <w:noProof/>
          <w:color w:val="000000"/>
        </w:rPr>
        <w:t>–</w:t>
      </w:r>
      <w:r w:rsidRPr="00405693">
        <w:rPr>
          <w:rFonts w:asciiTheme="minorBidi" w:hAnsiTheme="minorBidi" w:cstheme="minorBidi"/>
          <w:noProof/>
          <w:color w:val="000000"/>
        </w:rPr>
        <w:t>189.</w:t>
      </w:r>
    </w:p>
    <w:p w14:paraId="36D74BF8" w14:textId="77777777" w:rsidR="00DE139B" w:rsidRDefault="00DE139B" w:rsidP="00935014">
      <w:pPr>
        <w:ind w:left="720" w:hanging="720"/>
        <w:rPr>
          <w:rFonts w:asciiTheme="minorBidi" w:hAnsiTheme="minorBidi" w:cstheme="minorBidi"/>
          <w:noProof/>
          <w:color w:val="000000"/>
        </w:rPr>
      </w:pPr>
    </w:p>
    <w:p w14:paraId="65A44FBF" w14:textId="4E3087D1"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Kuhlthau, C. C. (1991). </w:t>
      </w:r>
      <w:hyperlink r:id="rId48" w:history="1">
        <w:r w:rsidRPr="00405693">
          <w:rPr>
            <w:rStyle w:val="Hyperlink"/>
            <w:rFonts w:asciiTheme="minorBidi" w:hAnsiTheme="minorBidi" w:cstheme="minorBidi"/>
            <w:noProof/>
          </w:rPr>
          <w:t>Inside the search process: Informatio</w:t>
        </w:r>
        <w:r w:rsidRPr="00405693">
          <w:rPr>
            <w:rStyle w:val="Hyperlink"/>
            <w:rFonts w:asciiTheme="minorBidi" w:hAnsiTheme="minorBidi" w:cstheme="minorBidi"/>
            <w:noProof/>
          </w:rPr>
          <w:t>n</w:t>
        </w:r>
        <w:r w:rsidRPr="00405693">
          <w:rPr>
            <w:rStyle w:val="Hyperlink"/>
            <w:rFonts w:asciiTheme="minorBidi" w:hAnsiTheme="minorBidi" w:cstheme="minorBidi"/>
            <w:noProof/>
          </w:rPr>
          <w:t xml:space="preserve"> seeking from the user's perspective</w:t>
        </w:r>
      </w:hyperlink>
      <w:r w:rsidRPr="00405693">
        <w:rPr>
          <w:rFonts w:asciiTheme="minorBidi" w:hAnsiTheme="minorBidi" w:cstheme="minorBidi"/>
          <w:noProof/>
          <w:color w:val="000000"/>
        </w:rPr>
        <w:t>. </w:t>
      </w:r>
      <w:r w:rsidRPr="00405693">
        <w:rPr>
          <w:rFonts w:asciiTheme="minorBidi" w:hAnsiTheme="minorBidi" w:cstheme="minorBidi"/>
          <w:i/>
          <w:iCs/>
          <w:noProof/>
          <w:color w:val="000000"/>
        </w:rPr>
        <w:t>Journal of the American society for information science</w:t>
      </w:r>
      <w:r w:rsidRPr="00405693">
        <w:rPr>
          <w:rFonts w:asciiTheme="minorBidi" w:hAnsiTheme="minorBidi" w:cstheme="minorBidi"/>
          <w:noProof/>
          <w:color w:val="000000"/>
        </w:rPr>
        <w:t>, </w:t>
      </w:r>
      <w:r w:rsidRPr="00405693">
        <w:rPr>
          <w:rFonts w:asciiTheme="minorBidi" w:hAnsiTheme="minorBidi" w:cstheme="minorBidi"/>
          <w:i/>
          <w:iCs/>
          <w:noProof/>
          <w:color w:val="000000"/>
        </w:rPr>
        <w:t>42</w:t>
      </w:r>
      <w:r w:rsidRPr="00405693">
        <w:rPr>
          <w:rFonts w:asciiTheme="minorBidi" w:hAnsiTheme="minorBidi" w:cstheme="minorBidi"/>
          <w:noProof/>
          <w:color w:val="000000"/>
        </w:rPr>
        <w:t>(5), 361</w:t>
      </w:r>
      <w:r w:rsidR="004C54E4" w:rsidRPr="00ED088B">
        <w:rPr>
          <w:rFonts w:asciiTheme="minorBidi" w:hAnsiTheme="minorBidi" w:cstheme="minorBidi"/>
          <w:noProof/>
          <w:color w:val="000000"/>
        </w:rPr>
        <w:t>–</w:t>
      </w:r>
      <w:r w:rsidRPr="00405693">
        <w:rPr>
          <w:rFonts w:asciiTheme="minorBidi" w:hAnsiTheme="minorBidi" w:cstheme="minorBidi"/>
          <w:noProof/>
          <w:color w:val="000000"/>
        </w:rPr>
        <w:t>371.</w:t>
      </w:r>
    </w:p>
    <w:p w14:paraId="60504FD2" w14:textId="77777777" w:rsidR="00DE139B" w:rsidRDefault="00DE139B" w:rsidP="00935014">
      <w:pPr>
        <w:ind w:left="720" w:hanging="720"/>
        <w:rPr>
          <w:rFonts w:asciiTheme="minorBidi" w:hAnsiTheme="minorBidi" w:cstheme="minorBidi"/>
          <w:noProof/>
          <w:color w:val="000000"/>
        </w:rPr>
      </w:pPr>
    </w:p>
    <w:p w14:paraId="6B942F12" w14:textId="7C8A4A46"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Kuhlthau, C. C., Maniotes, L. K., &amp; Caspari, A. K. (2012). </w:t>
      </w:r>
      <w:r w:rsidRPr="00405693">
        <w:rPr>
          <w:rFonts w:asciiTheme="minorBidi" w:hAnsiTheme="minorBidi" w:cstheme="minorBidi"/>
          <w:i/>
          <w:iCs/>
          <w:noProof/>
          <w:color w:val="000000"/>
        </w:rPr>
        <w:t>Guided inquiry design®: A framework for inquiry in your school</w:t>
      </w:r>
      <w:r w:rsidRPr="00405693">
        <w:rPr>
          <w:rFonts w:asciiTheme="minorBidi" w:hAnsiTheme="minorBidi" w:cstheme="minorBidi"/>
          <w:noProof/>
          <w:color w:val="000000"/>
        </w:rPr>
        <w:t>. Bloomsbury Publishing</w:t>
      </w:r>
      <w:r w:rsidR="004C54E4" w:rsidRPr="00ED088B">
        <w:rPr>
          <w:rFonts w:asciiTheme="minorBidi" w:hAnsiTheme="minorBidi" w:cstheme="minorBidi"/>
          <w:noProof/>
          <w:color w:val="000000"/>
        </w:rPr>
        <w:t>,</w:t>
      </w:r>
      <w:r w:rsidRPr="00405693">
        <w:rPr>
          <w:rFonts w:asciiTheme="minorBidi" w:hAnsiTheme="minorBidi" w:cstheme="minorBidi"/>
          <w:noProof/>
          <w:color w:val="000000"/>
        </w:rPr>
        <w:t xml:space="preserve"> USA.</w:t>
      </w:r>
    </w:p>
    <w:p w14:paraId="6B5EF623" w14:textId="77777777" w:rsidR="00DE139B" w:rsidRDefault="00DE139B" w:rsidP="00935014">
      <w:pPr>
        <w:ind w:left="720" w:hanging="720"/>
        <w:rPr>
          <w:rFonts w:asciiTheme="minorBidi" w:hAnsiTheme="minorBidi" w:cstheme="minorBidi"/>
          <w:noProof/>
          <w:color w:val="000000"/>
        </w:rPr>
      </w:pPr>
    </w:p>
    <w:p w14:paraId="2EDEB9D4" w14:textId="041316D1"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Kuhlthau, C. C., Maniotes, L. K., &amp; Caspari, A. K. (2015). </w:t>
      </w:r>
      <w:r w:rsidRPr="00405693">
        <w:rPr>
          <w:rFonts w:asciiTheme="minorBidi" w:hAnsiTheme="minorBidi" w:cstheme="minorBidi"/>
          <w:i/>
          <w:iCs/>
          <w:noProof/>
          <w:color w:val="000000"/>
        </w:rPr>
        <w:t>Guided inquiry: Learning in the 21st century</w:t>
      </w:r>
      <w:r w:rsidRPr="00405693">
        <w:rPr>
          <w:rFonts w:asciiTheme="minorBidi" w:hAnsiTheme="minorBidi" w:cstheme="minorBidi"/>
          <w:noProof/>
          <w:color w:val="000000"/>
        </w:rPr>
        <w:t>. Bloomsbury Publishing</w:t>
      </w:r>
      <w:r w:rsidR="004C54E4" w:rsidRPr="00ED088B">
        <w:rPr>
          <w:rFonts w:asciiTheme="minorBidi" w:hAnsiTheme="minorBidi" w:cstheme="minorBidi"/>
          <w:noProof/>
          <w:color w:val="000000"/>
        </w:rPr>
        <w:t>,</w:t>
      </w:r>
      <w:r w:rsidRPr="00405693">
        <w:rPr>
          <w:rFonts w:asciiTheme="minorBidi" w:hAnsiTheme="minorBidi" w:cstheme="minorBidi"/>
          <w:noProof/>
          <w:color w:val="000000"/>
        </w:rPr>
        <w:t xml:space="preserve"> USA.</w:t>
      </w:r>
    </w:p>
    <w:p w14:paraId="171B0D2D" w14:textId="77777777" w:rsidR="00DE139B" w:rsidRDefault="00DE139B" w:rsidP="00935014">
      <w:pPr>
        <w:ind w:left="720" w:hanging="720"/>
        <w:rPr>
          <w:rFonts w:asciiTheme="minorBidi" w:hAnsiTheme="minorBidi" w:cstheme="minorBidi"/>
          <w:noProof/>
          <w:color w:val="000000"/>
        </w:rPr>
      </w:pPr>
    </w:p>
    <w:p w14:paraId="318BD042" w14:textId="35158EFB"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Lance, K., &amp; Maniotes, L. (2020). </w:t>
      </w:r>
      <w:hyperlink r:id="rId49" w:history="1">
        <w:r w:rsidRPr="00405693">
          <w:rPr>
            <w:rStyle w:val="Hyperlink"/>
            <w:rFonts w:asciiTheme="minorBidi" w:hAnsiTheme="minorBidi" w:cstheme="minorBidi"/>
            <w:noProof/>
          </w:rPr>
          <w:t xml:space="preserve">Linking </w:t>
        </w:r>
        <w:r w:rsidRPr="00405693">
          <w:rPr>
            <w:rStyle w:val="Hyperlink"/>
            <w:rFonts w:asciiTheme="minorBidi" w:hAnsiTheme="minorBidi" w:cstheme="minorBidi"/>
            <w:noProof/>
          </w:rPr>
          <w:t>l</w:t>
        </w:r>
        <w:r w:rsidRPr="00405693">
          <w:rPr>
            <w:rStyle w:val="Hyperlink"/>
            <w:rFonts w:asciiTheme="minorBidi" w:hAnsiTheme="minorBidi" w:cstheme="minorBidi"/>
            <w:noProof/>
          </w:rPr>
          <w:t>ibrarians, inquiry learning, and information literacy?</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Phi Delta Kappan</w:t>
      </w:r>
      <w:r w:rsidRPr="00405693">
        <w:rPr>
          <w:rFonts w:asciiTheme="minorBidi" w:hAnsiTheme="minorBidi" w:cstheme="minorBidi"/>
          <w:noProof/>
          <w:color w:val="000000"/>
        </w:rPr>
        <w:t xml:space="preserve">, </w:t>
      </w:r>
      <w:r w:rsidR="00F63D33" w:rsidRPr="00ED088B">
        <w:rPr>
          <w:rFonts w:asciiTheme="minorBidi" w:hAnsiTheme="minorBidi" w:cstheme="minorBidi"/>
          <w:i/>
          <w:iCs/>
          <w:noProof/>
          <w:color w:val="000000"/>
        </w:rPr>
        <w:t>101</w:t>
      </w:r>
      <w:r w:rsidR="00F63D33" w:rsidRPr="00ED088B">
        <w:rPr>
          <w:rFonts w:asciiTheme="minorBidi" w:hAnsiTheme="minorBidi" w:cstheme="minorBidi"/>
          <w:noProof/>
          <w:color w:val="000000"/>
        </w:rPr>
        <w:t>(7), 47–51</w:t>
      </w:r>
      <w:r w:rsidRPr="00405693">
        <w:rPr>
          <w:rFonts w:asciiTheme="minorBidi" w:hAnsiTheme="minorBidi" w:cstheme="minorBidi"/>
          <w:noProof/>
          <w:color w:val="000000"/>
        </w:rPr>
        <w:t>.</w:t>
      </w:r>
    </w:p>
    <w:p w14:paraId="24B6085E" w14:textId="77777777" w:rsidR="00DE139B" w:rsidRDefault="00DE139B" w:rsidP="00935014">
      <w:pPr>
        <w:ind w:left="720" w:hanging="720"/>
        <w:rPr>
          <w:rFonts w:asciiTheme="minorBidi" w:hAnsiTheme="minorBidi" w:cstheme="minorBidi"/>
          <w:noProof/>
          <w:color w:val="000000"/>
        </w:rPr>
      </w:pPr>
    </w:p>
    <w:p w14:paraId="5BC15070" w14:textId="7D234DCD"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Landøy, A., Popa, D., &amp; Repanovici, A. (2020). </w:t>
      </w:r>
      <w:r w:rsidRPr="00405693">
        <w:rPr>
          <w:rFonts w:asciiTheme="minorBidi" w:hAnsiTheme="minorBidi" w:cstheme="minorBidi"/>
          <w:i/>
          <w:iCs/>
          <w:noProof/>
          <w:color w:val="000000"/>
        </w:rPr>
        <w:t>Collaboration in designing a pedagogical approach in information literacy</w:t>
      </w:r>
      <w:r w:rsidRPr="00405693">
        <w:rPr>
          <w:rFonts w:asciiTheme="minorBidi" w:hAnsiTheme="minorBidi" w:cstheme="minorBidi"/>
          <w:noProof/>
          <w:color w:val="000000"/>
        </w:rPr>
        <w:t>. Springer Nature.</w:t>
      </w:r>
    </w:p>
    <w:p w14:paraId="20A90956" w14:textId="77777777" w:rsidR="00DE139B" w:rsidRDefault="00DE139B" w:rsidP="00935014">
      <w:pPr>
        <w:ind w:left="720" w:hanging="720"/>
        <w:rPr>
          <w:rFonts w:asciiTheme="minorBidi" w:hAnsiTheme="minorBidi" w:cstheme="minorBidi"/>
          <w:noProof/>
          <w:color w:val="000000"/>
        </w:rPr>
      </w:pPr>
    </w:p>
    <w:p w14:paraId="2237B813" w14:textId="766BCD1F" w:rsidR="00405693" w:rsidRPr="00405693" w:rsidRDefault="00A679E9" w:rsidP="00935014">
      <w:pPr>
        <w:ind w:left="720" w:hanging="720"/>
        <w:rPr>
          <w:rFonts w:asciiTheme="minorBidi" w:hAnsiTheme="minorBidi" w:cstheme="minorBidi"/>
          <w:noProof/>
          <w:color w:val="000000"/>
        </w:rPr>
      </w:pPr>
      <w:r w:rsidRPr="00ED088B">
        <w:rPr>
          <w:rFonts w:asciiTheme="minorBidi" w:hAnsiTheme="minorBidi" w:cstheme="minorBidi"/>
          <w:noProof/>
          <w:color w:val="000000"/>
        </w:rPr>
        <w:t xml:space="preserve">Lee, P.-C. (2025). </w:t>
      </w:r>
      <w:hyperlink r:id="rId50" w:history="1">
        <w:r w:rsidRPr="00ED088B">
          <w:rPr>
            <w:rStyle w:val="Hyperlink"/>
            <w:rFonts w:asciiTheme="minorBidi" w:hAnsiTheme="minorBidi" w:cstheme="minorBidi"/>
            <w:noProof/>
          </w:rPr>
          <w:t>Evaluating user experience i</w:t>
        </w:r>
        <w:r w:rsidRPr="00ED088B">
          <w:rPr>
            <w:rStyle w:val="Hyperlink"/>
            <w:rFonts w:asciiTheme="minorBidi" w:hAnsiTheme="minorBidi" w:cstheme="minorBidi"/>
            <w:noProof/>
          </w:rPr>
          <w:t>n</w:t>
        </w:r>
        <w:r w:rsidRPr="00ED088B">
          <w:rPr>
            <w:rStyle w:val="Hyperlink"/>
            <w:rFonts w:asciiTheme="minorBidi" w:hAnsiTheme="minorBidi" w:cstheme="minorBidi"/>
            <w:noProof/>
          </w:rPr>
          <w:t xml:space="preserve"> digital curation within libraries, archives, and museums</w:t>
        </w:r>
      </w:hyperlink>
      <w:r w:rsidRPr="00ED088B">
        <w:rPr>
          <w:rFonts w:asciiTheme="minorBidi" w:hAnsiTheme="minorBidi" w:cstheme="minorBidi"/>
          <w:noProof/>
          <w:color w:val="000000"/>
        </w:rPr>
        <w:t>. </w:t>
      </w:r>
      <w:r w:rsidRPr="00ED088B">
        <w:rPr>
          <w:rFonts w:asciiTheme="minorBidi" w:hAnsiTheme="minorBidi" w:cstheme="minorBidi"/>
          <w:i/>
          <w:iCs/>
          <w:noProof/>
          <w:color w:val="000000"/>
        </w:rPr>
        <w:t>Journal of Web Librarianship</w:t>
      </w:r>
      <w:r w:rsidRPr="00ED088B">
        <w:rPr>
          <w:rFonts w:asciiTheme="minorBidi" w:hAnsiTheme="minorBidi" w:cstheme="minorBidi"/>
          <w:noProof/>
          <w:color w:val="000000"/>
        </w:rPr>
        <w:t>, </w:t>
      </w:r>
      <w:r w:rsidRPr="00ED088B">
        <w:rPr>
          <w:rFonts w:asciiTheme="minorBidi" w:hAnsiTheme="minorBidi" w:cstheme="minorBidi"/>
          <w:i/>
          <w:iCs/>
          <w:noProof/>
          <w:color w:val="000000"/>
        </w:rPr>
        <w:t>19</w:t>
      </w:r>
      <w:r w:rsidRPr="00ED088B">
        <w:rPr>
          <w:rFonts w:asciiTheme="minorBidi" w:hAnsiTheme="minorBidi" w:cstheme="minorBidi"/>
          <w:noProof/>
          <w:color w:val="000000"/>
        </w:rPr>
        <w:t>(1), 1–44</w:t>
      </w:r>
      <w:r w:rsidR="00405693" w:rsidRPr="00405693">
        <w:rPr>
          <w:rFonts w:asciiTheme="minorBidi" w:hAnsiTheme="minorBidi" w:cstheme="minorBidi"/>
          <w:noProof/>
          <w:color w:val="000000"/>
        </w:rPr>
        <w:t>.</w:t>
      </w:r>
    </w:p>
    <w:p w14:paraId="6A568E02" w14:textId="77777777" w:rsidR="00DE139B" w:rsidRDefault="00DE139B" w:rsidP="00935014">
      <w:pPr>
        <w:ind w:left="720" w:hanging="720"/>
        <w:rPr>
          <w:rFonts w:asciiTheme="minorBidi" w:hAnsiTheme="minorBidi" w:cstheme="minorBidi"/>
          <w:noProof/>
          <w:color w:val="000000"/>
        </w:rPr>
      </w:pPr>
    </w:p>
    <w:p w14:paraId="4E9D6D25" w14:textId="0FD7F173" w:rsidR="00405693" w:rsidRPr="00405693" w:rsidRDefault="00637712" w:rsidP="00935014">
      <w:pPr>
        <w:ind w:left="720" w:hanging="720"/>
        <w:rPr>
          <w:rFonts w:asciiTheme="minorBidi" w:hAnsiTheme="minorBidi" w:cstheme="minorBidi"/>
          <w:noProof/>
          <w:color w:val="000000"/>
        </w:rPr>
      </w:pPr>
      <w:r w:rsidRPr="00ED088B">
        <w:rPr>
          <w:rFonts w:asciiTheme="minorBidi" w:hAnsiTheme="minorBidi" w:cstheme="minorBidi"/>
          <w:noProof/>
          <w:color w:val="000000"/>
        </w:rPr>
        <w:t xml:space="preserve">Lubis, P., Mardianto, M., &amp; Nasution, M. I. P. (2023). </w:t>
      </w:r>
      <w:hyperlink r:id="rId51" w:history="1">
        <w:r w:rsidRPr="00ED088B">
          <w:rPr>
            <w:rStyle w:val="Hyperlink"/>
            <w:rFonts w:asciiTheme="minorBidi" w:hAnsiTheme="minorBidi" w:cstheme="minorBidi"/>
            <w:noProof/>
          </w:rPr>
          <w:t>Gerakan literasi sekolah: Tantangan literasi di era digital dan cara mengatasin</w:t>
        </w:r>
        <w:r w:rsidRPr="00ED088B">
          <w:rPr>
            <w:rStyle w:val="Hyperlink"/>
            <w:rFonts w:asciiTheme="minorBidi" w:hAnsiTheme="minorBidi" w:cstheme="minorBidi"/>
            <w:noProof/>
          </w:rPr>
          <w:t>y</w:t>
        </w:r>
        <w:r w:rsidRPr="00ED088B">
          <w:rPr>
            <w:rStyle w:val="Hyperlink"/>
            <w:rFonts w:asciiTheme="minorBidi" w:hAnsiTheme="minorBidi" w:cstheme="minorBidi"/>
            <w:noProof/>
          </w:rPr>
          <w:t>a</w:t>
        </w:r>
      </w:hyperlink>
      <w:r w:rsidR="00405693" w:rsidRPr="00405693">
        <w:rPr>
          <w:rFonts w:asciiTheme="minorBidi" w:hAnsiTheme="minorBidi" w:cstheme="minorBidi"/>
          <w:noProof/>
          <w:color w:val="000000"/>
        </w:rPr>
        <w:t xml:space="preserve">. </w:t>
      </w:r>
      <w:r w:rsidR="00405693" w:rsidRPr="00405693">
        <w:rPr>
          <w:rFonts w:asciiTheme="minorBidi" w:hAnsiTheme="minorBidi" w:cstheme="minorBidi"/>
          <w:i/>
          <w:iCs/>
          <w:noProof/>
          <w:color w:val="000000"/>
        </w:rPr>
        <w:t>Jurnal Media Infotama</w:t>
      </w:r>
      <w:r w:rsidR="00405693" w:rsidRPr="00405693">
        <w:rPr>
          <w:rFonts w:asciiTheme="minorBidi" w:hAnsiTheme="minorBidi" w:cstheme="minorBidi"/>
          <w:noProof/>
          <w:color w:val="000000"/>
        </w:rPr>
        <w:t xml:space="preserve">, </w:t>
      </w:r>
      <w:r w:rsidR="00405693" w:rsidRPr="00405693">
        <w:rPr>
          <w:rFonts w:asciiTheme="minorBidi" w:hAnsiTheme="minorBidi" w:cstheme="minorBidi"/>
          <w:i/>
          <w:iCs/>
          <w:noProof/>
          <w:color w:val="000000"/>
        </w:rPr>
        <w:t>19</w:t>
      </w:r>
      <w:r w:rsidR="00405693" w:rsidRPr="00405693">
        <w:rPr>
          <w:rFonts w:asciiTheme="minorBidi" w:hAnsiTheme="minorBidi" w:cstheme="minorBidi"/>
          <w:noProof/>
          <w:color w:val="000000"/>
        </w:rPr>
        <w:t>(2), 487</w:t>
      </w:r>
      <w:r w:rsidR="007D533D" w:rsidRPr="00ED088B">
        <w:rPr>
          <w:rFonts w:asciiTheme="minorBidi" w:hAnsiTheme="minorBidi" w:cstheme="minorBidi"/>
          <w:noProof/>
          <w:color w:val="000000"/>
        </w:rPr>
        <w:t>–</w:t>
      </w:r>
      <w:r w:rsidR="00405693" w:rsidRPr="00405693">
        <w:rPr>
          <w:rFonts w:asciiTheme="minorBidi" w:hAnsiTheme="minorBidi" w:cstheme="minorBidi"/>
          <w:noProof/>
          <w:color w:val="000000"/>
        </w:rPr>
        <w:t>496.</w:t>
      </w:r>
    </w:p>
    <w:p w14:paraId="3E2720FF" w14:textId="77777777" w:rsidR="00DE139B" w:rsidRDefault="00DE139B" w:rsidP="00935014">
      <w:pPr>
        <w:ind w:left="720" w:hanging="720"/>
        <w:rPr>
          <w:rFonts w:asciiTheme="minorBidi" w:hAnsiTheme="minorBidi" w:cstheme="minorBidi"/>
          <w:noProof/>
          <w:color w:val="000000"/>
        </w:rPr>
      </w:pPr>
    </w:p>
    <w:p w14:paraId="0870FFC8" w14:textId="0FAC4300"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Makdis, N. (2020). </w:t>
      </w:r>
      <w:hyperlink r:id="rId52" w:history="1">
        <w:r w:rsidRPr="00405693">
          <w:rPr>
            <w:rStyle w:val="Hyperlink"/>
            <w:rFonts w:asciiTheme="minorBidi" w:hAnsiTheme="minorBidi" w:cstheme="minorBidi"/>
            <w:noProof/>
          </w:rPr>
          <w:t xml:space="preserve">Profesionalitas </w:t>
        </w:r>
        <w:r w:rsidR="00FC2D13">
          <w:rPr>
            <w:rStyle w:val="Hyperlink"/>
            <w:rFonts w:asciiTheme="minorBidi" w:hAnsiTheme="minorBidi" w:cstheme="minorBidi"/>
            <w:noProof/>
          </w:rPr>
          <w:t>p</w:t>
        </w:r>
        <w:r w:rsidRPr="00405693">
          <w:rPr>
            <w:rStyle w:val="Hyperlink"/>
            <w:rFonts w:asciiTheme="minorBidi" w:hAnsiTheme="minorBidi" w:cstheme="minorBidi"/>
            <w:noProof/>
          </w:rPr>
          <w:t>u</w:t>
        </w:r>
        <w:r w:rsidRPr="00405693">
          <w:rPr>
            <w:rStyle w:val="Hyperlink"/>
            <w:rFonts w:asciiTheme="minorBidi" w:hAnsiTheme="minorBidi" w:cstheme="minorBidi"/>
            <w:noProof/>
          </w:rPr>
          <w:t>s</w:t>
        </w:r>
        <w:r w:rsidRPr="00405693">
          <w:rPr>
            <w:rStyle w:val="Hyperlink"/>
            <w:rFonts w:asciiTheme="minorBidi" w:hAnsiTheme="minorBidi" w:cstheme="minorBidi"/>
            <w:noProof/>
          </w:rPr>
          <w:t xml:space="preserve">takawan dan </w:t>
        </w:r>
        <w:r w:rsidR="00FC2D13">
          <w:rPr>
            <w:rStyle w:val="Hyperlink"/>
            <w:rFonts w:asciiTheme="minorBidi" w:hAnsiTheme="minorBidi" w:cstheme="minorBidi"/>
            <w:noProof/>
          </w:rPr>
          <w:t>t</w:t>
        </w:r>
        <w:r w:rsidRPr="00405693">
          <w:rPr>
            <w:rStyle w:val="Hyperlink"/>
            <w:rFonts w:asciiTheme="minorBidi" w:hAnsiTheme="minorBidi" w:cstheme="minorBidi"/>
            <w:noProof/>
          </w:rPr>
          <w:t xml:space="preserve">antangannya pada </w:t>
        </w:r>
        <w:r w:rsidR="00FC2D13">
          <w:rPr>
            <w:rStyle w:val="Hyperlink"/>
            <w:rFonts w:asciiTheme="minorBidi" w:hAnsiTheme="minorBidi" w:cstheme="minorBidi"/>
            <w:noProof/>
          </w:rPr>
          <w:t>e</w:t>
        </w:r>
        <w:r w:rsidRPr="00405693">
          <w:rPr>
            <w:rStyle w:val="Hyperlink"/>
            <w:rFonts w:asciiTheme="minorBidi" w:hAnsiTheme="minorBidi" w:cstheme="minorBidi"/>
            <w:noProof/>
          </w:rPr>
          <w:t xml:space="preserve">ra </w:t>
        </w:r>
        <w:r w:rsidR="00FC2D13">
          <w:rPr>
            <w:rStyle w:val="Hyperlink"/>
            <w:rFonts w:asciiTheme="minorBidi" w:hAnsiTheme="minorBidi" w:cstheme="minorBidi"/>
            <w:noProof/>
          </w:rPr>
          <w:t>r</w:t>
        </w:r>
        <w:r w:rsidRPr="00405693">
          <w:rPr>
            <w:rStyle w:val="Hyperlink"/>
            <w:rFonts w:asciiTheme="minorBidi" w:hAnsiTheme="minorBidi" w:cstheme="minorBidi"/>
            <w:noProof/>
          </w:rPr>
          <w:t xml:space="preserve">evolusi </w:t>
        </w:r>
        <w:r w:rsidR="00FC2D13">
          <w:rPr>
            <w:rStyle w:val="Hyperlink"/>
            <w:rFonts w:asciiTheme="minorBidi" w:hAnsiTheme="minorBidi" w:cstheme="minorBidi"/>
            <w:noProof/>
          </w:rPr>
          <w:t>i</w:t>
        </w:r>
        <w:r w:rsidRPr="00405693">
          <w:rPr>
            <w:rStyle w:val="Hyperlink"/>
            <w:rFonts w:asciiTheme="minorBidi" w:hAnsiTheme="minorBidi" w:cstheme="minorBidi"/>
            <w:noProof/>
          </w:rPr>
          <w:t>ndustri 4.0</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Jurnal Imam Bonjol: Kajian Ilmu Informasi dan Perpustakaan</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4</w:t>
      </w:r>
      <w:r w:rsidRPr="00405693">
        <w:rPr>
          <w:rFonts w:asciiTheme="minorBidi" w:hAnsiTheme="minorBidi" w:cstheme="minorBidi"/>
          <w:noProof/>
          <w:color w:val="000000"/>
        </w:rPr>
        <w:t>(2), 157</w:t>
      </w:r>
      <w:r w:rsidR="00006739" w:rsidRPr="00ED088B">
        <w:rPr>
          <w:rFonts w:asciiTheme="minorBidi" w:hAnsiTheme="minorBidi" w:cstheme="minorBidi"/>
          <w:noProof/>
          <w:color w:val="000000"/>
        </w:rPr>
        <w:t>–</w:t>
      </w:r>
      <w:r w:rsidRPr="00405693">
        <w:rPr>
          <w:rFonts w:asciiTheme="minorBidi" w:hAnsiTheme="minorBidi" w:cstheme="minorBidi"/>
          <w:noProof/>
          <w:color w:val="000000"/>
        </w:rPr>
        <w:t>166.</w:t>
      </w:r>
    </w:p>
    <w:p w14:paraId="20754938" w14:textId="77777777" w:rsidR="00DE139B" w:rsidRDefault="00DE139B" w:rsidP="00935014">
      <w:pPr>
        <w:ind w:left="720" w:hanging="720"/>
        <w:rPr>
          <w:rFonts w:asciiTheme="minorBidi" w:hAnsiTheme="minorBidi" w:cstheme="minorBidi"/>
          <w:noProof/>
          <w:color w:val="000000"/>
        </w:rPr>
      </w:pPr>
    </w:p>
    <w:p w14:paraId="72115F3D" w14:textId="7E29B0EC"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Mangtani, A. J. (2024). </w:t>
      </w:r>
      <w:hyperlink r:id="rId53" w:history="1">
        <w:r w:rsidR="00531D86" w:rsidRPr="00ED088B">
          <w:rPr>
            <w:rStyle w:val="Hyperlink"/>
            <w:rFonts w:asciiTheme="minorBidi" w:hAnsiTheme="minorBidi" w:cstheme="minorBidi"/>
            <w:i/>
            <w:iCs/>
            <w:noProof/>
          </w:rPr>
          <w:t xml:space="preserve">Instructional design unleashed: Unlocking professional learning potential with </w:t>
        </w:r>
        <w:r w:rsidR="00FE3036" w:rsidRPr="00ED088B">
          <w:rPr>
            <w:rStyle w:val="Hyperlink"/>
            <w:rFonts w:asciiTheme="minorBidi" w:hAnsiTheme="minorBidi" w:cstheme="minorBidi"/>
            <w:i/>
            <w:iCs/>
            <w:noProof/>
          </w:rPr>
          <w:t>UX</w:t>
        </w:r>
        <w:r w:rsidR="00531D86" w:rsidRPr="00ED088B">
          <w:rPr>
            <w:rStyle w:val="Hyperlink"/>
            <w:rFonts w:asciiTheme="minorBidi" w:hAnsiTheme="minorBidi" w:cstheme="minorBidi"/>
            <w:i/>
            <w:iCs/>
            <w:noProof/>
          </w:rPr>
          <w:t xml:space="preserve">, agile and </w:t>
        </w:r>
        <w:r w:rsidR="00FE3036" w:rsidRPr="00ED088B">
          <w:rPr>
            <w:rStyle w:val="Hyperlink"/>
            <w:rFonts w:asciiTheme="minorBidi" w:hAnsiTheme="minorBidi" w:cstheme="minorBidi"/>
            <w:i/>
            <w:iCs/>
            <w:noProof/>
          </w:rPr>
          <w:t>AI</w:t>
        </w:r>
        <w:r w:rsidR="00531D86" w:rsidRPr="00ED088B">
          <w:rPr>
            <w:rStyle w:val="Hyperlink"/>
            <w:rFonts w:asciiTheme="minorBidi" w:hAnsiTheme="minorBidi" w:cstheme="minorBidi"/>
            <w:i/>
            <w:iCs/>
            <w:noProof/>
          </w:rPr>
          <w:t xml:space="preserve"> me</w:t>
        </w:r>
        <w:r w:rsidR="00531D86" w:rsidRPr="00ED088B">
          <w:rPr>
            <w:rStyle w:val="Hyperlink"/>
            <w:rFonts w:asciiTheme="minorBidi" w:hAnsiTheme="minorBidi" w:cstheme="minorBidi"/>
            <w:i/>
            <w:iCs/>
            <w:noProof/>
          </w:rPr>
          <w:t>t</w:t>
        </w:r>
        <w:r w:rsidR="00531D86" w:rsidRPr="00ED088B">
          <w:rPr>
            <w:rStyle w:val="Hyperlink"/>
            <w:rFonts w:asciiTheme="minorBidi" w:hAnsiTheme="minorBidi" w:cstheme="minorBidi"/>
            <w:i/>
            <w:iCs/>
            <w:noProof/>
          </w:rPr>
          <w:t>hods</w:t>
        </w:r>
      </w:hyperlink>
      <w:r w:rsidRPr="00405693">
        <w:rPr>
          <w:rFonts w:asciiTheme="minorBidi" w:hAnsiTheme="minorBidi" w:cstheme="minorBidi"/>
          <w:noProof/>
          <w:color w:val="000000"/>
        </w:rPr>
        <w:t xml:space="preserve">. Apress. </w:t>
      </w:r>
    </w:p>
    <w:p w14:paraId="1F34DF34" w14:textId="77777777" w:rsidR="00DE139B" w:rsidRDefault="00DE139B" w:rsidP="00935014">
      <w:pPr>
        <w:ind w:left="720" w:hanging="720"/>
        <w:rPr>
          <w:rFonts w:asciiTheme="minorBidi" w:hAnsiTheme="minorBidi" w:cstheme="minorBidi"/>
          <w:noProof/>
          <w:color w:val="000000"/>
        </w:rPr>
      </w:pPr>
    </w:p>
    <w:p w14:paraId="1F7FA138" w14:textId="26930C1D"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Martzoukou, K. (2021). </w:t>
      </w:r>
      <w:hyperlink r:id="rId54" w:history="1">
        <w:r w:rsidRPr="00405693">
          <w:rPr>
            <w:rStyle w:val="Hyperlink"/>
            <w:rFonts w:asciiTheme="minorBidi" w:hAnsiTheme="minorBidi" w:cstheme="minorBidi"/>
            <w:noProof/>
          </w:rPr>
          <w:t>Academic libraries in COV</w:t>
        </w:r>
        <w:r w:rsidRPr="00405693">
          <w:rPr>
            <w:rStyle w:val="Hyperlink"/>
            <w:rFonts w:asciiTheme="minorBidi" w:hAnsiTheme="minorBidi" w:cstheme="minorBidi"/>
            <w:noProof/>
          </w:rPr>
          <w:t>I</w:t>
        </w:r>
        <w:r w:rsidRPr="00405693">
          <w:rPr>
            <w:rStyle w:val="Hyperlink"/>
            <w:rFonts w:asciiTheme="minorBidi" w:hAnsiTheme="minorBidi" w:cstheme="minorBidi"/>
            <w:noProof/>
          </w:rPr>
          <w:t xml:space="preserve">D-19: </w:t>
        </w:r>
        <w:r w:rsidR="00FC2D13">
          <w:rPr>
            <w:rStyle w:val="Hyperlink"/>
            <w:rFonts w:asciiTheme="minorBidi" w:hAnsiTheme="minorBidi" w:cstheme="minorBidi"/>
            <w:noProof/>
          </w:rPr>
          <w:t>A</w:t>
        </w:r>
        <w:r w:rsidRPr="00405693">
          <w:rPr>
            <w:rStyle w:val="Hyperlink"/>
            <w:rFonts w:asciiTheme="minorBidi" w:hAnsiTheme="minorBidi" w:cstheme="minorBidi"/>
            <w:noProof/>
          </w:rPr>
          <w:t xml:space="preserve"> renewed mission for digital literacy</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Library management</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42</w:t>
      </w:r>
      <w:r w:rsidRPr="00405693">
        <w:rPr>
          <w:rFonts w:asciiTheme="minorBidi" w:hAnsiTheme="minorBidi" w:cstheme="minorBidi"/>
          <w:noProof/>
          <w:color w:val="000000"/>
        </w:rPr>
        <w:t>(4/5), 266</w:t>
      </w:r>
      <w:r w:rsidR="001A30D6" w:rsidRPr="00ED088B">
        <w:rPr>
          <w:rFonts w:asciiTheme="minorBidi" w:hAnsiTheme="minorBidi" w:cstheme="minorBidi"/>
          <w:noProof/>
          <w:color w:val="000000"/>
        </w:rPr>
        <w:t>–</w:t>
      </w:r>
      <w:r w:rsidRPr="00405693">
        <w:rPr>
          <w:rFonts w:asciiTheme="minorBidi" w:hAnsiTheme="minorBidi" w:cstheme="minorBidi"/>
          <w:noProof/>
          <w:color w:val="000000"/>
        </w:rPr>
        <w:t>276.</w:t>
      </w:r>
    </w:p>
    <w:p w14:paraId="66DF7F63" w14:textId="77777777" w:rsidR="00DE139B" w:rsidRDefault="00DE139B" w:rsidP="00935014">
      <w:pPr>
        <w:ind w:left="720" w:hanging="720"/>
        <w:rPr>
          <w:rFonts w:asciiTheme="minorBidi" w:hAnsiTheme="minorBidi" w:cstheme="minorBidi"/>
          <w:noProof/>
          <w:color w:val="000000"/>
        </w:rPr>
      </w:pPr>
    </w:p>
    <w:p w14:paraId="7E58B722" w14:textId="48F4A31E"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Mohapatra, N., Nayak, S., &amp; Chisita, C. (2025). </w:t>
      </w:r>
      <w:hyperlink r:id="rId55" w:history="1">
        <w:r w:rsidR="00AE16E7" w:rsidRPr="00ED088B">
          <w:rPr>
            <w:rStyle w:val="Hyperlink"/>
            <w:rFonts w:asciiTheme="minorBidi" w:hAnsiTheme="minorBidi" w:cstheme="minorBidi"/>
            <w:noProof/>
          </w:rPr>
          <w:t>Power of Google Blogger: An online CMS empowering librarian to become web-desig</w:t>
        </w:r>
        <w:r w:rsidR="00AE16E7" w:rsidRPr="00ED088B">
          <w:rPr>
            <w:rStyle w:val="Hyperlink"/>
            <w:rFonts w:asciiTheme="minorBidi" w:hAnsiTheme="minorBidi" w:cstheme="minorBidi"/>
            <w:noProof/>
          </w:rPr>
          <w:t>n</w:t>
        </w:r>
        <w:r w:rsidR="00AE16E7" w:rsidRPr="00ED088B">
          <w:rPr>
            <w:rStyle w:val="Hyperlink"/>
            <w:rFonts w:asciiTheme="minorBidi" w:hAnsiTheme="minorBidi" w:cstheme="minorBidi"/>
            <w:noProof/>
          </w:rPr>
          <w:t>ers</w:t>
        </w:r>
      </w:hyperlink>
      <w:r w:rsidR="00AE16E7" w:rsidRPr="00ED088B">
        <w:rPr>
          <w:rFonts w:asciiTheme="minorBidi" w:hAnsiTheme="minorBidi" w:cstheme="minorBidi"/>
          <w:noProof/>
          <w:color w:val="000000"/>
        </w:rPr>
        <w:t>. </w:t>
      </w:r>
      <w:r w:rsidR="00AE16E7" w:rsidRPr="00ED088B">
        <w:rPr>
          <w:rFonts w:asciiTheme="minorBidi" w:hAnsiTheme="minorBidi" w:cstheme="minorBidi"/>
          <w:i/>
          <w:iCs/>
          <w:noProof/>
          <w:color w:val="000000"/>
        </w:rPr>
        <w:t>Cybrarians Journal</w:t>
      </w:r>
      <w:r w:rsidR="00AE16E7" w:rsidRPr="00ED088B">
        <w:rPr>
          <w:rFonts w:asciiTheme="minorBidi" w:hAnsiTheme="minorBidi" w:cstheme="minorBidi"/>
          <w:noProof/>
          <w:color w:val="000000"/>
        </w:rPr>
        <w:t xml:space="preserve">, </w:t>
      </w:r>
      <w:r w:rsidR="00AE16E7" w:rsidRPr="00FC2D13">
        <w:rPr>
          <w:rFonts w:asciiTheme="minorBidi" w:hAnsiTheme="minorBidi" w:cstheme="minorBidi"/>
          <w:i/>
          <w:iCs/>
          <w:noProof/>
          <w:color w:val="000000"/>
        </w:rPr>
        <w:t>75</w:t>
      </w:r>
      <w:r w:rsidR="00AE16E7" w:rsidRPr="00ED088B">
        <w:rPr>
          <w:rFonts w:asciiTheme="minorBidi" w:hAnsiTheme="minorBidi" w:cstheme="minorBidi"/>
          <w:noProof/>
          <w:color w:val="000000"/>
        </w:rPr>
        <w:t>, 1–15.</w:t>
      </w:r>
    </w:p>
    <w:p w14:paraId="1A2F5AF4" w14:textId="77777777" w:rsidR="00DE139B" w:rsidRDefault="00DE139B" w:rsidP="00935014">
      <w:pPr>
        <w:ind w:left="720" w:hanging="720"/>
        <w:rPr>
          <w:rFonts w:asciiTheme="minorBidi" w:hAnsiTheme="minorBidi" w:cstheme="minorBidi"/>
          <w:noProof/>
          <w:color w:val="000000"/>
        </w:rPr>
      </w:pPr>
    </w:p>
    <w:p w14:paraId="2C7692BB" w14:textId="2726E517"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lastRenderedPageBreak/>
        <w:t xml:space="preserve">Morgan, H. (2022). </w:t>
      </w:r>
      <w:hyperlink r:id="rId56" w:history="1">
        <w:r w:rsidRPr="00405693">
          <w:rPr>
            <w:rStyle w:val="Hyperlink"/>
            <w:rFonts w:asciiTheme="minorBidi" w:hAnsiTheme="minorBidi" w:cstheme="minorBidi"/>
            <w:noProof/>
          </w:rPr>
          <w:t>Conducting a quali</w:t>
        </w:r>
        <w:r w:rsidRPr="00405693">
          <w:rPr>
            <w:rStyle w:val="Hyperlink"/>
            <w:rFonts w:asciiTheme="minorBidi" w:hAnsiTheme="minorBidi" w:cstheme="minorBidi"/>
            <w:noProof/>
          </w:rPr>
          <w:t>t</w:t>
        </w:r>
        <w:r w:rsidRPr="00405693">
          <w:rPr>
            <w:rStyle w:val="Hyperlink"/>
            <w:rFonts w:asciiTheme="minorBidi" w:hAnsiTheme="minorBidi" w:cstheme="minorBidi"/>
            <w:noProof/>
          </w:rPr>
          <w:t>ative document analysis</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The qualitative report</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27</w:t>
      </w:r>
      <w:r w:rsidRPr="00405693">
        <w:rPr>
          <w:rFonts w:asciiTheme="minorBidi" w:hAnsiTheme="minorBidi" w:cstheme="minorBidi"/>
          <w:noProof/>
          <w:color w:val="000000"/>
        </w:rPr>
        <w:t>(1), 64</w:t>
      </w:r>
      <w:r w:rsidR="003827D0" w:rsidRPr="00ED088B">
        <w:rPr>
          <w:rFonts w:asciiTheme="minorBidi" w:hAnsiTheme="minorBidi" w:cstheme="minorBidi"/>
          <w:noProof/>
          <w:color w:val="000000"/>
        </w:rPr>
        <w:t>–</w:t>
      </w:r>
      <w:r w:rsidRPr="00405693">
        <w:rPr>
          <w:rFonts w:asciiTheme="minorBidi" w:hAnsiTheme="minorBidi" w:cstheme="minorBidi"/>
          <w:noProof/>
          <w:color w:val="000000"/>
        </w:rPr>
        <w:t xml:space="preserve">77. </w:t>
      </w:r>
    </w:p>
    <w:p w14:paraId="7B26BB18" w14:textId="77777777" w:rsidR="00DE139B" w:rsidRDefault="00DE139B" w:rsidP="00935014">
      <w:pPr>
        <w:ind w:left="720" w:hanging="720"/>
        <w:rPr>
          <w:rFonts w:asciiTheme="minorBidi" w:hAnsiTheme="minorBidi" w:cstheme="minorBidi"/>
          <w:noProof/>
          <w:color w:val="000000"/>
        </w:rPr>
      </w:pPr>
    </w:p>
    <w:p w14:paraId="5BE7E1AE" w14:textId="7846753D"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Mullins, K., &amp; Boyd-Byrnes, M. K. (2024). </w:t>
      </w:r>
      <w:hyperlink r:id="rId57" w:history="1">
        <w:r w:rsidRPr="00405693">
          <w:rPr>
            <w:rStyle w:val="Hyperlink"/>
            <w:rFonts w:asciiTheme="minorBidi" w:hAnsiTheme="minorBidi" w:cstheme="minorBidi"/>
            <w:noProof/>
          </w:rPr>
          <w:t>Academic librarians’ contribution to information literacy instruction and learnin</w:t>
        </w:r>
        <w:r w:rsidRPr="00405693">
          <w:rPr>
            <w:rStyle w:val="Hyperlink"/>
            <w:rFonts w:asciiTheme="minorBidi" w:hAnsiTheme="minorBidi" w:cstheme="minorBidi"/>
            <w:noProof/>
          </w:rPr>
          <w:t>g</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College &amp; Research Libraries</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85</w:t>
      </w:r>
      <w:r w:rsidRPr="00405693">
        <w:rPr>
          <w:rFonts w:asciiTheme="minorBidi" w:hAnsiTheme="minorBidi" w:cstheme="minorBidi"/>
          <w:noProof/>
          <w:color w:val="000000"/>
        </w:rPr>
        <w:t>(3), 423</w:t>
      </w:r>
      <w:r w:rsidR="002833C1" w:rsidRPr="00ED088B">
        <w:rPr>
          <w:rFonts w:asciiTheme="minorBidi" w:hAnsiTheme="minorBidi" w:cstheme="minorBidi"/>
          <w:noProof/>
          <w:color w:val="000000"/>
        </w:rPr>
        <w:t>–</w:t>
      </w:r>
      <w:r w:rsidR="002833C1">
        <w:rPr>
          <w:rFonts w:asciiTheme="minorBidi" w:hAnsiTheme="minorBidi" w:cstheme="minorBidi"/>
          <w:noProof/>
          <w:color w:val="000000"/>
        </w:rPr>
        <w:t>441</w:t>
      </w:r>
      <w:r w:rsidRPr="00405693">
        <w:rPr>
          <w:rFonts w:asciiTheme="minorBidi" w:hAnsiTheme="minorBidi" w:cstheme="minorBidi"/>
          <w:noProof/>
          <w:color w:val="000000"/>
        </w:rPr>
        <w:t xml:space="preserve">. </w:t>
      </w:r>
    </w:p>
    <w:p w14:paraId="36982AF7" w14:textId="77777777" w:rsidR="00DE139B" w:rsidRDefault="00DE139B" w:rsidP="00935014">
      <w:pPr>
        <w:ind w:left="720" w:hanging="720"/>
        <w:rPr>
          <w:rFonts w:asciiTheme="minorBidi" w:hAnsiTheme="minorBidi" w:cstheme="minorBidi"/>
          <w:noProof/>
          <w:color w:val="000000"/>
        </w:rPr>
      </w:pPr>
    </w:p>
    <w:p w14:paraId="69C9B091" w14:textId="4805E5EC"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Mustaham, J. C. (2024). </w:t>
      </w:r>
      <w:hyperlink r:id="rId58" w:history="1">
        <w:r w:rsidR="006C0767" w:rsidRPr="00ED088B">
          <w:rPr>
            <w:rStyle w:val="Hyperlink"/>
            <w:rFonts w:asciiTheme="minorBidi" w:hAnsiTheme="minorBidi" w:cstheme="minorBidi"/>
            <w:noProof/>
          </w:rPr>
          <w:t>Guided inquiry desig</w:t>
        </w:r>
        <w:r w:rsidR="006C0767" w:rsidRPr="00ED088B">
          <w:rPr>
            <w:rStyle w:val="Hyperlink"/>
            <w:rFonts w:asciiTheme="minorBidi" w:hAnsiTheme="minorBidi" w:cstheme="minorBidi"/>
            <w:noProof/>
          </w:rPr>
          <w:t>n</w:t>
        </w:r>
        <w:r w:rsidR="006C0767" w:rsidRPr="00ED088B">
          <w:rPr>
            <w:rStyle w:val="Hyperlink"/>
            <w:rFonts w:asciiTheme="minorBidi" w:hAnsiTheme="minorBidi" w:cstheme="minorBidi"/>
            <w:noProof/>
          </w:rPr>
          <w:t xml:space="preserve"> (GID) as a pedagogical practice in teaching practical research</w:t>
        </w:r>
      </w:hyperlink>
      <w:r w:rsidRPr="00405693">
        <w:rPr>
          <w:rFonts w:asciiTheme="minorBidi" w:hAnsiTheme="minorBidi" w:cstheme="minorBidi"/>
          <w:noProof/>
          <w:color w:val="000000"/>
        </w:rPr>
        <w:t xml:space="preserve">. </w:t>
      </w:r>
      <w:r w:rsidR="00731378" w:rsidRPr="00ED088B">
        <w:rPr>
          <w:rFonts w:asciiTheme="minorBidi" w:hAnsiTheme="minorBidi" w:cstheme="minorBidi"/>
          <w:i/>
          <w:iCs/>
          <w:noProof/>
          <w:color w:val="000000"/>
        </w:rPr>
        <w:t>International Journal of Multidisciplinary Research and Analysis</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07</w:t>
      </w:r>
      <w:r w:rsidRPr="00405693">
        <w:rPr>
          <w:rFonts w:asciiTheme="minorBidi" w:hAnsiTheme="minorBidi" w:cstheme="minorBidi"/>
          <w:noProof/>
          <w:color w:val="000000"/>
        </w:rPr>
        <w:t>(1</w:t>
      </w:r>
      <w:r w:rsidR="00BE1E20" w:rsidRPr="00ED088B">
        <w:rPr>
          <w:rFonts w:asciiTheme="minorBidi" w:hAnsiTheme="minorBidi" w:cstheme="minorBidi"/>
          <w:noProof/>
          <w:color w:val="000000"/>
        </w:rPr>
        <w:t>1</w:t>
      </w:r>
      <w:r w:rsidRPr="00405693">
        <w:rPr>
          <w:rFonts w:asciiTheme="minorBidi" w:hAnsiTheme="minorBidi" w:cstheme="minorBidi"/>
          <w:noProof/>
          <w:color w:val="000000"/>
        </w:rPr>
        <w:t>)</w:t>
      </w:r>
      <w:r w:rsidR="002833C1">
        <w:rPr>
          <w:rFonts w:asciiTheme="minorBidi" w:hAnsiTheme="minorBidi" w:cstheme="minorBidi"/>
          <w:noProof/>
          <w:color w:val="000000"/>
        </w:rPr>
        <w:t>, 5198</w:t>
      </w:r>
      <w:r w:rsidR="002833C1" w:rsidRPr="00ED088B">
        <w:rPr>
          <w:rFonts w:asciiTheme="minorBidi" w:hAnsiTheme="minorBidi" w:cstheme="minorBidi"/>
          <w:noProof/>
          <w:color w:val="000000"/>
        </w:rPr>
        <w:t>–</w:t>
      </w:r>
      <w:r w:rsidR="002833C1">
        <w:rPr>
          <w:rFonts w:asciiTheme="minorBidi" w:hAnsiTheme="minorBidi" w:cstheme="minorBidi"/>
          <w:noProof/>
          <w:color w:val="000000"/>
        </w:rPr>
        <w:t>5204</w:t>
      </w:r>
      <w:r w:rsidRPr="00405693">
        <w:rPr>
          <w:rFonts w:asciiTheme="minorBidi" w:hAnsiTheme="minorBidi" w:cstheme="minorBidi"/>
          <w:noProof/>
          <w:color w:val="000000"/>
        </w:rPr>
        <w:t>.</w:t>
      </w:r>
    </w:p>
    <w:p w14:paraId="6964456E" w14:textId="77777777" w:rsidR="00DE139B" w:rsidRDefault="00DE139B" w:rsidP="00935014">
      <w:pPr>
        <w:ind w:left="720" w:hanging="720"/>
        <w:rPr>
          <w:rFonts w:asciiTheme="minorBidi" w:hAnsiTheme="minorBidi" w:cstheme="minorBidi"/>
          <w:noProof/>
          <w:color w:val="000000"/>
        </w:rPr>
      </w:pPr>
    </w:p>
    <w:p w14:paraId="79879B24" w14:textId="06B503ED"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Naseri, Z., Chakoli, A., &amp; Malekolkalami, M. (2021). </w:t>
      </w:r>
      <w:hyperlink r:id="rId59" w:history="1">
        <w:r w:rsidRPr="00405693">
          <w:rPr>
            <w:rStyle w:val="Hyperlink"/>
            <w:rFonts w:asciiTheme="minorBidi" w:hAnsiTheme="minorBidi" w:cstheme="minorBidi"/>
            <w:noProof/>
          </w:rPr>
          <w:t>Evaluating and ranking the digital content generation components for marketing</w:t>
        </w:r>
        <w:r w:rsidRPr="00405693">
          <w:rPr>
            <w:rStyle w:val="Hyperlink"/>
            <w:rFonts w:asciiTheme="minorBidi" w:hAnsiTheme="minorBidi" w:cstheme="minorBidi"/>
            <w:noProof/>
          </w:rPr>
          <w:t xml:space="preserve"> </w:t>
        </w:r>
        <w:r w:rsidRPr="00405693">
          <w:rPr>
            <w:rStyle w:val="Hyperlink"/>
            <w:rFonts w:asciiTheme="minorBidi" w:hAnsiTheme="minorBidi" w:cstheme="minorBidi"/>
            <w:noProof/>
          </w:rPr>
          <w:t>the libraries and information centres’ goods and services using fuzzy TOPSIS technique</w:t>
        </w:r>
      </w:hyperlink>
      <w:r w:rsidRPr="00405693">
        <w:rPr>
          <w:rFonts w:asciiTheme="minorBidi" w:hAnsiTheme="minorBidi" w:cstheme="minorBidi"/>
          <w:noProof/>
          <w:color w:val="000000"/>
        </w:rPr>
        <w:t xml:space="preserve">. </w:t>
      </w:r>
      <w:r w:rsidR="00E906D8" w:rsidRPr="00ED088B">
        <w:rPr>
          <w:rFonts w:asciiTheme="minorBidi" w:hAnsiTheme="minorBidi" w:cstheme="minorBidi"/>
          <w:i/>
          <w:iCs/>
          <w:noProof/>
          <w:color w:val="000000"/>
        </w:rPr>
        <w:t>Journal of Information Science</w:t>
      </w:r>
      <w:r w:rsidR="00E906D8" w:rsidRPr="00ED088B">
        <w:rPr>
          <w:rFonts w:asciiTheme="minorBidi" w:hAnsiTheme="minorBidi" w:cstheme="minorBidi"/>
          <w:noProof/>
          <w:color w:val="000000"/>
        </w:rPr>
        <w:t>, </w:t>
      </w:r>
      <w:r w:rsidR="00E906D8" w:rsidRPr="00ED088B">
        <w:rPr>
          <w:rFonts w:asciiTheme="minorBidi" w:hAnsiTheme="minorBidi" w:cstheme="minorBidi"/>
          <w:i/>
          <w:iCs/>
          <w:noProof/>
          <w:color w:val="000000"/>
        </w:rPr>
        <w:t>49</w:t>
      </w:r>
      <w:r w:rsidR="00E906D8" w:rsidRPr="00ED088B">
        <w:rPr>
          <w:rFonts w:asciiTheme="minorBidi" w:hAnsiTheme="minorBidi" w:cstheme="minorBidi"/>
          <w:noProof/>
          <w:color w:val="000000"/>
        </w:rPr>
        <w:t>(1), 261–282</w:t>
      </w:r>
      <w:r w:rsidRPr="00405693">
        <w:rPr>
          <w:rFonts w:asciiTheme="minorBidi" w:hAnsiTheme="minorBidi" w:cstheme="minorBidi"/>
          <w:noProof/>
          <w:color w:val="000000"/>
        </w:rPr>
        <w:t>.</w:t>
      </w:r>
    </w:p>
    <w:p w14:paraId="14B74EA2" w14:textId="77777777" w:rsidR="00DE139B" w:rsidRDefault="00DE139B" w:rsidP="00935014">
      <w:pPr>
        <w:ind w:left="720" w:hanging="720"/>
        <w:rPr>
          <w:rFonts w:asciiTheme="minorBidi" w:hAnsiTheme="minorBidi" w:cstheme="minorBidi"/>
          <w:noProof/>
          <w:color w:val="000000"/>
        </w:rPr>
      </w:pPr>
    </w:p>
    <w:p w14:paraId="6257A691" w14:textId="46C87EDA"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Okuonghae, O. (2021). </w:t>
      </w:r>
      <w:hyperlink r:id="rId60" w:history="1">
        <w:r w:rsidRPr="00405693">
          <w:rPr>
            <w:rStyle w:val="Hyperlink"/>
            <w:rFonts w:asciiTheme="minorBidi" w:hAnsiTheme="minorBidi" w:cstheme="minorBidi"/>
            <w:noProof/>
          </w:rPr>
          <w:t>Digital content cre</w:t>
        </w:r>
        <w:r w:rsidRPr="00405693">
          <w:rPr>
            <w:rStyle w:val="Hyperlink"/>
            <w:rFonts w:asciiTheme="minorBidi" w:hAnsiTheme="minorBidi" w:cstheme="minorBidi"/>
            <w:noProof/>
          </w:rPr>
          <w:t>a</w:t>
        </w:r>
        <w:r w:rsidRPr="00405693">
          <w:rPr>
            <w:rStyle w:val="Hyperlink"/>
            <w:rFonts w:asciiTheme="minorBidi" w:hAnsiTheme="minorBidi" w:cstheme="minorBidi"/>
            <w:noProof/>
          </w:rPr>
          <w:t xml:space="preserve">tion: </w:t>
        </w:r>
        <w:r w:rsidR="00DA713B" w:rsidRPr="00ED088B">
          <w:rPr>
            <w:rStyle w:val="Hyperlink"/>
            <w:rFonts w:asciiTheme="minorBidi" w:hAnsiTheme="minorBidi" w:cstheme="minorBidi"/>
            <w:noProof/>
          </w:rPr>
          <w:t>A</w:t>
        </w:r>
        <w:r w:rsidRPr="00405693">
          <w:rPr>
            <w:rStyle w:val="Hyperlink"/>
            <w:rFonts w:asciiTheme="minorBidi" w:hAnsiTheme="minorBidi" w:cstheme="minorBidi"/>
            <w:noProof/>
          </w:rPr>
          <w:t>n emerging role for librarians</w:t>
        </w:r>
      </w:hyperlink>
      <w:r w:rsidRPr="00405693">
        <w:rPr>
          <w:rFonts w:asciiTheme="minorBidi" w:hAnsiTheme="minorBidi" w:cstheme="minorBidi"/>
          <w:noProof/>
          <w:color w:val="000000"/>
        </w:rPr>
        <w:t xml:space="preserve">. </w:t>
      </w:r>
      <w:r w:rsidR="00C67853" w:rsidRPr="00ED088B">
        <w:rPr>
          <w:rFonts w:asciiTheme="minorBidi" w:hAnsiTheme="minorBidi" w:cstheme="minorBidi"/>
          <w:i/>
          <w:iCs/>
          <w:noProof/>
          <w:color w:val="000000"/>
        </w:rPr>
        <w:t>Library Hi Tech News</w:t>
      </w:r>
      <w:r w:rsidR="00C67853" w:rsidRPr="00ED088B">
        <w:rPr>
          <w:rFonts w:asciiTheme="minorBidi" w:hAnsiTheme="minorBidi" w:cstheme="minorBidi"/>
          <w:noProof/>
          <w:color w:val="000000"/>
        </w:rPr>
        <w:t>, </w:t>
      </w:r>
      <w:r w:rsidR="00C67853" w:rsidRPr="00ED088B">
        <w:rPr>
          <w:rFonts w:asciiTheme="minorBidi" w:hAnsiTheme="minorBidi" w:cstheme="minorBidi"/>
          <w:i/>
          <w:iCs/>
          <w:noProof/>
          <w:color w:val="000000"/>
        </w:rPr>
        <w:t>38</w:t>
      </w:r>
      <w:r w:rsidR="00C67853" w:rsidRPr="00ED088B">
        <w:rPr>
          <w:rFonts w:asciiTheme="minorBidi" w:hAnsiTheme="minorBidi" w:cstheme="minorBidi"/>
          <w:noProof/>
          <w:color w:val="000000"/>
        </w:rPr>
        <w:t>(3), 16–17</w:t>
      </w:r>
      <w:r w:rsidRPr="00405693">
        <w:rPr>
          <w:rFonts w:asciiTheme="minorBidi" w:hAnsiTheme="minorBidi" w:cstheme="minorBidi"/>
          <w:noProof/>
          <w:color w:val="000000"/>
        </w:rPr>
        <w:t>.</w:t>
      </w:r>
    </w:p>
    <w:p w14:paraId="420EF6B1" w14:textId="77777777" w:rsidR="00DE139B" w:rsidRDefault="00DE139B" w:rsidP="00935014">
      <w:pPr>
        <w:ind w:left="720" w:hanging="720"/>
        <w:rPr>
          <w:rFonts w:asciiTheme="minorBidi" w:hAnsiTheme="minorBidi" w:cstheme="minorBidi"/>
          <w:noProof/>
          <w:color w:val="000000"/>
        </w:rPr>
      </w:pPr>
    </w:p>
    <w:p w14:paraId="579DF77E" w14:textId="149104CA"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Onwusu-Ansah, S., &amp; Korkuvi, P. (2024). </w:t>
      </w:r>
      <w:hyperlink r:id="rId61" w:history="1">
        <w:r w:rsidRPr="00405693">
          <w:rPr>
            <w:rStyle w:val="Hyperlink"/>
            <w:rFonts w:asciiTheme="minorBidi" w:hAnsiTheme="minorBidi" w:cstheme="minorBidi"/>
            <w:noProof/>
          </w:rPr>
          <w:t>Re-positioning university libraries for relevance in a dynamic learning environ</w:t>
        </w:r>
        <w:r w:rsidRPr="00405693">
          <w:rPr>
            <w:rStyle w:val="Hyperlink"/>
            <w:rFonts w:asciiTheme="minorBidi" w:hAnsiTheme="minorBidi" w:cstheme="minorBidi"/>
            <w:noProof/>
          </w:rPr>
          <w:t>m</w:t>
        </w:r>
        <w:r w:rsidRPr="00405693">
          <w:rPr>
            <w:rStyle w:val="Hyperlink"/>
            <w:rFonts w:asciiTheme="minorBidi" w:hAnsiTheme="minorBidi" w:cstheme="minorBidi"/>
            <w:noProof/>
          </w:rPr>
          <w:t>ent</w:t>
        </w:r>
      </w:hyperlink>
      <w:r w:rsidRPr="00405693">
        <w:rPr>
          <w:rFonts w:asciiTheme="minorBidi" w:hAnsiTheme="minorBidi" w:cstheme="minorBidi"/>
          <w:noProof/>
          <w:color w:val="000000"/>
        </w:rPr>
        <w:t xml:space="preserve">. </w:t>
      </w:r>
      <w:r w:rsidR="00A107C5" w:rsidRPr="00ED088B">
        <w:rPr>
          <w:rFonts w:asciiTheme="minorBidi" w:hAnsiTheme="minorBidi" w:cstheme="minorBidi"/>
          <w:i/>
          <w:iCs/>
          <w:noProof/>
          <w:color w:val="000000"/>
        </w:rPr>
        <w:t>Information Impact: Journal of Information and Knowledge Management</w:t>
      </w:r>
      <w:r w:rsidR="00A107C5" w:rsidRPr="00ED088B">
        <w:rPr>
          <w:rFonts w:asciiTheme="minorBidi" w:hAnsiTheme="minorBidi" w:cstheme="minorBidi"/>
          <w:noProof/>
          <w:color w:val="000000"/>
        </w:rPr>
        <w:t>, </w:t>
      </w:r>
      <w:r w:rsidR="00A107C5" w:rsidRPr="00ED088B">
        <w:rPr>
          <w:rFonts w:asciiTheme="minorBidi" w:hAnsiTheme="minorBidi" w:cstheme="minorBidi"/>
          <w:i/>
          <w:iCs/>
          <w:noProof/>
          <w:color w:val="000000"/>
        </w:rPr>
        <w:t>14</w:t>
      </w:r>
      <w:r w:rsidR="00A107C5" w:rsidRPr="00ED088B">
        <w:rPr>
          <w:rFonts w:asciiTheme="minorBidi" w:hAnsiTheme="minorBidi" w:cstheme="minorBidi"/>
          <w:noProof/>
          <w:color w:val="000000"/>
        </w:rPr>
        <w:t>(2), 63–8</w:t>
      </w:r>
      <w:r w:rsidR="00A2329E">
        <w:rPr>
          <w:rFonts w:asciiTheme="minorBidi" w:hAnsiTheme="minorBidi" w:cstheme="minorBidi"/>
          <w:noProof/>
          <w:color w:val="000000"/>
        </w:rPr>
        <w:t>6</w:t>
      </w:r>
      <w:r w:rsidR="00D46711" w:rsidRPr="00ED088B">
        <w:rPr>
          <w:rFonts w:asciiTheme="minorBidi" w:hAnsiTheme="minorBidi" w:cstheme="minorBidi"/>
          <w:noProof/>
          <w:color w:val="000000"/>
        </w:rPr>
        <w:t>.</w:t>
      </w:r>
    </w:p>
    <w:p w14:paraId="44F191C2" w14:textId="77777777" w:rsidR="00DE139B" w:rsidRDefault="00DE139B" w:rsidP="00935014">
      <w:pPr>
        <w:ind w:left="720" w:hanging="720"/>
        <w:rPr>
          <w:rFonts w:asciiTheme="minorBidi" w:hAnsiTheme="minorBidi" w:cstheme="minorBidi"/>
          <w:noProof/>
          <w:color w:val="000000"/>
        </w:rPr>
      </w:pPr>
    </w:p>
    <w:p w14:paraId="622C8F69" w14:textId="531AC482"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Ozor, A., &amp; Toner, J. (2022). </w:t>
      </w:r>
      <w:hyperlink r:id="rId62" w:history="1">
        <w:r w:rsidRPr="00405693">
          <w:rPr>
            <w:rStyle w:val="Hyperlink"/>
            <w:rFonts w:asciiTheme="minorBidi" w:hAnsiTheme="minorBidi" w:cstheme="minorBidi"/>
            <w:noProof/>
          </w:rPr>
          <w:t>Information literac</w:t>
        </w:r>
        <w:r w:rsidRPr="00405693">
          <w:rPr>
            <w:rStyle w:val="Hyperlink"/>
            <w:rFonts w:asciiTheme="minorBidi" w:hAnsiTheme="minorBidi" w:cstheme="minorBidi"/>
            <w:noProof/>
          </w:rPr>
          <w:t>y</w:t>
        </w:r>
        <w:r w:rsidRPr="00405693">
          <w:rPr>
            <w:rStyle w:val="Hyperlink"/>
            <w:rFonts w:asciiTheme="minorBidi" w:hAnsiTheme="minorBidi" w:cstheme="minorBidi"/>
            <w:noProof/>
          </w:rPr>
          <w:t xml:space="preserve"> behavior and practice: An assessment of undergraduate students at Ada College of Education, Ghana</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Journal of Library Administration, 62</w:t>
      </w:r>
      <w:r w:rsidRPr="00405693">
        <w:rPr>
          <w:rFonts w:asciiTheme="minorBidi" w:hAnsiTheme="minorBidi" w:cstheme="minorBidi"/>
          <w:noProof/>
          <w:color w:val="000000"/>
        </w:rPr>
        <w:t>(1), 132</w:t>
      </w:r>
      <w:r w:rsidR="00FF340C" w:rsidRPr="00ED088B">
        <w:rPr>
          <w:rFonts w:asciiTheme="minorBidi" w:hAnsiTheme="minorBidi" w:cstheme="minorBidi"/>
          <w:noProof/>
          <w:color w:val="000000"/>
        </w:rPr>
        <w:t>–</w:t>
      </w:r>
      <w:r w:rsidRPr="00405693">
        <w:rPr>
          <w:rFonts w:asciiTheme="minorBidi" w:hAnsiTheme="minorBidi" w:cstheme="minorBidi"/>
          <w:noProof/>
          <w:color w:val="000000"/>
        </w:rPr>
        <w:t xml:space="preserve">151. </w:t>
      </w:r>
    </w:p>
    <w:p w14:paraId="5A41B38A" w14:textId="77777777" w:rsidR="00DE139B" w:rsidRDefault="00DE139B" w:rsidP="00935014">
      <w:pPr>
        <w:ind w:left="720" w:hanging="720"/>
        <w:rPr>
          <w:rFonts w:asciiTheme="minorBidi" w:hAnsiTheme="minorBidi" w:cstheme="minorBidi"/>
          <w:noProof/>
          <w:color w:val="000000"/>
        </w:rPr>
      </w:pPr>
    </w:p>
    <w:p w14:paraId="6286ABE6" w14:textId="027193DA" w:rsidR="00405693" w:rsidRPr="00405693" w:rsidRDefault="003A3E7E" w:rsidP="00935014">
      <w:pPr>
        <w:ind w:left="720" w:hanging="720"/>
        <w:rPr>
          <w:rFonts w:asciiTheme="minorBidi" w:hAnsiTheme="minorBidi" w:cstheme="minorBidi"/>
          <w:noProof/>
          <w:color w:val="000000"/>
        </w:rPr>
      </w:pPr>
      <w:r w:rsidRPr="00ED088B">
        <w:rPr>
          <w:rFonts w:asciiTheme="minorBidi" w:hAnsiTheme="minorBidi" w:cstheme="minorBidi"/>
          <w:noProof/>
          <w:color w:val="000000"/>
        </w:rPr>
        <w:t xml:space="preserve">Papageorgiou, E., Wong, J., Liu, Q., Khalil, M., &amp; Cabo, A. J. (2025). </w:t>
      </w:r>
      <w:hyperlink r:id="rId63" w:history="1">
        <w:r w:rsidRPr="00ED088B">
          <w:rPr>
            <w:rStyle w:val="Hyperlink"/>
            <w:rFonts w:asciiTheme="minorBidi" w:hAnsiTheme="minorBidi" w:cstheme="minorBidi"/>
            <w:noProof/>
          </w:rPr>
          <w:t>A systematic review on student engagement in undergraduate mathematics: Conceptualization</w:t>
        </w:r>
        <w:r w:rsidRPr="00ED088B">
          <w:rPr>
            <w:rStyle w:val="Hyperlink"/>
            <w:rFonts w:asciiTheme="minorBidi" w:hAnsiTheme="minorBidi" w:cstheme="minorBidi"/>
            <w:noProof/>
          </w:rPr>
          <w:t>,</w:t>
        </w:r>
        <w:r w:rsidRPr="00ED088B">
          <w:rPr>
            <w:rStyle w:val="Hyperlink"/>
            <w:rFonts w:asciiTheme="minorBidi" w:hAnsiTheme="minorBidi" w:cstheme="minorBidi"/>
            <w:noProof/>
          </w:rPr>
          <w:t xml:space="preserve"> measurement, and learning outcomes</w:t>
        </w:r>
      </w:hyperlink>
      <w:r w:rsidRPr="00ED088B">
        <w:rPr>
          <w:rFonts w:asciiTheme="minorBidi" w:hAnsiTheme="minorBidi" w:cstheme="minorBidi"/>
          <w:noProof/>
          <w:color w:val="000000"/>
        </w:rPr>
        <w:t>. </w:t>
      </w:r>
      <w:r w:rsidRPr="00ED088B">
        <w:rPr>
          <w:rFonts w:asciiTheme="minorBidi" w:hAnsiTheme="minorBidi" w:cstheme="minorBidi"/>
          <w:i/>
          <w:iCs/>
          <w:noProof/>
          <w:color w:val="000000"/>
        </w:rPr>
        <w:t>Educational Psychology Review</w:t>
      </w:r>
      <w:r w:rsidRPr="00ED088B">
        <w:rPr>
          <w:rFonts w:asciiTheme="minorBidi" w:hAnsiTheme="minorBidi" w:cstheme="minorBidi"/>
          <w:noProof/>
          <w:color w:val="000000"/>
        </w:rPr>
        <w:t>, </w:t>
      </w:r>
      <w:r w:rsidRPr="00ED088B">
        <w:rPr>
          <w:rFonts w:asciiTheme="minorBidi" w:hAnsiTheme="minorBidi" w:cstheme="minorBidi"/>
          <w:i/>
          <w:iCs/>
          <w:noProof/>
          <w:color w:val="000000"/>
        </w:rPr>
        <w:t>37</w:t>
      </w:r>
      <w:r w:rsidRPr="00ED088B">
        <w:rPr>
          <w:rFonts w:asciiTheme="minorBidi" w:hAnsiTheme="minorBidi" w:cstheme="minorBidi"/>
          <w:noProof/>
          <w:color w:val="000000"/>
        </w:rPr>
        <w:t>(3), 66</w:t>
      </w:r>
      <w:r w:rsidR="00405693" w:rsidRPr="00405693">
        <w:rPr>
          <w:rFonts w:asciiTheme="minorBidi" w:hAnsiTheme="minorBidi" w:cstheme="minorBidi"/>
          <w:noProof/>
          <w:color w:val="000000"/>
        </w:rPr>
        <w:t>.</w:t>
      </w:r>
    </w:p>
    <w:p w14:paraId="5B2CBA62" w14:textId="77777777" w:rsidR="00DE139B" w:rsidRDefault="00DE139B" w:rsidP="00935014">
      <w:pPr>
        <w:ind w:left="720" w:hanging="720"/>
        <w:rPr>
          <w:rFonts w:asciiTheme="minorBidi" w:hAnsiTheme="minorBidi" w:cstheme="minorBidi"/>
          <w:noProof/>
          <w:color w:val="000000"/>
        </w:rPr>
      </w:pPr>
    </w:p>
    <w:p w14:paraId="637D80F3" w14:textId="25918875" w:rsidR="00405693" w:rsidRPr="00405693" w:rsidRDefault="002917C2" w:rsidP="00935014">
      <w:pPr>
        <w:ind w:left="720" w:hanging="720"/>
        <w:rPr>
          <w:rFonts w:asciiTheme="minorBidi" w:hAnsiTheme="minorBidi" w:cstheme="minorBidi"/>
          <w:noProof/>
          <w:color w:val="000000"/>
        </w:rPr>
      </w:pPr>
      <w:r w:rsidRPr="00ED088B">
        <w:rPr>
          <w:rFonts w:asciiTheme="minorBidi" w:hAnsiTheme="minorBidi" w:cstheme="minorBidi"/>
          <w:noProof/>
          <w:color w:val="000000"/>
        </w:rPr>
        <w:t xml:space="preserve">Pasipamire, E. (2025). </w:t>
      </w:r>
      <w:hyperlink r:id="rId64" w:history="1">
        <w:r w:rsidRPr="00ED088B">
          <w:rPr>
            <w:rStyle w:val="Hyperlink"/>
            <w:rFonts w:asciiTheme="minorBidi" w:hAnsiTheme="minorBidi" w:cstheme="minorBidi"/>
            <w:noProof/>
          </w:rPr>
          <w:t>Integrating social media in library services within higher education institutions: A system</w:t>
        </w:r>
        <w:r w:rsidRPr="00ED088B">
          <w:rPr>
            <w:rStyle w:val="Hyperlink"/>
            <w:rFonts w:asciiTheme="minorBidi" w:hAnsiTheme="minorBidi" w:cstheme="minorBidi"/>
            <w:noProof/>
          </w:rPr>
          <w:t>a</w:t>
        </w:r>
        <w:r w:rsidRPr="00ED088B">
          <w:rPr>
            <w:rStyle w:val="Hyperlink"/>
            <w:rFonts w:asciiTheme="minorBidi" w:hAnsiTheme="minorBidi" w:cstheme="minorBidi"/>
            <w:noProof/>
          </w:rPr>
          <w:t>tic review</w:t>
        </w:r>
      </w:hyperlink>
      <w:r w:rsidRPr="00ED088B">
        <w:rPr>
          <w:rFonts w:asciiTheme="minorBidi" w:hAnsiTheme="minorBidi" w:cstheme="minorBidi"/>
          <w:noProof/>
          <w:color w:val="000000"/>
        </w:rPr>
        <w:t>. </w:t>
      </w:r>
      <w:r w:rsidRPr="00ED088B">
        <w:rPr>
          <w:rFonts w:asciiTheme="minorBidi" w:hAnsiTheme="minorBidi" w:cstheme="minorBidi"/>
          <w:i/>
          <w:iCs/>
          <w:noProof/>
          <w:color w:val="000000"/>
        </w:rPr>
        <w:t>European Conference on Social Media</w:t>
      </w:r>
      <w:r w:rsidRPr="00ED088B">
        <w:rPr>
          <w:rFonts w:asciiTheme="minorBidi" w:hAnsiTheme="minorBidi" w:cstheme="minorBidi"/>
          <w:noProof/>
          <w:color w:val="000000"/>
        </w:rPr>
        <w:t>, </w:t>
      </w:r>
      <w:r w:rsidRPr="00ED088B">
        <w:rPr>
          <w:rFonts w:asciiTheme="minorBidi" w:hAnsiTheme="minorBidi" w:cstheme="minorBidi"/>
          <w:i/>
          <w:iCs/>
          <w:noProof/>
          <w:color w:val="000000"/>
        </w:rPr>
        <w:t>12</w:t>
      </w:r>
      <w:r w:rsidRPr="00ED088B">
        <w:rPr>
          <w:rFonts w:asciiTheme="minorBidi" w:hAnsiTheme="minorBidi" w:cstheme="minorBidi"/>
          <w:noProof/>
          <w:color w:val="000000"/>
        </w:rPr>
        <w:t>(1), 196–204</w:t>
      </w:r>
      <w:r w:rsidR="00405693" w:rsidRPr="00405693">
        <w:rPr>
          <w:rFonts w:asciiTheme="minorBidi" w:hAnsiTheme="minorBidi" w:cstheme="minorBidi"/>
          <w:noProof/>
          <w:color w:val="000000"/>
        </w:rPr>
        <w:t>.</w:t>
      </w:r>
    </w:p>
    <w:p w14:paraId="6C744941" w14:textId="77777777" w:rsidR="00DE139B" w:rsidRDefault="00DE139B" w:rsidP="00935014">
      <w:pPr>
        <w:ind w:left="720" w:hanging="720"/>
        <w:rPr>
          <w:rFonts w:asciiTheme="minorBidi" w:hAnsiTheme="minorBidi" w:cstheme="minorBidi"/>
          <w:noProof/>
          <w:color w:val="000000"/>
        </w:rPr>
      </w:pPr>
    </w:p>
    <w:p w14:paraId="60C8E7C8" w14:textId="5DF71F2F"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Paul, R., &amp; Elder, L. (2019). </w:t>
      </w:r>
      <w:r w:rsidRPr="00405693">
        <w:rPr>
          <w:rFonts w:asciiTheme="minorBidi" w:hAnsiTheme="minorBidi" w:cstheme="minorBidi"/>
          <w:i/>
          <w:iCs/>
          <w:noProof/>
          <w:color w:val="000000"/>
        </w:rPr>
        <w:t>A guide for educators to critical thinking competency standards: Standards, principles, performance indicators, and outcomes with a critical thinking master rubric</w:t>
      </w:r>
      <w:r w:rsidRPr="00405693">
        <w:rPr>
          <w:rFonts w:asciiTheme="minorBidi" w:hAnsiTheme="minorBidi" w:cstheme="minorBidi"/>
          <w:noProof/>
          <w:color w:val="000000"/>
        </w:rPr>
        <w:t>. Rowman &amp; Littlefield.</w:t>
      </w:r>
    </w:p>
    <w:p w14:paraId="487BB705" w14:textId="77777777" w:rsidR="00DE139B" w:rsidRDefault="00DE139B" w:rsidP="00935014">
      <w:pPr>
        <w:ind w:left="720" w:hanging="720"/>
        <w:rPr>
          <w:rFonts w:asciiTheme="minorBidi" w:hAnsiTheme="minorBidi" w:cstheme="minorBidi"/>
          <w:noProof/>
          <w:color w:val="000000"/>
        </w:rPr>
      </w:pPr>
    </w:p>
    <w:p w14:paraId="1670C704" w14:textId="442B3421" w:rsidR="00405693" w:rsidRPr="00405693" w:rsidRDefault="00C45E4A" w:rsidP="00935014">
      <w:pPr>
        <w:ind w:left="720" w:hanging="720"/>
        <w:rPr>
          <w:rFonts w:asciiTheme="minorBidi" w:hAnsiTheme="minorBidi" w:cstheme="minorBidi"/>
          <w:noProof/>
          <w:color w:val="000000"/>
        </w:rPr>
      </w:pPr>
      <w:r w:rsidRPr="00ED088B">
        <w:rPr>
          <w:rFonts w:asciiTheme="minorBidi" w:hAnsiTheme="minorBidi" w:cstheme="minorBidi"/>
          <w:noProof/>
          <w:color w:val="000000"/>
        </w:rPr>
        <w:t xml:space="preserve">Perera, W. P. G. L., Somaratna, S. D., Silva, M. A. L., &amp; Adhikari, S. M. (2025). </w:t>
      </w:r>
      <w:hyperlink r:id="rId65" w:history="1">
        <w:r w:rsidRPr="00ED088B">
          <w:rPr>
            <w:rStyle w:val="Hyperlink"/>
            <w:rFonts w:asciiTheme="minorBidi" w:hAnsiTheme="minorBidi" w:cstheme="minorBidi"/>
            <w:noProof/>
          </w:rPr>
          <w:t xml:space="preserve">Reshaping library services through user feedback: A path </w:t>
        </w:r>
        <w:r w:rsidRPr="00ED088B">
          <w:rPr>
            <w:rStyle w:val="Hyperlink"/>
            <w:rFonts w:asciiTheme="minorBidi" w:hAnsiTheme="minorBidi" w:cstheme="minorBidi"/>
            <w:noProof/>
          </w:rPr>
          <w:t>t</w:t>
        </w:r>
        <w:r w:rsidRPr="00ED088B">
          <w:rPr>
            <w:rStyle w:val="Hyperlink"/>
            <w:rFonts w:asciiTheme="minorBidi" w:hAnsiTheme="minorBidi" w:cstheme="minorBidi"/>
            <w:noProof/>
          </w:rPr>
          <w:t>o improve user satisfaction in academic libraries</w:t>
        </w:r>
      </w:hyperlink>
      <w:r w:rsidRPr="00ED088B">
        <w:rPr>
          <w:rFonts w:asciiTheme="minorBidi" w:hAnsiTheme="minorBidi" w:cstheme="minorBidi"/>
          <w:noProof/>
          <w:color w:val="000000"/>
        </w:rPr>
        <w:t>. </w:t>
      </w:r>
      <w:r w:rsidRPr="00ED088B">
        <w:rPr>
          <w:rFonts w:asciiTheme="minorBidi" w:hAnsiTheme="minorBidi" w:cstheme="minorBidi"/>
          <w:i/>
          <w:iCs/>
          <w:noProof/>
          <w:color w:val="000000"/>
        </w:rPr>
        <w:t>Sri Lanka Library Review</w:t>
      </w:r>
      <w:r w:rsidRPr="00ED088B">
        <w:rPr>
          <w:rFonts w:asciiTheme="minorBidi" w:hAnsiTheme="minorBidi" w:cstheme="minorBidi"/>
          <w:noProof/>
          <w:color w:val="000000"/>
        </w:rPr>
        <w:t>, </w:t>
      </w:r>
      <w:r w:rsidRPr="00ED088B">
        <w:rPr>
          <w:rFonts w:asciiTheme="minorBidi" w:hAnsiTheme="minorBidi" w:cstheme="minorBidi"/>
          <w:i/>
          <w:iCs/>
          <w:noProof/>
          <w:color w:val="000000"/>
        </w:rPr>
        <w:t>39</w:t>
      </w:r>
      <w:r w:rsidRPr="00ED088B">
        <w:rPr>
          <w:rFonts w:asciiTheme="minorBidi" w:hAnsiTheme="minorBidi" w:cstheme="minorBidi"/>
          <w:noProof/>
          <w:color w:val="000000"/>
        </w:rPr>
        <w:t>(1), 1–22</w:t>
      </w:r>
      <w:r w:rsidR="00405693" w:rsidRPr="00405693">
        <w:rPr>
          <w:rFonts w:asciiTheme="minorBidi" w:hAnsiTheme="minorBidi" w:cstheme="minorBidi"/>
          <w:noProof/>
          <w:color w:val="000000"/>
        </w:rPr>
        <w:t>.</w:t>
      </w:r>
    </w:p>
    <w:p w14:paraId="3D54D3D5" w14:textId="77777777" w:rsidR="00DE139B" w:rsidRDefault="00DE139B" w:rsidP="00935014">
      <w:pPr>
        <w:ind w:left="720" w:hanging="720"/>
        <w:rPr>
          <w:rFonts w:asciiTheme="minorBidi" w:hAnsiTheme="minorBidi" w:cstheme="minorBidi"/>
          <w:noProof/>
          <w:color w:val="000000"/>
        </w:rPr>
      </w:pPr>
    </w:p>
    <w:p w14:paraId="7F8F9261" w14:textId="49B9F088"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Perrotta, C., Gulson, K., Williamson, B., &amp; Witzenberger, K. (2020). </w:t>
      </w:r>
      <w:hyperlink r:id="rId66" w:history="1">
        <w:r w:rsidRPr="00A2329E">
          <w:rPr>
            <w:rStyle w:val="Hyperlink"/>
            <w:rFonts w:asciiTheme="minorBidi" w:hAnsiTheme="minorBidi" w:cstheme="minorBidi"/>
            <w:noProof/>
          </w:rPr>
          <w:t>Automation, APIs and the distributed labour of platform peda</w:t>
        </w:r>
        <w:r w:rsidRPr="00A2329E">
          <w:rPr>
            <w:rStyle w:val="Hyperlink"/>
            <w:rFonts w:asciiTheme="minorBidi" w:hAnsiTheme="minorBidi" w:cstheme="minorBidi"/>
            <w:noProof/>
          </w:rPr>
          <w:t>g</w:t>
        </w:r>
        <w:r w:rsidRPr="00A2329E">
          <w:rPr>
            <w:rStyle w:val="Hyperlink"/>
            <w:rFonts w:asciiTheme="minorBidi" w:hAnsiTheme="minorBidi" w:cstheme="minorBidi"/>
            <w:noProof/>
          </w:rPr>
          <w:t>ogies in Google Classro</w:t>
        </w:r>
        <w:r w:rsidRPr="00A2329E">
          <w:rPr>
            <w:rStyle w:val="Hyperlink"/>
            <w:rFonts w:asciiTheme="minorBidi" w:hAnsiTheme="minorBidi" w:cstheme="minorBidi"/>
            <w:noProof/>
          </w:rPr>
          <w:t>o</w:t>
        </w:r>
        <w:r w:rsidRPr="00A2329E">
          <w:rPr>
            <w:rStyle w:val="Hyperlink"/>
            <w:rFonts w:asciiTheme="minorBidi" w:hAnsiTheme="minorBidi" w:cstheme="minorBidi"/>
            <w:noProof/>
          </w:rPr>
          <w:t>m</w:t>
        </w:r>
      </w:hyperlink>
      <w:r w:rsidRPr="00405693">
        <w:rPr>
          <w:rFonts w:asciiTheme="minorBidi" w:hAnsiTheme="minorBidi" w:cstheme="minorBidi"/>
          <w:noProof/>
          <w:color w:val="000000"/>
        </w:rPr>
        <w:t xml:space="preserve">. </w:t>
      </w:r>
      <w:r w:rsidRPr="00A2329E">
        <w:rPr>
          <w:rFonts w:asciiTheme="minorBidi" w:hAnsiTheme="minorBidi" w:cstheme="minorBidi"/>
          <w:i/>
          <w:iCs/>
          <w:noProof/>
          <w:color w:val="000000"/>
        </w:rPr>
        <w:t>Critical Studies in Education, 62</w:t>
      </w:r>
      <w:r w:rsidR="00D0376A">
        <w:rPr>
          <w:rFonts w:asciiTheme="minorBidi" w:hAnsiTheme="minorBidi" w:cstheme="minorBidi"/>
          <w:noProof/>
          <w:color w:val="000000"/>
        </w:rPr>
        <w:t>(1)</w:t>
      </w:r>
      <w:r w:rsidRPr="00405693">
        <w:rPr>
          <w:rFonts w:asciiTheme="minorBidi" w:hAnsiTheme="minorBidi" w:cstheme="minorBidi"/>
          <w:noProof/>
          <w:color w:val="000000"/>
        </w:rPr>
        <w:t>, 97</w:t>
      </w:r>
      <w:r w:rsidR="00A2329E" w:rsidRPr="00ED088B">
        <w:rPr>
          <w:rFonts w:asciiTheme="minorBidi" w:hAnsiTheme="minorBidi" w:cstheme="minorBidi"/>
          <w:noProof/>
          <w:color w:val="000000"/>
        </w:rPr>
        <w:t>–</w:t>
      </w:r>
      <w:r w:rsidRPr="00405693">
        <w:rPr>
          <w:rFonts w:asciiTheme="minorBidi" w:hAnsiTheme="minorBidi" w:cstheme="minorBidi"/>
          <w:noProof/>
          <w:color w:val="000000"/>
        </w:rPr>
        <w:t xml:space="preserve">113. </w:t>
      </w:r>
    </w:p>
    <w:p w14:paraId="51DDEA33" w14:textId="77777777" w:rsidR="00DE139B" w:rsidRDefault="00DE139B" w:rsidP="00935014">
      <w:pPr>
        <w:ind w:left="720" w:hanging="720"/>
        <w:rPr>
          <w:rFonts w:asciiTheme="minorBidi" w:hAnsiTheme="minorBidi" w:cstheme="minorBidi"/>
          <w:noProof/>
          <w:color w:val="000000"/>
        </w:rPr>
      </w:pPr>
    </w:p>
    <w:p w14:paraId="41EFA0B4" w14:textId="0D846631" w:rsidR="00405693" w:rsidRPr="00405693" w:rsidRDefault="00405693" w:rsidP="00935014">
      <w:pPr>
        <w:ind w:left="720" w:hanging="720"/>
        <w:rPr>
          <w:rFonts w:asciiTheme="minorBidi" w:hAnsiTheme="minorBidi" w:cstheme="minorBidi"/>
          <w:noProof/>
          <w:color w:val="000000"/>
          <w:u w:val="single"/>
        </w:rPr>
      </w:pPr>
      <w:r w:rsidRPr="00405693">
        <w:rPr>
          <w:rFonts w:asciiTheme="minorBidi" w:hAnsiTheme="minorBidi" w:cstheme="minorBidi"/>
          <w:noProof/>
          <w:color w:val="000000"/>
        </w:rPr>
        <w:t xml:space="preserve">Pickard, E., &amp; Sterling, S. (2022). </w:t>
      </w:r>
      <w:hyperlink r:id="rId67" w:history="1">
        <w:r w:rsidRPr="00405693">
          <w:rPr>
            <w:rStyle w:val="Hyperlink"/>
            <w:rFonts w:asciiTheme="minorBidi" w:hAnsiTheme="minorBidi" w:cstheme="minorBidi"/>
            <w:noProof/>
          </w:rPr>
          <w:t>Information literacy instruction in asynchronous online courses: Which approaches wor</w:t>
        </w:r>
        <w:r w:rsidRPr="00405693">
          <w:rPr>
            <w:rStyle w:val="Hyperlink"/>
            <w:rFonts w:asciiTheme="minorBidi" w:hAnsiTheme="minorBidi" w:cstheme="minorBidi"/>
            <w:noProof/>
          </w:rPr>
          <w:t>k</w:t>
        </w:r>
        <w:r w:rsidRPr="00405693">
          <w:rPr>
            <w:rStyle w:val="Hyperlink"/>
            <w:rFonts w:asciiTheme="minorBidi" w:hAnsiTheme="minorBidi" w:cstheme="minorBidi"/>
            <w:noProof/>
          </w:rPr>
          <w:t xml:space="preserve"> best?</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College &amp; Research Libraries, 83</w:t>
      </w:r>
      <w:r w:rsidRPr="00405693">
        <w:rPr>
          <w:rFonts w:asciiTheme="minorBidi" w:hAnsiTheme="minorBidi" w:cstheme="minorBidi"/>
          <w:noProof/>
          <w:color w:val="000000"/>
        </w:rPr>
        <w:t>(2), 184–203.</w:t>
      </w:r>
      <w:hyperlink r:id="rId68">
        <w:r w:rsidRPr="00405693">
          <w:rPr>
            <w:rStyle w:val="Hyperlink"/>
            <w:rFonts w:asciiTheme="minorBidi" w:hAnsiTheme="minorBidi" w:cstheme="minorBidi"/>
            <w:noProof/>
          </w:rPr>
          <w:t xml:space="preserve"> </w:t>
        </w:r>
      </w:hyperlink>
      <w:r w:rsidR="00B8355C" w:rsidRPr="00405693">
        <w:rPr>
          <w:rFonts w:asciiTheme="minorBidi" w:hAnsiTheme="minorBidi" w:cstheme="minorBidi"/>
          <w:noProof/>
          <w:color w:val="000000"/>
          <w:u w:val="single"/>
        </w:rPr>
        <w:t xml:space="preserve"> </w:t>
      </w:r>
    </w:p>
    <w:p w14:paraId="20F4F0D6" w14:textId="496E835D"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lastRenderedPageBreak/>
        <w:t xml:space="preserve">Pitts, J. E., Wathen, A., Coleman, J. M., &amp; Bonella, L. (2019). </w:t>
      </w:r>
      <w:r w:rsidRPr="00405693">
        <w:rPr>
          <w:rFonts w:asciiTheme="minorBidi" w:hAnsiTheme="minorBidi" w:cstheme="minorBidi"/>
          <w:i/>
          <w:iCs/>
          <w:noProof/>
          <w:color w:val="000000"/>
        </w:rPr>
        <w:t>Library services for online patrons</w:t>
      </w:r>
      <w:r w:rsidRPr="00405693">
        <w:rPr>
          <w:rFonts w:asciiTheme="minorBidi" w:hAnsiTheme="minorBidi" w:cstheme="minorBidi"/>
          <w:noProof/>
          <w:color w:val="000000"/>
        </w:rPr>
        <w:t>. Bloomsbury Publishing.</w:t>
      </w:r>
    </w:p>
    <w:p w14:paraId="5305B58C" w14:textId="77777777" w:rsidR="00DE139B" w:rsidRDefault="00DE139B" w:rsidP="00935014">
      <w:pPr>
        <w:ind w:left="720" w:hanging="720"/>
        <w:rPr>
          <w:rFonts w:asciiTheme="minorBidi" w:hAnsiTheme="minorBidi" w:cstheme="minorBidi"/>
          <w:noProof/>
          <w:color w:val="000000"/>
        </w:rPr>
      </w:pPr>
    </w:p>
    <w:p w14:paraId="6FC7F43E" w14:textId="697F484E"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Poplavskyi, M. (2024). </w:t>
      </w:r>
      <w:hyperlink r:id="rId69" w:history="1">
        <w:r w:rsidR="00DB440F" w:rsidRPr="00ED088B">
          <w:rPr>
            <w:rStyle w:val="Hyperlink"/>
            <w:rFonts w:asciiTheme="minorBidi" w:hAnsiTheme="minorBidi" w:cstheme="minorBidi"/>
            <w:noProof/>
          </w:rPr>
          <w:t>The use of social media as a means of promoting the activities of higher education institution libraries: New frontiers in nonlinear var</w:t>
        </w:r>
        <w:r w:rsidR="00DB440F" w:rsidRPr="00ED088B">
          <w:rPr>
            <w:rStyle w:val="Hyperlink"/>
            <w:rFonts w:asciiTheme="minorBidi" w:hAnsiTheme="minorBidi" w:cstheme="minorBidi"/>
            <w:noProof/>
          </w:rPr>
          <w:t>i</w:t>
        </w:r>
        <w:r w:rsidR="00DB440F" w:rsidRPr="00ED088B">
          <w:rPr>
            <w:rStyle w:val="Hyperlink"/>
            <w:rFonts w:asciiTheme="minorBidi" w:hAnsiTheme="minorBidi" w:cstheme="minorBidi"/>
            <w:noProof/>
          </w:rPr>
          <w:t>ational inequalities</w:t>
        </w:r>
      </w:hyperlink>
      <w:r w:rsidR="00DB440F" w:rsidRPr="00ED088B">
        <w:rPr>
          <w:rFonts w:asciiTheme="minorBidi" w:hAnsiTheme="minorBidi" w:cstheme="minorBidi"/>
          <w:noProof/>
          <w:color w:val="000000"/>
        </w:rPr>
        <w:t>. </w:t>
      </w:r>
      <w:r w:rsidR="00DB440F" w:rsidRPr="00ED088B">
        <w:rPr>
          <w:rFonts w:asciiTheme="minorBidi" w:hAnsiTheme="minorBidi" w:cstheme="minorBidi"/>
          <w:i/>
          <w:iCs/>
          <w:noProof/>
          <w:color w:val="000000"/>
        </w:rPr>
        <w:t>Advances in Nonlinear Variational Inequalities</w:t>
      </w:r>
      <w:r w:rsidR="00DB440F" w:rsidRPr="00ED088B">
        <w:rPr>
          <w:rFonts w:asciiTheme="minorBidi" w:hAnsiTheme="minorBidi" w:cstheme="minorBidi"/>
          <w:noProof/>
          <w:color w:val="000000"/>
        </w:rPr>
        <w:t>, </w:t>
      </w:r>
      <w:r w:rsidR="00DB440F" w:rsidRPr="00ED088B">
        <w:rPr>
          <w:rFonts w:asciiTheme="minorBidi" w:hAnsiTheme="minorBidi" w:cstheme="minorBidi"/>
          <w:i/>
          <w:iCs/>
          <w:noProof/>
          <w:color w:val="000000"/>
        </w:rPr>
        <w:t>28</w:t>
      </w:r>
      <w:r w:rsidR="00DB440F" w:rsidRPr="00ED088B">
        <w:rPr>
          <w:rFonts w:asciiTheme="minorBidi" w:hAnsiTheme="minorBidi" w:cstheme="minorBidi"/>
          <w:noProof/>
          <w:color w:val="000000"/>
        </w:rPr>
        <w:t>(2s), 641–658</w:t>
      </w:r>
      <w:r w:rsidRPr="00405693">
        <w:rPr>
          <w:rFonts w:asciiTheme="minorBidi" w:hAnsiTheme="minorBidi" w:cstheme="minorBidi"/>
          <w:noProof/>
          <w:color w:val="000000"/>
        </w:rPr>
        <w:t>.</w:t>
      </w:r>
    </w:p>
    <w:p w14:paraId="6CCC4849" w14:textId="77777777" w:rsidR="00DE139B" w:rsidRDefault="00DE139B" w:rsidP="00935014">
      <w:pPr>
        <w:ind w:left="720" w:hanging="720"/>
        <w:rPr>
          <w:rFonts w:asciiTheme="minorBidi" w:hAnsiTheme="minorBidi" w:cstheme="minorBidi"/>
          <w:noProof/>
          <w:color w:val="000000"/>
        </w:rPr>
      </w:pPr>
    </w:p>
    <w:p w14:paraId="64F1D8B2" w14:textId="5E83898A"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Pothier, W. (2020). </w:t>
      </w:r>
      <w:hyperlink r:id="rId70" w:history="1">
        <w:r w:rsidRPr="00405693">
          <w:rPr>
            <w:rStyle w:val="Hyperlink"/>
            <w:rFonts w:asciiTheme="minorBidi" w:hAnsiTheme="minorBidi" w:cstheme="minorBidi"/>
            <w:noProof/>
          </w:rPr>
          <w:t>Information literacy instruction and online learning: Making the case for incorporating digital b</w:t>
        </w:r>
        <w:r w:rsidRPr="00405693">
          <w:rPr>
            <w:rStyle w:val="Hyperlink"/>
            <w:rFonts w:asciiTheme="minorBidi" w:hAnsiTheme="minorBidi" w:cstheme="minorBidi"/>
            <w:noProof/>
          </w:rPr>
          <w:t>a</w:t>
        </w:r>
        <w:r w:rsidRPr="00405693">
          <w:rPr>
            <w:rStyle w:val="Hyperlink"/>
            <w:rFonts w:asciiTheme="minorBidi" w:hAnsiTheme="minorBidi" w:cstheme="minorBidi"/>
            <w:noProof/>
          </w:rPr>
          <w:t>dges</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Journal of Library &amp; Information Services in Distance Learning, 14</w:t>
      </w:r>
      <w:r w:rsidRPr="00405693">
        <w:rPr>
          <w:rFonts w:asciiTheme="minorBidi" w:hAnsiTheme="minorBidi" w:cstheme="minorBidi"/>
          <w:noProof/>
          <w:color w:val="000000"/>
        </w:rPr>
        <w:t>(</w:t>
      </w:r>
      <w:r w:rsidR="00B8355C">
        <w:rPr>
          <w:rFonts w:asciiTheme="minorBidi" w:hAnsiTheme="minorBidi" w:cstheme="minorBidi"/>
          <w:noProof/>
          <w:color w:val="000000"/>
        </w:rPr>
        <w:t>3</w:t>
      </w:r>
      <w:r w:rsidR="00B8355C" w:rsidRPr="00405693">
        <w:rPr>
          <w:rFonts w:asciiTheme="minorBidi" w:hAnsiTheme="minorBidi" w:cstheme="minorBidi"/>
          <w:noProof/>
          <w:color w:val="000000"/>
        </w:rPr>
        <w:t>–</w:t>
      </w:r>
      <w:r w:rsidRPr="00405693">
        <w:rPr>
          <w:rFonts w:asciiTheme="minorBidi" w:hAnsiTheme="minorBidi" w:cstheme="minorBidi"/>
          <w:noProof/>
          <w:color w:val="000000"/>
        </w:rPr>
        <w:t>4), 266–277.</w:t>
      </w:r>
      <w:hyperlink r:id="rId71">
        <w:r w:rsidRPr="00405693">
          <w:rPr>
            <w:rStyle w:val="Hyperlink"/>
            <w:rFonts w:asciiTheme="minorBidi" w:hAnsiTheme="minorBidi" w:cstheme="minorBidi"/>
            <w:noProof/>
          </w:rPr>
          <w:t xml:space="preserve"> </w:t>
        </w:r>
      </w:hyperlink>
      <w:r w:rsidR="004E1995" w:rsidRPr="00ED088B">
        <w:rPr>
          <w:rFonts w:asciiTheme="minorBidi" w:hAnsiTheme="minorBidi" w:cstheme="minorBidi"/>
          <w:noProof/>
          <w:color w:val="000000"/>
        </w:rPr>
        <w:t xml:space="preserve"> </w:t>
      </w:r>
    </w:p>
    <w:p w14:paraId="7110BC1D" w14:textId="77777777" w:rsidR="00DE139B" w:rsidRDefault="00DE139B" w:rsidP="00935014">
      <w:pPr>
        <w:ind w:left="720" w:hanging="720"/>
        <w:rPr>
          <w:rFonts w:asciiTheme="minorBidi" w:hAnsiTheme="minorBidi" w:cstheme="minorBidi"/>
          <w:noProof/>
          <w:color w:val="000000"/>
        </w:rPr>
      </w:pPr>
    </w:p>
    <w:p w14:paraId="2D130D57" w14:textId="057E437B"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Pritchard, P. A. (2019). The embedded science librarian: Partner in curriculum design and delivery. In</w:t>
      </w:r>
      <w:r w:rsidR="000B1AE4" w:rsidRPr="00ED088B">
        <w:rPr>
          <w:rFonts w:asciiTheme="minorBidi" w:hAnsiTheme="minorBidi" w:cstheme="minorBidi"/>
          <w:noProof/>
          <w:color w:val="000000"/>
        </w:rPr>
        <w:t xml:space="preserve"> A. Besnoy (Ed.)</w:t>
      </w:r>
      <w:r w:rsidR="004D712B" w:rsidRPr="00ED088B">
        <w:rPr>
          <w:rFonts w:asciiTheme="minorBidi" w:hAnsiTheme="minorBidi" w:cstheme="minorBidi"/>
          <w:noProof/>
          <w:color w:val="000000"/>
        </w:rPr>
        <w:t>,</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Emerging practices in science and technology librarianship</w:t>
      </w:r>
      <w:r w:rsidRPr="00405693">
        <w:rPr>
          <w:rFonts w:asciiTheme="minorBidi" w:hAnsiTheme="minorBidi" w:cstheme="minorBidi"/>
          <w:noProof/>
          <w:color w:val="000000"/>
        </w:rPr>
        <w:t xml:space="preserve"> (pp. 187</w:t>
      </w:r>
      <w:r w:rsidR="00D13A02" w:rsidRPr="00ED088B">
        <w:rPr>
          <w:rFonts w:asciiTheme="minorBidi" w:hAnsiTheme="minorBidi" w:cstheme="minorBidi"/>
          <w:noProof/>
          <w:color w:val="000000"/>
        </w:rPr>
        <w:t>–</w:t>
      </w:r>
      <w:r w:rsidRPr="00405693">
        <w:rPr>
          <w:rFonts w:asciiTheme="minorBidi" w:hAnsiTheme="minorBidi" w:cstheme="minorBidi"/>
          <w:noProof/>
          <w:color w:val="000000"/>
        </w:rPr>
        <w:t>210). Routledge</w:t>
      </w:r>
      <w:r w:rsidR="00057D81">
        <w:rPr>
          <w:rFonts w:asciiTheme="minorBidi" w:hAnsiTheme="minorBidi" w:cstheme="minorBidi"/>
          <w:noProof/>
          <w:color w:val="000000"/>
        </w:rPr>
        <w:t>.</w:t>
      </w:r>
    </w:p>
    <w:p w14:paraId="66760F6D" w14:textId="77777777" w:rsidR="00DE139B" w:rsidRDefault="00DE139B" w:rsidP="00935014">
      <w:pPr>
        <w:ind w:left="720" w:hanging="720"/>
        <w:rPr>
          <w:rFonts w:asciiTheme="minorBidi" w:hAnsiTheme="minorBidi" w:cstheme="minorBidi"/>
          <w:noProof/>
          <w:color w:val="000000"/>
        </w:rPr>
      </w:pPr>
    </w:p>
    <w:p w14:paraId="4EF392EE" w14:textId="2A0D9767"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Saib, M., Rajkoomar, M., Naicker, N., &amp; Olugbara, C. (2022). </w:t>
      </w:r>
      <w:hyperlink r:id="rId72" w:history="1">
        <w:r w:rsidRPr="00405693">
          <w:rPr>
            <w:rStyle w:val="Hyperlink"/>
            <w:rFonts w:asciiTheme="minorBidi" w:hAnsiTheme="minorBidi" w:cstheme="minorBidi"/>
            <w:noProof/>
          </w:rPr>
          <w:t xml:space="preserve">Digital pedagogies for librarians in higher education: </w:t>
        </w:r>
        <w:r w:rsidR="004E3EDD" w:rsidRPr="00ED088B">
          <w:rPr>
            <w:rStyle w:val="Hyperlink"/>
            <w:rFonts w:asciiTheme="minorBidi" w:hAnsiTheme="minorBidi" w:cstheme="minorBidi"/>
            <w:noProof/>
          </w:rPr>
          <w:t>A</w:t>
        </w:r>
        <w:r w:rsidRPr="00405693">
          <w:rPr>
            <w:rStyle w:val="Hyperlink"/>
            <w:rFonts w:asciiTheme="minorBidi" w:hAnsiTheme="minorBidi" w:cstheme="minorBidi"/>
            <w:noProof/>
          </w:rPr>
          <w:t xml:space="preserve"> systematic r</w:t>
        </w:r>
        <w:r w:rsidRPr="00405693">
          <w:rPr>
            <w:rStyle w:val="Hyperlink"/>
            <w:rFonts w:asciiTheme="minorBidi" w:hAnsiTheme="minorBidi" w:cstheme="minorBidi"/>
            <w:noProof/>
          </w:rPr>
          <w:t>e</w:t>
        </w:r>
        <w:r w:rsidRPr="00405693">
          <w:rPr>
            <w:rStyle w:val="Hyperlink"/>
            <w:rFonts w:asciiTheme="minorBidi" w:hAnsiTheme="minorBidi" w:cstheme="minorBidi"/>
            <w:noProof/>
          </w:rPr>
          <w:t>view of the literature</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Information Discovery and Delivery</w:t>
      </w:r>
      <w:r w:rsidRPr="00405693">
        <w:rPr>
          <w:rFonts w:asciiTheme="minorBidi" w:hAnsiTheme="minorBidi" w:cstheme="minorBidi"/>
          <w:noProof/>
          <w:color w:val="000000"/>
        </w:rPr>
        <w:t>.</w:t>
      </w:r>
      <w:r w:rsidR="00E07F60" w:rsidRPr="00ED088B">
        <w:rPr>
          <w:rFonts w:cs="Arial"/>
          <w:noProof/>
          <w:color w:val="1A1A1A"/>
          <w:shd w:val="clear" w:color="auto" w:fill="F7F7F7"/>
        </w:rPr>
        <w:t xml:space="preserve"> </w:t>
      </w:r>
      <w:r w:rsidR="00AF0CC7" w:rsidRPr="00ED088B">
        <w:rPr>
          <w:rFonts w:cs="Arial"/>
          <w:noProof/>
          <w:color w:val="1A1A1A"/>
          <w:shd w:val="clear" w:color="auto" w:fill="F7F7F7"/>
        </w:rPr>
        <w:t xml:space="preserve"> </w:t>
      </w:r>
      <w:r w:rsidR="00E07F60" w:rsidRPr="00ED088B">
        <w:rPr>
          <w:rFonts w:asciiTheme="minorBidi" w:hAnsiTheme="minorBidi" w:cstheme="minorBidi"/>
          <w:i/>
          <w:iCs/>
          <w:noProof/>
          <w:color w:val="000000"/>
        </w:rPr>
        <w:t>51</w:t>
      </w:r>
      <w:r w:rsidR="00E07F60" w:rsidRPr="00ED088B">
        <w:rPr>
          <w:rFonts w:asciiTheme="minorBidi" w:hAnsiTheme="minorBidi" w:cstheme="minorBidi"/>
          <w:noProof/>
          <w:color w:val="000000"/>
        </w:rPr>
        <w:t>(1)</w:t>
      </w:r>
      <w:r w:rsidR="00AF0CC7" w:rsidRPr="00ED088B">
        <w:rPr>
          <w:rFonts w:asciiTheme="minorBidi" w:hAnsiTheme="minorBidi" w:cstheme="minorBidi"/>
          <w:noProof/>
          <w:color w:val="000000"/>
        </w:rPr>
        <w:t>,</w:t>
      </w:r>
      <w:r w:rsidR="00E07F60" w:rsidRPr="00ED088B">
        <w:rPr>
          <w:rFonts w:asciiTheme="minorBidi" w:hAnsiTheme="minorBidi" w:cstheme="minorBidi"/>
          <w:noProof/>
          <w:color w:val="000000"/>
        </w:rPr>
        <w:t xml:space="preserve"> 13–25</w:t>
      </w:r>
      <w:r w:rsidRPr="00405693">
        <w:rPr>
          <w:rFonts w:asciiTheme="minorBidi" w:hAnsiTheme="minorBidi" w:cstheme="minorBidi"/>
          <w:noProof/>
          <w:color w:val="000000"/>
        </w:rPr>
        <w:t>.</w:t>
      </w:r>
    </w:p>
    <w:p w14:paraId="1822C118" w14:textId="77777777" w:rsidR="00DE139B" w:rsidRDefault="00DE139B" w:rsidP="00935014">
      <w:pPr>
        <w:ind w:left="720" w:hanging="720"/>
        <w:rPr>
          <w:rFonts w:asciiTheme="minorBidi" w:hAnsiTheme="minorBidi" w:cstheme="minorBidi"/>
          <w:noProof/>
          <w:color w:val="000000"/>
        </w:rPr>
      </w:pPr>
    </w:p>
    <w:p w14:paraId="71588382" w14:textId="5A3AAD9A"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Schreier, Margit (2012). </w:t>
      </w:r>
      <w:r w:rsidRPr="00405693">
        <w:rPr>
          <w:rFonts w:asciiTheme="minorBidi" w:hAnsiTheme="minorBidi" w:cstheme="minorBidi"/>
          <w:i/>
          <w:iCs/>
          <w:noProof/>
          <w:color w:val="000000"/>
        </w:rPr>
        <w:t>Qualitative content analysis in practice</w:t>
      </w:r>
      <w:r w:rsidRPr="00405693">
        <w:rPr>
          <w:rFonts w:asciiTheme="minorBidi" w:hAnsiTheme="minorBidi" w:cstheme="minorBidi"/>
          <w:noProof/>
          <w:color w:val="000000"/>
        </w:rPr>
        <w:t>. London: Sage</w:t>
      </w:r>
    </w:p>
    <w:p w14:paraId="75F495FF" w14:textId="77777777" w:rsidR="00DE139B" w:rsidRDefault="00DE139B" w:rsidP="00935014">
      <w:pPr>
        <w:ind w:left="720" w:hanging="720"/>
        <w:rPr>
          <w:rFonts w:asciiTheme="minorBidi" w:hAnsiTheme="minorBidi" w:cstheme="minorBidi"/>
          <w:noProof/>
          <w:color w:val="000000"/>
        </w:rPr>
      </w:pPr>
    </w:p>
    <w:p w14:paraId="6BBA0444" w14:textId="08566886"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Shahzad, K., Khan, S., Javed, Y., &amp; Iqbal, A. (2023). </w:t>
      </w:r>
      <w:hyperlink r:id="rId73" w:history="1">
        <w:r w:rsidRPr="00405693">
          <w:rPr>
            <w:rStyle w:val="Hyperlink"/>
            <w:rFonts w:asciiTheme="minorBidi" w:hAnsiTheme="minorBidi" w:cstheme="minorBidi"/>
            <w:noProof/>
          </w:rPr>
          <w:t xml:space="preserve">E-Learning for </w:t>
        </w:r>
        <w:r w:rsidR="003E4CBD" w:rsidRPr="00ED088B">
          <w:rPr>
            <w:rStyle w:val="Hyperlink"/>
            <w:rFonts w:asciiTheme="minorBidi" w:hAnsiTheme="minorBidi" w:cstheme="minorBidi"/>
            <w:noProof/>
          </w:rPr>
          <w:t>continuing professional development of university librarians</w:t>
        </w:r>
        <w:r w:rsidRPr="00405693">
          <w:rPr>
            <w:rStyle w:val="Hyperlink"/>
            <w:rFonts w:asciiTheme="minorBidi" w:hAnsiTheme="minorBidi" w:cstheme="minorBidi"/>
            <w:noProof/>
          </w:rPr>
          <w:t xml:space="preserve">: A </w:t>
        </w:r>
        <w:r w:rsidR="004E3EDD" w:rsidRPr="00ED088B">
          <w:rPr>
            <w:rStyle w:val="Hyperlink"/>
            <w:rFonts w:asciiTheme="minorBidi" w:hAnsiTheme="minorBidi" w:cstheme="minorBidi"/>
            <w:noProof/>
          </w:rPr>
          <w:t>s</w:t>
        </w:r>
        <w:r w:rsidRPr="00405693">
          <w:rPr>
            <w:rStyle w:val="Hyperlink"/>
            <w:rFonts w:asciiTheme="minorBidi" w:hAnsiTheme="minorBidi" w:cstheme="minorBidi"/>
            <w:noProof/>
          </w:rPr>
          <w:t xml:space="preserve">ystematic </w:t>
        </w:r>
        <w:r w:rsidR="004E3EDD" w:rsidRPr="00ED088B">
          <w:rPr>
            <w:rStyle w:val="Hyperlink"/>
            <w:rFonts w:asciiTheme="minorBidi" w:hAnsiTheme="minorBidi" w:cstheme="minorBidi"/>
            <w:noProof/>
          </w:rPr>
          <w:t>r</w:t>
        </w:r>
        <w:r w:rsidRPr="00405693">
          <w:rPr>
            <w:rStyle w:val="Hyperlink"/>
            <w:rFonts w:asciiTheme="minorBidi" w:hAnsiTheme="minorBidi" w:cstheme="minorBidi"/>
            <w:noProof/>
          </w:rPr>
          <w:t>e</w:t>
        </w:r>
        <w:r w:rsidRPr="00405693">
          <w:rPr>
            <w:rStyle w:val="Hyperlink"/>
            <w:rFonts w:asciiTheme="minorBidi" w:hAnsiTheme="minorBidi" w:cstheme="minorBidi"/>
            <w:noProof/>
          </w:rPr>
          <w:t>view</w:t>
        </w:r>
      </w:hyperlink>
      <w:r w:rsidRPr="00405693">
        <w:rPr>
          <w:rFonts w:asciiTheme="minorBidi" w:hAnsiTheme="minorBidi" w:cstheme="minorBidi"/>
          <w:noProof/>
          <w:color w:val="000000"/>
        </w:rPr>
        <w:t xml:space="preserve">. </w:t>
      </w:r>
      <w:r w:rsidR="0051356B" w:rsidRPr="00ED088B">
        <w:rPr>
          <w:rFonts w:asciiTheme="minorBidi" w:hAnsiTheme="minorBidi" w:cstheme="minorBidi"/>
          <w:i/>
          <w:iCs/>
          <w:noProof/>
          <w:color w:val="000000"/>
        </w:rPr>
        <w:t>Sustainability</w:t>
      </w:r>
      <w:r w:rsidR="0051356B" w:rsidRPr="00ED088B">
        <w:rPr>
          <w:rFonts w:asciiTheme="minorBidi" w:hAnsiTheme="minorBidi" w:cstheme="minorBidi"/>
          <w:noProof/>
          <w:color w:val="000000"/>
        </w:rPr>
        <w:t>, </w:t>
      </w:r>
      <w:r w:rsidR="0051356B" w:rsidRPr="00ED088B">
        <w:rPr>
          <w:rFonts w:asciiTheme="minorBidi" w:hAnsiTheme="minorBidi" w:cstheme="minorBidi"/>
          <w:i/>
          <w:iCs/>
          <w:noProof/>
          <w:color w:val="000000"/>
        </w:rPr>
        <w:t>15</w:t>
      </w:r>
      <w:r w:rsidR="0051356B" w:rsidRPr="00ED088B">
        <w:rPr>
          <w:rFonts w:asciiTheme="minorBidi" w:hAnsiTheme="minorBidi" w:cstheme="minorBidi"/>
          <w:noProof/>
          <w:color w:val="000000"/>
        </w:rPr>
        <w:t>(1), 849</w:t>
      </w:r>
      <w:r w:rsidRPr="00405693">
        <w:rPr>
          <w:rFonts w:asciiTheme="minorBidi" w:hAnsiTheme="minorBidi" w:cstheme="minorBidi"/>
          <w:noProof/>
          <w:color w:val="000000"/>
        </w:rPr>
        <w:t>.</w:t>
      </w:r>
    </w:p>
    <w:p w14:paraId="709387C0" w14:textId="77777777" w:rsidR="00DE139B" w:rsidRDefault="00DE139B" w:rsidP="00935014">
      <w:pPr>
        <w:ind w:left="720" w:hanging="720"/>
        <w:rPr>
          <w:rFonts w:asciiTheme="minorBidi" w:hAnsiTheme="minorBidi" w:cstheme="minorBidi"/>
          <w:noProof/>
          <w:color w:val="000000"/>
        </w:rPr>
      </w:pPr>
    </w:p>
    <w:p w14:paraId="5A429039" w14:textId="432B561E"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Singh, R. (2015). </w:t>
      </w:r>
      <w:hyperlink r:id="rId74" w:history="1">
        <w:r w:rsidRPr="00405693">
          <w:rPr>
            <w:rStyle w:val="Hyperlink"/>
            <w:rFonts w:asciiTheme="minorBidi" w:hAnsiTheme="minorBidi" w:cstheme="minorBidi"/>
            <w:noProof/>
          </w:rPr>
          <w:t>Creating engaging library exp</w:t>
        </w:r>
        <w:r w:rsidRPr="00405693">
          <w:rPr>
            <w:rStyle w:val="Hyperlink"/>
            <w:rFonts w:asciiTheme="minorBidi" w:hAnsiTheme="minorBidi" w:cstheme="minorBidi"/>
            <w:noProof/>
          </w:rPr>
          <w:t>e</w:t>
        </w:r>
        <w:r w:rsidRPr="00405693">
          <w:rPr>
            <w:rStyle w:val="Hyperlink"/>
            <w:rFonts w:asciiTheme="minorBidi" w:hAnsiTheme="minorBidi" w:cstheme="minorBidi"/>
            <w:noProof/>
          </w:rPr>
          <w:t>riences through effective content marketing</w:t>
        </w:r>
      </w:hyperlink>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OLA Quarterly</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21</w:t>
      </w:r>
      <w:r w:rsidRPr="00405693">
        <w:rPr>
          <w:rFonts w:asciiTheme="minorBidi" w:hAnsiTheme="minorBidi" w:cstheme="minorBidi"/>
          <w:noProof/>
          <w:color w:val="000000"/>
        </w:rPr>
        <w:t>(4), 49</w:t>
      </w:r>
      <w:r w:rsidR="00561990" w:rsidRPr="00ED088B">
        <w:rPr>
          <w:rFonts w:asciiTheme="minorBidi" w:hAnsiTheme="minorBidi" w:cstheme="minorBidi"/>
          <w:noProof/>
          <w:color w:val="000000"/>
        </w:rPr>
        <w:t>–</w:t>
      </w:r>
      <w:r w:rsidRPr="00405693">
        <w:rPr>
          <w:rFonts w:asciiTheme="minorBidi" w:hAnsiTheme="minorBidi" w:cstheme="minorBidi"/>
          <w:noProof/>
          <w:color w:val="000000"/>
        </w:rPr>
        <w:t xml:space="preserve">54. </w:t>
      </w:r>
    </w:p>
    <w:p w14:paraId="30FFB649" w14:textId="77777777" w:rsidR="00DE139B" w:rsidRDefault="00DE139B" w:rsidP="00935014">
      <w:pPr>
        <w:ind w:left="720" w:hanging="720"/>
        <w:rPr>
          <w:rFonts w:asciiTheme="minorBidi" w:hAnsiTheme="minorBidi" w:cstheme="minorBidi"/>
          <w:noProof/>
          <w:color w:val="000000"/>
        </w:rPr>
      </w:pPr>
    </w:p>
    <w:p w14:paraId="46A3CDB9" w14:textId="66CBBC32"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Thomas, N. P., Crow, S. R., Henning, J. A., &amp; Donham, J. (2020). </w:t>
      </w:r>
      <w:r w:rsidRPr="00405693">
        <w:rPr>
          <w:rFonts w:asciiTheme="minorBidi" w:hAnsiTheme="minorBidi" w:cstheme="minorBidi"/>
          <w:i/>
          <w:iCs/>
          <w:noProof/>
          <w:color w:val="000000"/>
        </w:rPr>
        <w:t>Information literacy and information skills instruction: New directions for school libraries</w:t>
      </w:r>
      <w:r w:rsidRPr="00405693">
        <w:rPr>
          <w:rFonts w:asciiTheme="minorBidi" w:hAnsiTheme="minorBidi" w:cstheme="minorBidi"/>
          <w:noProof/>
          <w:color w:val="000000"/>
        </w:rPr>
        <w:t>. Bloomsbury Publishing USA.</w:t>
      </w:r>
    </w:p>
    <w:p w14:paraId="077CFBFC" w14:textId="77777777" w:rsidR="00DE139B" w:rsidRDefault="00DE139B" w:rsidP="00935014">
      <w:pPr>
        <w:ind w:left="720" w:hanging="720"/>
        <w:rPr>
          <w:rFonts w:asciiTheme="minorBidi" w:hAnsiTheme="minorBidi" w:cstheme="minorBidi"/>
          <w:noProof/>
          <w:color w:val="000000"/>
        </w:rPr>
      </w:pPr>
    </w:p>
    <w:p w14:paraId="15180515" w14:textId="5D00EC7A"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Wani, Z</w:t>
      </w:r>
      <w:r w:rsidR="00DB7F2E" w:rsidRPr="00ED088B">
        <w:rPr>
          <w:rFonts w:asciiTheme="minorBidi" w:hAnsiTheme="minorBidi" w:cstheme="minorBidi"/>
          <w:noProof/>
          <w:color w:val="000000"/>
        </w:rPr>
        <w:t>. A</w:t>
      </w:r>
      <w:r w:rsidRPr="00405693">
        <w:rPr>
          <w:rFonts w:asciiTheme="minorBidi" w:hAnsiTheme="minorBidi" w:cstheme="minorBidi"/>
          <w:noProof/>
          <w:color w:val="000000"/>
        </w:rPr>
        <w:t xml:space="preserve">., &amp; Ahmad, M. (2024). </w:t>
      </w:r>
      <w:hyperlink r:id="rId75" w:history="1">
        <w:r w:rsidRPr="00405693">
          <w:rPr>
            <w:rStyle w:val="Hyperlink"/>
            <w:rFonts w:asciiTheme="minorBidi" w:hAnsiTheme="minorBidi" w:cstheme="minorBidi"/>
            <w:noProof/>
          </w:rPr>
          <w:t xml:space="preserve">A study of social visibility </w:t>
        </w:r>
        <w:r w:rsidRPr="00405693">
          <w:rPr>
            <w:rStyle w:val="Hyperlink"/>
            <w:rFonts w:asciiTheme="minorBidi" w:hAnsiTheme="minorBidi" w:cstheme="minorBidi"/>
            <w:noProof/>
          </w:rPr>
          <w:t>a</w:t>
        </w:r>
        <w:r w:rsidRPr="00405693">
          <w:rPr>
            <w:rStyle w:val="Hyperlink"/>
            <w:rFonts w:asciiTheme="minorBidi" w:hAnsiTheme="minorBidi" w:cstheme="minorBidi"/>
            <w:noProof/>
          </w:rPr>
          <w:t>nd engagement of world-renowned libraries on Twitter</w:t>
        </w:r>
      </w:hyperlink>
      <w:r w:rsidRPr="00405693">
        <w:rPr>
          <w:rFonts w:asciiTheme="minorBidi" w:hAnsiTheme="minorBidi" w:cstheme="minorBidi"/>
          <w:noProof/>
          <w:color w:val="000000"/>
        </w:rPr>
        <w:t>.</w:t>
      </w:r>
      <w:r w:rsidR="001B2D17" w:rsidRPr="00ED088B">
        <w:rPr>
          <w:rFonts w:cs="Arial"/>
          <w:i/>
          <w:iCs/>
          <w:noProof/>
          <w:color w:val="1A1A1A"/>
          <w:bdr w:val="none" w:sz="0" w:space="0" w:color="auto" w:frame="1"/>
          <w:shd w:val="clear" w:color="auto" w:fill="F7F7F7"/>
        </w:rPr>
        <w:t xml:space="preserve"> </w:t>
      </w:r>
      <w:r w:rsidR="001B2D17" w:rsidRPr="00ED088B">
        <w:rPr>
          <w:rFonts w:asciiTheme="minorBidi" w:hAnsiTheme="minorBidi" w:cstheme="minorBidi"/>
          <w:i/>
          <w:iCs/>
          <w:noProof/>
          <w:color w:val="000000"/>
        </w:rPr>
        <w:t>Digital Library Perspectives</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40</w:t>
      </w:r>
      <w:r w:rsidR="0089043D" w:rsidRPr="00ED088B">
        <w:rPr>
          <w:rFonts w:asciiTheme="minorBidi" w:hAnsiTheme="minorBidi" w:cstheme="minorBidi"/>
          <w:noProof/>
          <w:color w:val="000000"/>
        </w:rPr>
        <w:t>(2)</w:t>
      </w:r>
      <w:r w:rsidRPr="00405693">
        <w:rPr>
          <w:rFonts w:asciiTheme="minorBidi" w:hAnsiTheme="minorBidi" w:cstheme="minorBidi"/>
          <w:noProof/>
          <w:color w:val="000000"/>
        </w:rPr>
        <w:t>, 231</w:t>
      </w:r>
      <w:r w:rsidR="0089043D" w:rsidRPr="00ED088B">
        <w:rPr>
          <w:rFonts w:asciiTheme="minorBidi" w:hAnsiTheme="minorBidi" w:cstheme="minorBidi"/>
          <w:noProof/>
          <w:color w:val="000000"/>
        </w:rPr>
        <w:t>–</w:t>
      </w:r>
      <w:r w:rsidRPr="00405693">
        <w:rPr>
          <w:rFonts w:asciiTheme="minorBidi" w:hAnsiTheme="minorBidi" w:cstheme="minorBidi"/>
          <w:noProof/>
          <w:color w:val="000000"/>
        </w:rPr>
        <w:t>243.</w:t>
      </w:r>
    </w:p>
    <w:p w14:paraId="65F2E08C" w14:textId="77777777" w:rsidR="00DE139B" w:rsidRDefault="00DE139B" w:rsidP="00935014">
      <w:pPr>
        <w:ind w:left="720" w:hanging="720"/>
        <w:rPr>
          <w:rFonts w:asciiTheme="minorBidi" w:hAnsiTheme="minorBidi" w:cstheme="minorBidi"/>
          <w:noProof/>
          <w:color w:val="000000"/>
        </w:rPr>
      </w:pPr>
    </w:p>
    <w:p w14:paraId="5587A60F" w14:textId="319D4B1A" w:rsidR="00405693" w:rsidRPr="00405693" w:rsidRDefault="00405693" w:rsidP="00935014">
      <w:pPr>
        <w:ind w:left="720" w:hanging="720"/>
        <w:rPr>
          <w:rFonts w:asciiTheme="minorBidi" w:hAnsiTheme="minorBidi" w:cstheme="minorBidi"/>
          <w:noProof/>
          <w:color w:val="000000"/>
        </w:rPr>
      </w:pPr>
      <w:r w:rsidRPr="00405693">
        <w:rPr>
          <w:rFonts w:asciiTheme="minorBidi" w:hAnsiTheme="minorBidi" w:cstheme="minorBidi"/>
          <w:noProof/>
          <w:color w:val="000000"/>
        </w:rPr>
        <w:t xml:space="preserve">Wood, L. M., Sebar, B., &amp; Vecchio, N. (2020). </w:t>
      </w:r>
      <w:hyperlink r:id="rId76" w:history="1">
        <w:r w:rsidRPr="00405693">
          <w:rPr>
            <w:rStyle w:val="Hyperlink"/>
            <w:rFonts w:asciiTheme="minorBidi" w:hAnsiTheme="minorBidi" w:cstheme="minorBidi"/>
            <w:noProof/>
          </w:rPr>
          <w:t>Application of rigour and credibility in qualitative document analysis: Lessons learnt</w:t>
        </w:r>
        <w:r w:rsidRPr="00405693">
          <w:rPr>
            <w:rStyle w:val="Hyperlink"/>
            <w:rFonts w:asciiTheme="minorBidi" w:hAnsiTheme="minorBidi" w:cstheme="minorBidi"/>
            <w:noProof/>
          </w:rPr>
          <w:t xml:space="preserve"> </w:t>
        </w:r>
        <w:r w:rsidRPr="00405693">
          <w:rPr>
            <w:rStyle w:val="Hyperlink"/>
            <w:rFonts w:asciiTheme="minorBidi" w:hAnsiTheme="minorBidi" w:cstheme="minorBidi"/>
            <w:noProof/>
          </w:rPr>
          <w:t>from a case study</w:t>
        </w:r>
      </w:hyperlink>
      <w:r w:rsidRPr="00405693">
        <w:rPr>
          <w:rFonts w:asciiTheme="minorBidi" w:hAnsiTheme="minorBidi" w:cstheme="minorBidi"/>
          <w:noProof/>
          <w:color w:val="000000"/>
        </w:rPr>
        <w:t xml:space="preserve">. </w:t>
      </w:r>
      <w:r w:rsidR="001768D5" w:rsidRPr="00ED088B">
        <w:rPr>
          <w:rFonts w:asciiTheme="minorBidi" w:hAnsiTheme="minorBidi" w:cstheme="minorBidi"/>
          <w:i/>
          <w:iCs/>
          <w:noProof/>
          <w:color w:val="000000"/>
        </w:rPr>
        <w:t>The Qualitative Report</w:t>
      </w:r>
      <w:r w:rsidR="001768D5" w:rsidRPr="00ED088B">
        <w:rPr>
          <w:rFonts w:asciiTheme="minorBidi" w:hAnsiTheme="minorBidi" w:cstheme="minorBidi"/>
          <w:noProof/>
          <w:color w:val="000000"/>
        </w:rPr>
        <w:t>,</w:t>
      </w:r>
      <w:r w:rsidRPr="00405693">
        <w:rPr>
          <w:rFonts w:asciiTheme="minorBidi" w:hAnsiTheme="minorBidi" w:cstheme="minorBidi"/>
          <w:noProof/>
          <w:color w:val="000000"/>
        </w:rPr>
        <w:t xml:space="preserve"> </w:t>
      </w:r>
      <w:r w:rsidRPr="00405693">
        <w:rPr>
          <w:rFonts w:asciiTheme="minorBidi" w:hAnsiTheme="minorBidi" w:cstheme="minorBidi"/>
          <w:i/>
          <w:iCs/>
          <w:noProof/>
          <w:color w:val="000000"/>
        </w:rPr>
        <w:t>25</w:t>
      </w:r>
      <w:r w:rsidRPr="00405693">
        <w:rPr>
          <w:rFonts w:asciiTheme="minorBidi" w:hAnsiTheme="minorBidi" w:cstheme="minorBidi"/>
          <w:noProof/>
          <w:color w:val="000000"/>
        </w:rPr>
        <w:t>(2) 456</w:t>
      </w:r>
      <w:r w:rsidR="00345173" w:rsidRPr="00ED088B">
        <w:rPr>
          <w:rFonts w:asciiTheme="minorBidi" w:hAnsiTheme="minorBidi" w:cstheme="minorBidi"/>
          <w:noProof/>
          <w:color w:val="000000"/>
        </w:rPr>
        <w:t>–</w:t>
      </w:r>
      <w:r w:rsidRPr="00405693">
        <w:rPr>
          <w:rFonts w:asciiTheme="minorBidi" w:hAnsiTheme="minorBidi" w:cstheme="minorBidi"/>
          <w:noProof/>
          <w:color w:val="000000"/>
        </w:rPr>
        <w:t xml:space="preserve">470. </w:t>
      </w:r>
    </w:p>
    <w:p w14:paraId="4FFA6677" w14:textId="77777777" w:rsidR="00405693" w:rsidRPr="00405693" w:rsidRDefault="00405693" w:rsidP="00405693">
      <w:pPr>
        <w:ind w:left="720" w:hanging="720"/>
        <w:rPr>
          <w:rFonts w:asciiTheme="minorBidi" w:hAnsiTheme="minorBidi" w:cstheme="minorBidi"/>
          <w:noProof/>
          <w:color w:val="000000"/>
        </w:rPr>
      </w:pPr>
    </w:p>
    <w:p w14:paraId="52439129" w14:textId="7ACFD6A1" w:rsidR="00531413" w:rsidRPr="00ED088B" w:rsidRDefault="00531413" w:rsidP="00352D21">
      <w:pPr>
        <w:ind w:left="720" w:hanging="720"/>
        <w:rPr>
          <w:rFonts w:asciiTheme="minorBidi" w:hAnsiTheme="minorBidi" w:cstheme="minorBidi"/>
          <w:noProof/>
          <w:color w:val="000000"/>
        </w:rPr>
      </w:pPr>
    </w:p>
    <w:p w14:paraId="6DEDD9A9" w14:textId="77777777" w:rsidR="00531413" w:rsidRPr="00ED088B" w:rsidRDefault="00531413" w:rsidP="00352D21">
      <w:pPr>
        <w:ind w:left="720" w:hanging="720"/>
        <w:rPr>
          <w:rFonts w:asciiTheme="minorBidi" w:hAnsiTheme="minorBidi" w:cstheme="minorBidi"/>
          <w:noProof/>
          <w:color w:val="000000"/>
        </w:rPr>
      </w:pPr>
    </w:p>
    <w:p w14:paraId="7664FDC6" w14:textId="77777777" w:rsidR="00531413" w:rsidRPr="00ED088B" w:rsidRDefault="00531413" w:rsidP="00352D21">
      <w:pPr>
        <w:ind w:left="720" w:hanging="720"/>
        <w:rPr>
          <w:rFonts w:asciiTheme="minorBidi" w:hAnsiTheme="minorBidi" w:cstheme="minorBidi"/>
          <w:noProof/>
          <w:color w:val="000000"/>
        </w:rPr>
      </w:pPr>
    </w:p>
    <w:p w14:paraId="0677325C" w14:textId="77777777" w:rsidR="00531413" w:rsidRPr="00ED088B" w:rsidRDefault="00531413" w:rsidP="00352D21">
      <w:pPr>
        <w:ind w:left="720" w:hanging="720"/>
        <w:rPr>
          <w:rFonts w:asciiTheme="minorBidi" w:hAnsiTheme="minorBidi" w:cstheme="minorBidi"/>
          <w:noProof/>
          <w:color w:val="000000"/>
        </w:rPr>
      </w:pPr>
    </w:p>
    <w:p w14:paraId="41E20C4F" w14:textId="77777777" w:rsidR="00531413" w:rsidRPr="00ED088B" w:rsidRDefault="00531413" w:rsidP="00352D21">
      <w:pPr>
        <w:ind w:left="720" w:hanging="720"/>
        <w:rPr>
          <w:rFonts w:asciiTheme="minorBidi" w:hAnsiTheme="minorBidi" w:cstheme="minorBidi"/>
          <w:noProof/>
          <w:color w:val="000000"/>
        </w:rPr>
      </w:pPr>
    </w:p>
    <w:p w14:paraId="6159ACF4" w14:textId="2C687F02" w:rsidR="00100C66" w:rsidRPr="00ED088B" w:rsidRDefault="00100C66" w:rsidP="001418A2">
      <w:pPr>
        <w:rPr>
          <w:rFonts w:asciiTheme="minorBidi" w:hAnsiTheme="minorBidi" w:cstheme="minorBidi"/>
          <w:noProof/>
        </w:rPr>
      </w:pPr>
    </w:p>
    <w:sectPr w:rsidR="00100C66" w:rsidRPr="00ED088B" w:rsidSect="000D33BC">
      <w:headerReference w:type="default" r:id="rId77"/>
      <w:footerReference w:type="default" r:id="rId78"/>
      <w:headerReference w:type="first" r:id="rId79"/>
      <w:footerReference w:type="first" r:id="rId80"/>
      <w:pgSz w:w="12240" w:h="15840"/>
      <w:pgMar w:top="1440" w:right="1440" w:bottom="1440" w:left="1440" w:header="720" w:footer="907" w:gutter="0"/>
      <w:pgNumType w:start="11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E14E1" w14:textId="77777777" w:rsidR="00190392" w:rsidRPr="00A44A06" w:rsidRDefault="00190392">
      <w:r w:rsidRPr="00A44A06">
        <w:separator/>
      </w:r>
    </w:p>
  </w:endnote>
  <w:endnote w:type="continuationSeparator" w:id="0">
    <w:p w14:paraId="279C5967" w14:textId="77777777" w:rsidR="00190392" w:rsidRPr="00A44A06" w:rsidRDefault="00190392">
      <w:r w:rsidRPr="00A44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2E324D10" w:rsidR="002A0571" w:rsidRPr="00A44A06" w:rsidRDefault="00000000">
    <w:pPr>
      <w:pBdr>
        <w:top w:val="nil"/>
        <w:left w:val="nil"/>
        <w:bottom w:val="nil"/>
        <w:right w:val="nil"/>
        <w:between w:val="nil"/>
      </w:pBdr>
      <w:tabs>
        <w:tab w:val="center" w:pos="4680"/>
        <w:tab w:val="right" w:pos="9360"/>
      </w:tabs>
      <w:ind w:right="360"/>
      <w:rPr>
        <w:i/>
        <w:color w:val="000000"/>
        <w:sz w:val="18"/>
        <w:szCs w:val="18"/>
      </w:rPr>
    </w:pPr>
    <w:r w:rsidRPr="00A44A06">
      <w:rPr>
        <w:rFonts w:eastAsia="Arial" w:cs="Arial"/>
        <w:i/>
        <w:color w:val="000000"/>
        <w:sz w:val="18"/>
        <w:szCs w:val="18"/>
      </w:rPr>
      <w:t>JIL, 202</w:t>
    </w:r>
    <w:r w:rsidR="003F7BEA" w:rsidRPr="00A44A06">
      <w:rPr>
        <w:rFonts w:eastAsia="Arial" w:cs="Arial"/>
        <w:i/>
        <w:color w:val="000000"/>
        <w:sz w:val="18"/>
        <w:szCs w:val="18"/>
      </w:rPr>
      <w:t>6</w:t>
    </w:r>
    <w:r w:rsidRPr="00A44A06">
      <w:rPr>
        <w:rFonts w:eastAsia="Arial" w:cs="Arial"/>
        <w:i/>
        <w:color w:val="000000"/>
        <w:sz w:val="18"/>
        <w:szCs w:val="18"/>
      </w:rPr>
      <w:t xml:space="preserve">, </w:t>
    </w:r>
    <w:r w:rsidR="003F7BEA" w:rsidRPr="00A44A06">
      <w:rPr>
        <w:rFonts w:eastAsia="Arial" w:cs="Arial"/>
        <w:i/>
        <w:color w:val="000000"/>
        <w:sz w:val="18"/>
        <w:szCs w:val="18"/>
      </w:rPr>
      <w:t>20</w:t>
    </w:r>
    <w:r w:rsidRPr="00A44A06">
      <w:rPr>
        <w:rFonts w:eastAsia="Arial" w:cs="Arial"/>
        <w:i/>
        <w:color w:val="000000"/>
        <w:sz w:val="18"/>
        <w:szCs w:val="18"/>
      </w:rPr>
      <w:t>(</w:t>
    </w:r>
    <w:r w:rsidR="003F7BEA" w:rsidRPr="00A44A06">
      <w:rPr>
        <w:rFonts w:eastAsia="Arial" w:cs="Arial"/>
        <w:i/>
        <w:color w:val="000000"/>
        <w:sz w:val="18"/>
        <w:szCs w:val="18"/>
      </w:rPr>
      <w:t>1</w:t>
    </w:r>
    <w:r w:rsidRPr="00A44A06">
      <w:rPr>
        <w:rFonts w:eastAsia="Arial" w:cs="Arial"/>
        <w:i/>
        <w:color w:val="000000"/>
        <w:sz w:val="18"/>
        <w:szCs w:val="18"/>
      </w:rPr>
      <w:t>).</w:t>
    </w:r>
  </w:p>
  <w:p w14:paraId="59EA903A" w14:textId="0B9F81FF" w:rsidR="002A0571" w:rsidRPr="00A44A06" w:rsidRDefault="003F7BEA" w:rsidP="003F7BEA">
    <w:pPr>
      <w:pBdr>
        <w:top w:val="nil"/>
        <w:left w:val="nil"/>
        <w:bottom w:val="nil"/>
        <w:right w:val="nil"/>
        <w:between w:val="nil"/>
      </w:pBdr>
      <w:tabs>
        <w:tab w:val="center" w:pos="4513"/>
        <w:tab w:val="right" w:pos="9026"/>
      </w:tabs>
      <w:rPr>
        <w:color w:val="000000"/>
      </w:rPr>
    </w:pPr>
    <w:r w:rsidRPr="00A44A06">
      <w:rPr>
        <w:rFonts w:eastAsia="Arial" w:cs="Arial"/>
        <w:i/>
        <w:color w:val="000000"/>
        <w:sz w:val="18"/>
        <w:szCs w:val="18"/>
      </w:rPr>
      <w:t>http://dx.doi.org/10.11645/20.1.840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Pr="00A44A06" w:rsidRDefault="002A0571">
    <w:pPr>
      <w:rPr>
        <w:rFonts w:eastAsia="Arial" w:cs="Arial"/>
        <w:sz w:val="20"/>
        <w:szCs w:val="20"/>
      </w:rPr>
    </w:pPr>
  </w:p>
  <w:p w14:paraId="5846C9AE" w14:textId="77777777" w:rsidR="002A0571" w:rsidRPr="00A44A06" w:rsidRDefault="00000000">
    <w:pPr>
      <w:rPr>
        <w:rFonts w:ascii="Times New Roman" w:eastAsia="Times New Roman" w:hAnsi="Times New Roman" w:cs="Times New Roman"/>
        <w:sz w:val="28"/>
        <w:szCs w:val="28"/>
      </w:rPr>
    </w:pPr>
    <w:r w:rsidRPr="00A44A06">
      <w:rPr>
        <w:rFonts w:eastAsia="Arial" w:cs="Arial"/>
        <w:sz w:val="20"/>
        <w:szCs w:val="20"/>
      </w:rPr>
      <w:t xml:space="preserve">This </w:t>
    </w:r>
    <w:hyperlink r:id="rId1">
      <w:r w:rsidR="002A0571" w:rsidRPr="00A44A06">
        <w:rPr>
          <w:rFonts w:eastAsia="Arial" w:cs="Arial"/>
          <w:color w:val="0000FF"/>
          <w:sz w:val="20"/>
          <w:szCs w:val="20"/>
          <w:u w:val="single"/>
        </w:rPr>
        <w:t>Open Access</w:t>
      </w:r>
    </w:hyperlink>
    <w:r w:rsidRPr="00A44A06">
      <w:rPr>
        <w:rFonts w:eastAsia="Arial" w:cs="Arial"/>
        <w:sz w:val="20"/>
        <w:szCs w:val="20"/>
      </w:rPr>
      <w:t xml:space="preserve"> work is licensed under a </w:t>
    </w:r>
    <w:hyperlink r:id="rId2">
      <w:r w:rsidR="002A0571" w:rsidRPr="00A44A06">
        <w:rPr>
          <w:rFonts w:eastAsia="Arial" w:cs="Arial"/>
          <w:color w:val="0000FF"/>
          <w:sz w:val="20"/>
          <w:szCs w:val="20"/>
          <w:u w:val="single"/>
        </w:rPr>
        <w:t>Creative Commons Attribution-</w:t>
      </w:r>
      <w:proofErr w:type="spellStart"/>
      <w:r w:rsidR="002A0571" w:rsidRPr="00A44A06">
        <w:rPr>
          <w:rFonts w:eastAsia="Arial" w:cs="Arial"/>
          <w:color w:val="0000FF"/>
          <w:sz w:val="20"/>
          <w:szCs w:val="20"/>
          <w:u w:val="single"/>
        </w:rPr>
        <w:t>ShareAlike</w:t>
      </w:r>
      <w:proofErr w:type="spellEnd"/>
      <w:r w:rsidR="002A0571" w:rsidRPr="00A44A06">
        <w:rPr>
          <w:rFonts w:eastAsia="Arial" w:cs="Arial"/>
          <w:color w:val="0000FF"/>
          <w:sz w:val="20"/>
          <w:szCs w:val="20"/>
          <w:u w:val="single"/>
        </w:rPr>
        <w:t xml:space="preserve"> 4.0 International License</w:t>
      </w:r>
    </w:hyperlink>
    <w:r w:rsidRPr="00A44A06">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Pr="00A44A06" w:rsidRDefault="002A0571">
    <w:pPr>
      <w:keepNext/>
      <w:rPr>
        <w:rFonts w:eastAsia="Arial" w:cs="Arial"/>
        <w:i/>
        <w:sz w:val="18"/>
        <w:szCs w:val="18"/>
      </w:rPr>
    </w:pPr>
  </w:p>
  <w:p w14:paraId="4A05FB20" w14:textId="4BDE75F0" w:rsidR="002A0571" w:rsidRPr="00A44A06" w:rsidRDefault="00193E26">
    <w:pPr>
      <w:keepNext/>
      <w:rPr>
        <w:rFonts w:eastAsia="Arial" w:cs="Arial"/>
        <w:i/>
        <w:sz w:val="18"/>
        <w:szCs w:val="18"/>
      </w:rPr>
    </w:pPr>
    <w:r>
      <w:rPr>
        <w:rFonts w:eastAsia="Arial" w:cs="Arial"/>
        <w:i/>
        <w:sz w:val="18"/>
        <w:szCs w:val="18"/>
      </w:rPr>
      <w:t>Anna</w:t>
    </w:r>
    <w:r w:rsidR="0082581F">
      <w:rPr>
        <w:rFonts w:eastAsia="Arial" w:cs="Arial"/>
        <w:i/>
        <w:sz w:val="18"/>
        <w:szCs w:val="18"/>
      </w:rPr>
      <w:t>, et al.</w:t>
    </w:r>
    <w:r w:rsidR="005E566B" w:rsidRPr="00A44A06">
      <w:rPr>
        <w:rFonts w:eastAsia="Arial" w:cs="Arial"/>
        <w:i/>
        <w:sz w:val="18"/>
        <w:szCs w:val="18"/>
      </w:rPr>
      <w:t xml:space="preserve"> </w:t>
    </w:r>
    <w:r w:rsidR="000C574D" w:rsidRPr="00A44A06">
      <w:rPr>
        <w:rFonts w:eastAsia="Arial" w:cs="Arial"/>
        <w:i/>
        <w:sz w:val="18"/>
        <w:szCs w:val="18"/>
      </w:rPr>
      <w:t>202</w:t>
    </w:r>
    <w:r w:rsidR="00836197">
      <w:rPr>
        <w:rFonts w:eastAsia="Arial" w:cs="Arial"/>
        <w:i/>
        <w:sz w:val="18"/>
        <w:szCs w:val="18"/>
      </w:rPr>
      <w:t>6</w:t>
    </w:r>
    <w:r w:rsidR="005E566B" w:rsidRPr="00A44A06">
      <w:rPr>
        <w:rFonts w:eastAsia="Arial" w:cs="Arial"/>
        <w:i/>
        <w:sz w:val="18"/>
        <w:szCs w:val="18"/>
      </w:rPr>
      <w:t>.</w:t>
    </w:r>
    <w:r w:rsidR="000D33BC" w:rsidRPr="000D33BC">
      <w:t xml:space="preserve"> </w:t>
    </w:r>
    <w:r w:rsidR="000D33BC" w:rsidRPr="000D33BC">
      <w:rPr>
        <w:rFonts w:eastAsia="Arial" w:cs="Arial"/>
        <w:i/>
        <w:sz w:val="18"/>
        <w:szCs w:val="18"/>
      </w:rPr>
      <w:t>Guided inquiry design for online information literacy media: A production-centric loop under structural pressures</w:t>
    </w:r>
    <w:r w:rsidR="005E566B" w:rsidRPr="00A44A06">
      <w:rPr>
        <w:rFonts w:eastAsia="Arial" w:cs="Arial"/>
        <w:i/>
        <w:sz w:val="18"/>
        <w:szCs w:val="18"/>
      </w:rPr>
      <w:t xml:space="preserve">. Journal of Information Literacy, </w:t>
    </w:r>
    <w:r w:rsidR="002910B9" w:rsidRPr="00A44A06">
      <w:rPr>
        <w:rFonts w:eastAsia="Arial" w:cs="Arial"/>
        <w:i/>
        <w:sz w:val="18"/>
        <w:szCs w:val="18"/>
      </w:rPr>
      <w:t>20</w:t>
    </w:r>
    <w:r w:rsidR="005E566B" w:rsidRPr="00A44A06">
      <w:rPr>
        <w:rFonts w:eastAsia="Arial" w:cs="Arial"/>
        <w:i/>
        <w:sz w:val="18"/>
        <w:szCs w:val="18"/>
      </w:rPr>
      <w:t>(</w:t>
    </w:r>
    <w:r w:rsidR="002910B9" w:rsidRPr="00A44A06">
      <w:rPr>
        <w:rFonts w:eastAsia="Arial" w:cs="Arial"/>
        <w:i/>
        <w:sz w:val="18"/>
        <w:szCs w:val="18"/>
      </w:rPr>
      <w:t>1</w:t>
    </w:r>
    <w:r w:rsidR="005E566B" w:rsidRPr="00A44A06">
      <w:rPr>
        <w:rFonts w:eastAsia="Arial" w:cs="Arial"/>
        <w:i/>
        <w:sz w:val="18"/>
        <w:szCs w:val="18"/>
      </w:rPr>
      <w:t xml:space="preserve">), pp. </w:t>
    </w:r>
    <w:r w:rsidR="000D33BC" w:rsidRPr="004077A5">
      <w:rPr>
        <w:rFonts w:eastAsia="Arial" w:cs="Arial"/>
        <w:i/>
        <w:sz w:val="18"/>
        <w:szCs w:val="18"/>
      </w:rPr>
      <w:t>116</w:t>
    </w:r>
    <w:r w:rsidR="005E566B" w:rsidRPr="004077A5">
      <w:rPr>
        <w:rFonts w:eastAsia="Arial" w:cs="Arial"/>
        <w:i/>
        <w:sz w:val="18"/>
        <w:szCs w:val="18"/>
      </w:rPr>
      <w:t>–</w:t>
    </w:r>
    <w:r w:rsidR="004077A5" w:rsidRPr="004077A5">
      <w:rPr>
        <w:rFonts w:eastAsia="Arial" w:cs="Arial"/>
        <w:i/>
        <w:sz w:val="18"/>
        <w:szCs w:val="18"/>
      </w:rPr>
      <w:t>142</w:t>
    </w:r>
    <w:r w:rsidR="005E566B" w:rsidRPr="004077A5">
      <w:rPr>
        <w:rFonts w:eastAsia="Arial" w:cs="Arial"/>
        <w:i/>
        <w:sz w:val="18"/>
        <w:szCs w:val="18"/>
      </w:rPr>
      <w:t>.</w:t>
    </w:r>
  </w:p>
  <w:p w14:paraId="627FD3CA" w14:textId="5F1E482A" w:rsidR="002A0571" w:rsidRPr="00A44A06" w:rsidRDefault="002910B9">
    <w:pPr>
      <w:rPr>
        <w:rFonts w:eastAsia="Arial" w:cs="Arial"/>
        <w:i/>
        <w:sz w:val="18"/>
        <w:szCs w:val="18"/>
      </w:rPr>
    </w:pPr>
    <w:r w:rsidRPr="00A44A06">
      <w:rPr>
        <w:rFonts w:eastAsia="Arial" w:cs="Arial"/>
        <w:i/>
        <w:sz w:val="18"/>
        <w:szCs w:val="18"/>
      </w:rPr>
      <w:t>http://dx.doi.org/10.11645/20.1.840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854E" w14:textId="77777777" w:rsidR="00190392" w:rsidRPr="00A44A06" w:rsidRDefault="00190392">
      <w:r w:rsidRPr="00A44A06">
        <w:separator/>
      </w:r>
    </w:p>
  </w:footnote>
  <w:footnote w:type="continuationSeparator" w:id="0">
    <w:p w14:paraId="7F6D5911" w14:textId="77777777" w:rsidR="00190392" w:rsidRPr="00A44A06" w:rsidRDefault="00190392">
      <w:r w:rsidRPr="00A44A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3466A459" w:rsidR="002A0571" w:rsidRPr="00A44A06" w:rsidRDefault="0082581F">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Anna, et al.</w:t>
    </w:r>
    <w:r w:rsidR="00CE360D" w:rsidRPr="00A44A06">
      <w:rPr>
        <w:rFonts w:eastAsia="Arial" w:cs="Arial"/>
        <w:color w:val="000000"/>
        <w:sz w:val="18"/>
        <w:szCs w:val="18"/>
      </w:rPr>
      <w:t xml:space="preserve"> </w:t>
    </w:r>
    <w:r w:rsidR="00CE360D" w:rsidRPr="00A44A06">
      <w:rPr>
        <w:rFonts w:eastAsia="Arial" w:cs="Arial"/>
        <w:color w:val="000000"/>
        <w:sz w:val="18"/>
        <w:szCs w:val="18"/>
      </w:rPr>
      <w:fldChar w:fldCharType="begin"/>
    </w:r>
    <w:r w:rsidR="00CE360D" w:rsidRPr="00A44A06">
      <w:rPr>
        <w:rFonts w:eastAsia="Arial" w:cs="Arial"/>
        <w:color w:val="000000"/>
        <w:sz w:val="18"/>
        <w:szCs w:val="18"/>
      </w:rPr>
      <w:instrText>PAGE</w:instrText>
    </w:r>
    <w:r w:rsidR="00CE360D" w:rsidRPr="00A44A06">
      <w:rPr>
        <w:rFonts w:eastAsia="Arial" w:cs="Arial"/>
        <w:color w:val="000000"/>
        <w:sz w:val="18"/>
        <w:szCs w:val="18"/>
      </w:rPr>
      <w:fldChar w:fldCharType="separate"/>
    </w:r>
    <w:r w:rsidR="0001486C" w:rsidRPr="00A44A06">
      <w:rPr>
        <w:rFonts w:eastAsia="Arial" w:cs="Arial"/>
        <w:color w:val="000000"/>
        <w:sz w:val="18"/>
        <w:szCs w:val="18"/>
      </w:rPr>
      <w:t>2</w:t>
    </w:r>
    <w:r w:rsidR="00CE360D" w:rsidRPr="00A44A06">
      <w:rPr>
        <w:rFonts w:eastAsia="Arial" w:cs="Arial"/>
        <w:color w:val="000000"/>
        <w:sz w:val="18"/>
        <w:szCs w:val="18"/>
      </w:rPr>
      <w:fldChar w:fldCharType="end"/>
    </w:r>
    <w:r w:rsidR="0001486C" w:rsidRPr="00A44A06">
      <w:rPr>
        <w:rFonts w:eastAsia="Arial" w:cs="Arial"/>
        <w:color w:val="000000"/>
        <w:sz w:val="18"/>
        <w:szCs w:val="18"/>
      </w:rPr>
      <w:br/>
    </w:r>
    <w:r w:rsidR="0001486C" w:rsidRPr="00A44A06">
      <w:rPr>
        <w:rFonts w:eastAsia="Arial" w:cs="Arial"/>
        <w:color w:val="000000"/>
        <w:sz w:val="18"/>
        <w:szCs w:val="18"/>
      </w:rPr>
      <w:br/>
    </w:r>
    <w:r w:rsidR="0001486C" w:rsidRPr="00A44A06">
      <w:rPr>
        <w:rFonts w:eastAsia="Arial" w:cs="Arial"/>
        <w:color w:val="000000"/>
        <w:sz w:val="18"/>
        <w:szCs w:val="18"/>
      </w:rPr>
      <w:br/>
    </w:r>
    <w:r w:rsidR="0001486C" w:rsidRPr="00A44A06">
      <w:rPr>
        <w:rFonts w:eastAsia="Arial" w:cs="Arial"/>
        <w:color w:val="000000"/>
        <w:sz w:val="18"/>
        <w:szCs w:val="18"/>
      </w:rPr>
      <w:br/>
    </w:r>
    <w:r w:rsidR="0001486C" w:rsidRPr="00A44A06">
      <w:rPr>
        <w:rFonts w:eastAsia="Arial" w:cs="Arial"/>
        <w:color w:val="000000"/>
        <w:sz w:val="18"/>
        <w:szCs w:val="18"/>
      </w:rPr>
      <w:br/>
    </w:r>
    <w:r w:rsidR="00CE360D" w:rsidRPr="00A44A06">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Pr="00A44A06" w:rsidRDefault="00000000">
    <w:pPr>
      <w:pBdr>
        <w:top w:val="nil"/>
        <w:left w:val="nil"/>
        <w:bottom w:val="nil"/>
        <w:right w:val="nil"/>
        <w:between w:val="nil"/>
      </w:pBdr>
      <w:tabs>
        <w:tab w:val="center" w:pos="4513"/>
        <w:tab w:val="right" w:pos="9026"/>
      </w:tabs>
      <w:jc w:val="right"/>
      <w:rPr>
        <w:rFonts w:eastAsia="Arial" w:cs="Arial"/>
        <w:color w:val="000000"/>
      </w:rPr>
    </w:pPr>
    <w:r w:rsidRPr="00A44A06">
      <w:rPr>
        <w:rFonts w:eastAsia="Arial" w:cs="Arial"/>
        <w:color w:val="000000"/>
      </w:rPr>
      <w:t>Journal of Information Literacy</w:t>
    </w:r>
    <w:r w:rsidRPr="00A44A06">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543C9647" w:rsidR="002A0571" w:rsidRPr="00A44A06" w:rsidRDefault="00000000">
    <w:pPr>
      <w:pBdr>
        <w:top w:val="nil"/>
        <w:left w:val="nil"/>
        <w:bottom w:val="nil"/>
        <w:right w:val="nil"/>
        <w:between w:val="nil"/>
      </w:pBdr>
      <w:tabs>
        <w:tab w:val="center" w:pos="4513"/>
        <w:tab w:val="right" w:pos="9026"/>
      </w:tabs>
      <w:jc w:val="right"/>
      <w:rPr>
        <w:rFonts w:eastAsia="Arial" w:cs="Arial"/>
        <w:color w:val="000000"/>
      </w:rPr>
    </w:pPr>
    <w:r w:rsidRPr="00A44A06">
      <w:rPr>
        <w:rFonts w:eastAsia="Arial" w:cs="Arial"/>
        <w:color w:val="000000"/>
      </w:rPr>
      <w:t xml:space="preserve">Volume </w:t>
    </w:r>
    <w:r w:rsidR="00C84641" w:rsidRPr="00A44A06">
      <w:rPr>
        <w:rFonts w:eastAsia="Arial" w:cs="Arial"/>
        <w:color w:val="000000"/>
      </w:rPr>
      <w:t>20</w:t>
    </w:r>
    <w:r w:rsidRPr="00A44A06">
      <w:rPr>
        <w:rFonts w:eastAsia="Arial" w:cs="Arial"/>
        <w:color w:val="000000"/>
      </w:rPr>
      <w:t xml:space="preserve"> Issue </w:t>
    </w:r>
    <w:r w:rsidR="00C84641" w:rsidRPr="00A44A06">
      <w:rPr>
        <w:rFonts w:eastAsia="Arial" w:cs="Arial"/>
        <w:color w:val="000000"/>
      </w:rPr>
      <w:t>1</w:t>
    </w:r>
  </w:p>
  <w:p w14:paraId="48CB600D" w14:textId="77777777" w:rsidR="002A0571" w:rsidRPr="00A44A06" w:rsidRDefault="00000000">
    <w:pPr>
      <w:pBdr>
        <w:top w:val="nil"/>
        <w:left w:val="nil"/>
        <w:bottom w:val="nil"/>
        <w:right w:val="nil"/>
        <w:between w:val="nil"/>
      </w:pBdr>
      <w:tabs>
        <w:tab w:val="center" w:pos="4513"/>
        <w:tab w:val="right" w:pos="9026"/>
      </w:tabs>
      <w:jc w:val="right"/>
      <w:rPr>
        <w:rFonts w:eastAsia="Arial" w:cs="Arial"/>
        <w:color w:val="000000"/>
      </w:rPr>
    </w:pPr>
    <w:r w:rsidRPr="00A44A06">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0CB7"/>
    <w:multiLevelType w:val="multilevel"/>
    <w:tmpl w:val="F182A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5F7A64"/>
    <w:multiLevelType w:val="hybridMultilevel"/>
    <w:tmpl w:val="53F08508"/>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 w15:restartNumberingAfterBreak="0">
    <w:nsid w:val="09314122"/>
    <w:multiLevelType w:val="multilevel"/>
    <w:tmpl w:val="066012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CA4DD8"/>
    <w:multiLevelType w:val="hybridMultilevel"/>
    <w:tmpl w:val="450084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868E3"/>
    <w:multiLevelType w:val="multilevel"/>
    <w:tmpl w:val="3EACB7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EB63C0C"/>
    <w:multiLevelType w:val="multilevel"/>
    <w:tmpl w:val="20F0F1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09C60A3"/>
    <w:multiLevelType w:val="multilevel"/>
    <w:tmpl w:val="1BEC9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24731B9"/>
    <w:multiLevelType w:val="multilevel"/>
    <w:tmpl w:val="8294E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53D5BAE"/>
    <w:multiLevelType w:val="multilevel"/>
    <w:tmpl w:val="27CE91B0"/>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82B2F5E"/>
    <w:multiLevelType w:val="multilevel"/>
    <w:tmpl w:val="DFE04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175776"/>
    <w:multiLevelType w:val="multilevel"/>
    <w:tmpl w:val="3EACB7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C16130A"/>
    <w:multiLevelType w:val="multilevel"/>
    <w:tmpl w:val="3EACB7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65D72326"/>
    <w:multiLevelType w:val="multilevel"/>
    <w:tmpl w:val="6476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231798"/>
    <w:multiLevelType w:val="hybridMultilevel"/>
    <w:tmpl w:val="FFFFFFFF"/>
    <w:lvl w:ilvl="0" w:tplc="EE969F42">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15" w15:restartNumberingAfterBreak="0">
    <w:nsid w:val="6DFB03F7"/>
    <w:multiLevelType w:val="multilevel"/>
    <w:tmpl w:val="85C8E1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779F67F6"/>
    <w:multiLevelType w:val="multilevel"/>
    <w:tmpl w:val="09A45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28961841">
    <w:abstractNumId w:val="9"/>
  </w:num>
  <w:num w:numId="2" w16cid:durableId="1876194918">
    <w:abstractNumId w:val="7"/>
  </w:num>
  <w:num w:numId="3" w16cid:durableId="416170282">
    <w:abstractNumId w:val="1"/>
  </w:num>
  <w:num w:numId="4" w16cid:durableId="1159884271">
    <w:abstractNumId w:val="13"/>
  </w:num>
  <w:num w:numId="5" w16cid:durableId="1578444475">
    <w:abstractNumId w:val="14"/>
  </w:num>
  <w:num w:numId="6" w16cid:durableId="1204755790">
    <w:abstractNumId w:val="12"/>
  </w:num>
  <w:num w:numId="7" w16cid:durableId="513034861">
    <w:abstractNumId w:val="4"/>
  </w:num>
  <w:num w:numId="8" w16cid:durableId="1469931542">
    <w:abstractNumId w:val="2"/>
  </w:num>
  <w:num w:numId="9" w16cid:durableId="56632343">
    <w:abstractNumId w:val="11"/>
  </w:num>
  <w:num w:numId="10" w16cid:durableId="263538001">
    <w:abstractNumId w:val="0"/>
  </w:num>
  <w:num w:numId="11" w16cid:durableId="1736009510">
    <w:abstractNumId w:val="10"/>
  </w:num>
  <w:num w:numId="12" w16cid:durableId="921184359">
    <w:abstractNumId w:val="6"/>
  </w:num>
  <w:num w:numId="13" w16cid:durableId="717776130">
    <w:abstractNumId w:val="16"/>
  </w:num>
  <w:num w:numId="14" w16cid:durableId="1527980756">
    <w:abstractNumId w:val="8"/>
  </w:num>
  <w:num w:numId="15" w16cid:durableId="1083141690">
    <w:abstractNumId w:val="15"/>
  </w:num>
  <w:num w:numId="16" w16cid:durableId="1163204747">
    <w:abstractNumId w:val="5"/>
  </w:num>
  <w:num w:numId="17" w16cid:durableId="132337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0073B"/>
    <w:rsid w:val="000026AA"/>
    <w:rsid w:val="00005863"/>
    <w:rsid w:val="00006693"/>
    <w:rsid w:val="00006739"/>
    <w:rsid w:val="0000778A"/>
    <w:rsid w:val="00007897"/>
    <w:rsid w:val="0001175C"/>
    <w:rsid w:val="0001486C"/>
    <w:rsid w:val="00014DF2"/>
    <w:rsid w:val="000213F1"/>
    <w:rsid w:val="00032F41"/>
    <w:rsid w:val="0003693F"/>
    <w:rsid w:val="000433C0"/>
    <w:rsid w:val="00045DEC"/>
    <w:rsid w:val="00046445"/>
    <w:rsid w:val="00051551"/>
    <w:rsid w:val="00054474"/>
    <w:rsid w:val="000564CC"/>
    <w:rsid w:val="00056788"/>
    <w:rsid w:val="00057D81"/>
    <w:rsid w:val="000605F0"/>
    <w:rsid w:val="00065C71"/>
    <w:rsid w:val="00067E19"/>
    <w:rsid w:val="00073B1B"/>
    <w:rsid w:val="000745F4"/>
    <w:rsid w:val="00074BE0"/>
    <w:rsid w:val="000754A2"/>
    <w:rsid w:val="00083D17"/>
    <w:rsid w:val="00085BC9"/>
    <w:rsid w:val="00087AA7"/>
    <w:rsid w:val="000935DD"/>
    <w:rsid w:val="000945FF"/>
    <w:rsid w:val="000963FC"/>
    <w:rsid w:val="000A457E"/>
    <w:rsid w:val="000A59BA"/>
    <w:rsid w:val="000B1AE4"/>
    <w:rsid w:val="000B2BCD"/>
    <w:rsid w:val="000B3D40"/>
    <w:rsid w:val="000C3EE5"/>
    <w:rsid w:val="000C40EE"/>
    <w:rsid w:val="000C574D"/>
    <w:rsid w:val="000C5FC5"/>
    <w:rsid w:val="000C6184"/>
    <w:rsid w:val="000D33BC"/>
    <w:rsid w:val="000D3A02"/>
    <w:rsid w:val="000D6096"/>
    <w:rsid w:val="000D69F8"/>
    <w:rsid w:val="000E333B"/>
    <w:rsid w:val="000E344A"/>
    <w:rsid w:val="000E363C"/>
    <w:rsid w:val="000E4271"/>
    <w:rsid w:val="000E6B98"/>
    <w:rsid w:val="00100C66"/>
    <w:rsid w:val="00102CFE"/>
    <w:rsid w:val="00106CB6"/>
    <w:rsid w:val="00115035"/>
    <w:rsid w:val="001164C0"/>
    <w:rsid w:val="0012317C"/>
    <w:rsid w:val="00123C07"/>
    <w:rsid w:val="00126D90"/>
    <w:rsid w:val="00135A4D"/>
    <w:rsid w:val="00137E6C"/>
    <w:rsid w:val="0014032F"/>
    <w:rsid w:val="00140DEB"/>
    <w:rsid w:val="001418A2"/>
    <w:rsid w:val="00143881"/>
    <w:rsid w:val="00144836"/>
    <w:rsid w:val="00146C0C"/>
    <w:rsid w:val="00150539"/>
    <w:rsid w:val="001549F5"/>
    <w:rsid w:val="0015586E"/>
    <w:rsid w:val="00155BDF"/>
    <w:rsid w:val="0015741D"/>
    <w:rsid w:val="00160BD7"/>
    <w:rsid w:val="001610E1"/>
    <w:rsid w:val="0016460B"/>
    <w:rsid w:val="00166C16"/>
    <w:rsid w:val="001707C9"/>
    <w:rsid w:val="001709CF"/>
    <w:rsid w:val="0017354B"/>
    <w:rsid w:val="00174E7A"/>
    <w:rsid w:val="001768D5"/>
    <w:rsid w:val="0018796A"/>
    <w:rsid w:val="00190392"/>
    <w:rsid w:val="001903A9"/>
    <w:rsid w:val="00192007"/>
    <w:rsid w:val="00192E8A"/>
    <w:rsid w:val="00193B09"/>
    <w:rsid w:val="00193E26"/>
    <w:rsid w:val="00196935"/>
    <w:rsid w:val="001A0C68"/>
    <w:rsid w:val="001A30D6"/>
    <w:rsid w:val="001A5A33"/>
    <w:rsid w:val="001A5C25"/>
    <w:rsid w:val="001B2D17"/>
    <w:rsid w:val="001B2DC2"/>
    <w:rsid w:val="001B2FEE"/>
    <w:rsid w:val="001B5379"/>
    <w:rsid w:val="001B59F0"/>
    <w:rsid w:val="001C3248"/>
    <w:rsid w:val="001C4F13"/>
    <w:rsid w:val="001C516E"/>
    <w:rsid w:val="001C5AFE"/>
    <w:rsid w:val="001C7409"/>
    <w:rsid w:val="001D076B"/>
    <w:rsid w:val="001D1BD1"/>
    <w:rsid w:val="001D289A"/>
    <w:rsid w:val="001D338F"/>
    <w:rsid w:val="001D4D2B"/>
    <w:rsid w:val="001D5807"/>
    <w:rsid w:val="001D5E85"/>
    <w:rsid w:val="001D66A9"/>
    <w:rsid w:val="001D7B32"/>
    <w:rsid w:val="001E1A57"/>
    <w:rsid w:val="001E2936"/>
    <w:rsid w:val="001E5CCD"/>
    <w:rsid w:val="001E6BFD"/>
    <w:rsid w:val="001F05C3"/>
    <w:rsid w:val="001F0E4D"/>
    <w:rsid w:val="001F7B3D"/>
    <w:rsid w:val="00201D31"/>
    <w:rsid w:val="00202BE1"/>
    <w:rsid w:val="002055D1"/>
    <w:rsid w:val="0020624C"/>
    <w:rsid w:val="0021005F"/>
    <w:rsid w:val="00213295"/>
    <w:rsid w:val="002158F6"/>
    <w:rsid w:val="00223051"/>
    <w:rsid w:val="0022724E"/>
    <w:rsid w:val="002320D2"/>
    <w:rsid w:val="00233352"/>
    <w:rsid w:val="00233F37"/>
    <w:rsid w:val="002412EC"/>
    <w:rsid w:val="002448A3"/>
    <w:rsid w:val="00252835"/>
    <w:rsid w:val="002542AE"/>
    <w:rsid w:val="00254DC5"/>
    <w:rsid w:val="00255233"/>
    <w:rsid w:val="002556D9"/>
    <w:rsid w:val="00257B6C"/>
    <w:rsid w:val="00262F26"/>
    <w:rsid w:val="002632FB"/>
    <w:rsid w:val="00267687"/>
    <w:rsid w:val="00270008"/>
    <w:rsid w:val="00273782"/>
    <w:rsid w:val="00274D5D"/>
    <w:rsid w:val="002826BC"/>
    <w:rsid w:val="002833C1"/>
    <w:rsid w:val="002910B9"/>
    <w:rsid w:val="002917C2"/>
    <w:rsid w:val="00293191"/>
    <w:rsid w:val="00297708"/>
    <w:rsid w:val="00297A92"/>
    <w:rsid w:val="00297F46"/>
    <w:rsid w:val="002A0571"/>
    <w:rsid w:val="002A11D9"/>
    <w:rsid w:val="002A1FAA"/>
    <w:rsid w:val="002A2BBA"/>
    <w:rsid w:val="002A3128"/>
    <w:rsid w:val="002A42D3"/>
    <w:rsid w:val="002A73C3"/>
    <w:rsid w:val="002B2DA0"/>
    <w:rsid w:val="002B4426"/>
    <w:rsid w:val="002B5DFE"/>
    <w:rsid w:val="002B6A8A"/>
    <w:rsid w:val="002C089B"/>
    <w:rsid w:val="002C5A81"/>
    <w:rsid w:val="002C6E24"/>
    <w:rsid w:val="002C77B8"/>
    <w:rsid w:val="002D0224"/>
    <w:rsid w:val="002D4679"/>
    <w:rsid w:val="002D79B0"/>
    <w:rsid w:val="002E6F43"/>
    <w:rsid w:val="002F795B"/>
    <w:rsid w:val="00300F01"/>
    <w:rsid w:val="00304862"/>
    <w:rsid w:val="00311FB5"/>
    <w:rsid w:val="0031280F"/>
    <w:rsid w:val="003138DA"/>
    <w:rsid w:val="00322580"/>
    <w:rsid w:val="00322E44"/>
    <w:rsid w:val="00323E82"/>
    <w:rsid w:val="00325D47"/>
    <w:rsid w:val="00325FCC"/>
    <w:rsid w:val="0032662A"/>
    <w:rsid w:val="00331AB4"/>
    <w:rsid w:val="00332D72"/>
    <w:rsid w:val="0033626F"/>
    <w:rsid w:val="00343DC8"/>
    <w:rsid w:val="00343DD0"/>
    <w:rsid w:val="003441F6"/>
    <w:rsid w:val="00345173"/>
    <w:rsid w:val="003508B5"/>
    <w:rsid w:val="00352D21"/>
    <w:rsid w:val="003570E6"/>
    <w:rsid w:val="00357567"/>
    <w:rsid w:val="0036043A"/>
    <w:rsid w:val="00362FE1"/>
    <w:rsid w:val="00366EAE"/>
    <w:rsid w:val="00370D06"/>
    <w:rsid w:val="00371C92"/>
    <w:rsid w:val="00373814"/>
    <w:rsid w:val="00377FD5"/>
    <w:rsid w:val="003827D0"/>
    <w:rsid w:val="00382D90"/>
    <w:rsid w:val="00386901"/>
    <w:rsid w:val="00391463"/>
    <w:rsid w:val="003921CF"/>
    <w:rsid w:val="003947CA"/>
    <w:rsid w:val="003A3B3D"/>
    <w:rsid w:val="003A3E7E"/>
    <w:rsid w:val="003A505B"/>
    <w:rsid w:val="003B39C0"/>
    <w:rsid w:val="003B676E"/>
    <w:rsid w:val="003B72A0"/>
    <w:rsid w:val="003B73F9"/>
    <w:rsid w:val="003C31F3"/>
    <w:rsid w:val="003C3EF6"/>
    <w:rsid w:val="003D06F8"/>
    <w:rsid w:val="003D73AD"/>
    <w:rsid w:val="003E1C38"/>
    <w:rsid w:val="003E36EE"/>
    <w:rsid w:val="003E39D5"/>
    <w:rsid w:val="003E4CBD"/>
    <w:rsid w:val="003E5060"/>
    <w:rsid w:val="003E6DCE"/>
    <w:rsid w:val="003F2A2D"/>
    <w:rsid w:val="003F6DE4"/>
    <w:rsid w:val="003F7BEA"/>
    <w:rsid w:val="003F7E92"/>
    <w:rsid w:val="00400245"/>
    <w:rsid w:val="004006C8"/>
    <w:rsid w:val="00404414"/>
    <w:rsid w:val="00404711"/>
    <w:rsid w:val="00405693"/>
    <w:rsid w:val="004077A5"/>
    <w:rsid w:val="004115F8"/>
    <w:rsid w:val="00413327"/>
    <w:rsid w:val="0041582E"/>
    <w:rsid w:val="004161BC"/>
    <w:rsid w:val="004205FC"/>
    <w:rsid w:val="00421860"/>
    <w:rsid w:val="004219AA"/>
    <w:rsid w:val="00422650"/>
    <w:rsid w:val="004258A5"/>
    <w:rsid w:val="00431215"/>
    <w:rsid w:val="00433156"/>
    <w:rsid w:val="0043357B"/>
    <w:rsid w:val="0043469A"/>
    <w:rsid w:val="00435231"/>
    <w:rsid w:val="0043618D"/>
    <w:rsid w:val="00440072"/>
    <w:rsid w:val="004414F0"/>
    <w:rsid w:val="004566E9"/>
    <w:rsid w:val="004669F8"/>
    <w:rsid w:val="0046783D"/>
    <w:rsid w:val="00477BA7"/>
    <w:rsid w:val="004801C1"/>
    <w:rsid w:val="0048509C"/>
    <w:rsid w:val="004876F1"/>
    <w:rsid w:val="00492F94"/>
    <w:rsid w:val="004A032D"/>
    <w:rsid w:val="004A0814"/>
    <w:rsid w:val="004A1A22"/>
    <w:rsid w:val="004A2889"/>
    <w:rsid w:val="004A5B74"/>
    <w:rsid w:val="004A66AE"/>
    <w:rsid w:val="004A7144"/>
    <w:rsid w:val="004B039F"/>
    <w:rsid w:val="004B72B8"/>
    <w:rsid w:val="004B74A4"/>
    <w:rsid w:val="004C54E4"/>
    <w:rsid w:val="004D17F6"/>
    <w:rsid w:val="004D712B"/>
    <w:rsid w:val="004D7F42"/>
    <w:rsid w:val="004E0109"/>
    <w:rsid w:val="004E02FD"/>
    <w:rsid w:val="004E1995"/>
    <w:rsid w:val="004E3EDD"/>
    <w:rsid w:val="004E5535"/>
    <w:rsid w:val="004F63EA"/>
    <w:rsid w:val="00501555"/>
    <w:rsid w:val="00501C92"/>
    <w:rsid w:val="00502881"/>
    <w:rsid w:val="00505A31"/>
    <w:rsid w:val="00505E7E"/>
    <w:rsid w:val="00507C4D"/>
    <w:rsid w:val="0051356B"/>
    <w:rsid w:val="00514278"/>
    <w:rsid w:val="0051663C"/>
    <w:rsid w:val="00516685"/>
    <w:rsid w:val="005226A2"/>
    <w:rsid w:val="00522C6B"/>
    <w:rsid w:val="00522D12"/>
    <w:rsid w:val="0052300C"/>
    <w:rsid w:val="00525BF6"/>
    <w:rsid w:val="00531413"/>
    <w:rsid w:val="00531D86"/>
    <w:rsid w:val="0053331F"/>
    <w:rsid w:val="00533B3A"/>
    <w:rsid w:val="00533E83"/>
    <w:rsid w:val="00534594"/>
    <w:rsid w:val="00543953"/>
    <w:rsid w:val="00552A60"/>
    <w:rsid w:val="00556180"/>
    <w:rsid w:val="00556F6A"/>
    <w:rsid w:val="00561990"/>
    <w:rsid w:val="005640B3"/>
    <w:rsid w:val="005643DB"/>
    <w:rsid w:val="00565A9C"/>
    <w:rsid w:val="005662C5"/>
    <w:rsid w:val="0056754A"/>
    <w:rsid w:val="00570C51"/>
    <w:rsid w:val="00570DC1"/>
    <w:rsid w:val="00572A0E"/>
    <w:rsid w:val="00573E43"/>
    <w:rsid w:val="00577A37"/>
    <w:rsid w:val="00577B77"/>
    <w:rsid w:val="00583154"/>
    <w:rsid w:val="005849B3"/>
    <w:rsid w:val="00584D8C"/>
    <w:rsid w:val="0059243D"/>
    <w:rsid w:val="00592A60"/>
    <w:rsid w:val="005934AE"/>
    <w:rsid w:val="005A1A9C"/>
    <w:rsid w:val="005A2669"/>
    <w:rsid w:val="005A620A"/>
    <w:rsid w:val="005B2460"/>
    <w:rsid w:val="005B3C05"/>
    <w:rsid w:val="005C00EA"/>
    <w:rsid w:val="005D0C0A"/>
    <w:rsid w:val="005E48C8"/>
    <w:rsid w:val="005E566B"/>
    <w:rsid w:val="005E5BC1"/>
    <w:rsid w:val="005F354E"/>
    <w:rsid w:val="005F5EDB"/>
    <w:rsid w:val="00602B8A"/>
    <w:rsid w:val="00605DE1"/>
    <w:rsid w:val="00606F1C"/>
    <w:rsid w:val="006070F9"/>
    <w:rsid w:val="006073C8"/>
    <w:rsid w:val="0060773C"/>
    <w:rsid w:val="0061230A"/>
    <w:rsid w:val="00612740"/>
    <w:rsid w:val="006140CB"/>
    <w:rsid w:val="0061494D"/>
    <w:rsid w:val="00614EBA"/>
    <w:rsid w:val="00617A63"/>
    <w:rsid w:val="00617A6B"/>
    <w:rsid w:val="00623358"/>
    <w:rsid w:val="00623F0D"/>
    <w:rsid w:val="00625DD3"/>
    <w:rsid w:val="00626ED6"/>
    <w:rsid w:val="00635F22"/>
    <w:rsid w:val="006368E9"/>
    <w:rsid w:val="00637712"/>
    <w:rsid w:val="006543FD"/>
    <w:rsid w:val="00657149"/>
    <w:rsid w:val="0065748E"/>
    <w:rsid w:val="00660801"/>
    <w:rsid w:val="00661100"/>
    <w:rsid w:val="0066211C"/>
    <w:rsid w:val="0066218C"/>
    <w:rsid w:val="00662D6B"/>
    <w:rsid w:val="006638E0"/>
    <w:rsid w:val="00666F85"/>
    <w:rsid w:val="00667281"/>
    <w:rsid w:val="00667E72"/>
    <w:rsid w:val="006764B9"/>
    <w:rsid w:val="006768EF"/>
    <w:rsid w:val="00684178"/>
    <w:rsid w:val="00687BB5"/>
    <w:rsid w:val="006939C0"/>
    <w:rsid w:val="006942CA"/>
    <w:rsid w:val="0069725C"/>
    <w:rsid w:val="006A0C1B"/>
    <w:rsid w:val="006A12AE"/>
    <w:rsid w:val="006A146F"/>
    <w:rsid w:val="006A6A6F"/>
    <w:rsid w:val="006A7168"/>
    <w:rsid w:val="006C0406"/>
    <w:rsid w:val="006C0767"/>
    <w:rsid w:val="006C12EC"/>
    <w:rsid w:val="006C1B6E"/>
    <w:rsid w:val="006C1CCC"/>
    <w:rsid w:val="006C27A5"/>
    <w:rsid w:val="006C5FD4"/>
    <w:rsid w:val="006C7061"/>
    <w:rsid w:val="006D01AF"/>
    <w:rsid w:val="006D5A5B"/>
    <w:rsid w:val="006E3E21"/>
    <w:rsid w:val="006E4B23"/>
    <w:rsid w:val="006E574A"/>
    <w:rsid w:val="006F1517"/>
    <w:rsid w:val="006F2001"/>
    <w:rsid w:val="006F2471"/>
    <w:rsid w:val="006F61DB"/>
    <w:rsid w:val="00715288"/>
    <w:rsid w:val="00715D2A"/>
    <w:rsid w:val="00716459"/>
    <w:rsid w:val="00717AA5"/>
    <w:rsid w:val="00722640"/>
    <w:rsid w:val="00722F16"/>
    <w:rsid w:val="00724196"/>
    <w:rsid w:val="00725B9E"/>
    <w:rsid w:val="007309A5"/>
    <w:rsid w:val="00731378"/>
    <w:rsid w:val="007314FB"/>
    <w:rsid w:val="007323D1"/>
    <w:rsid w:val="007436C1"/>
    <w:rsid w:val="00744AB1"/>
    <w:rsid w:val="00744F78"/>
    <w:rsid w:val="00745700"/>
    <w:rsid w:val="00746C95"/>
    <w:rsid w:val="00750284"/>
    <w:rsid w:val="00752671"/>
    <w:rsid w:val="007550B5"/>
    <w:rsid w:val="00760067"/>
    <w:rsid w:val="007606CC"/>
    <w:rsid w:val="007615BE"/>
    <w:rsid w:val="00762E7D"/>
    <w:rsid w:val="0076709D"/>
    <w:rsid w:val="00772F21"/>
    <w:rsid w:val="00775B58"/>
    <w:rsid w:val="007803E2"/>
    <w:rsid w:val="00781E96"/>
    <w:rsid w:val="00782EB8"/>
    <w:rsid w:val="0078612B"/>
    <w:rsid w:val="00786754"/>
    <w:rsid w:val="007869E0"/>
    <w:rsid w:val="00787E85"/>
    <w:rsid w:val="00792FFD"/>
    <w:rsid w:val="00793CB4"/>
    <w:rsid w:val="00793E3A"/>
    <w:rsid w:val="0079498E"/>
    <w:rsid w:val="0079673B"/>
    <w:rsid w:val="00797B2F"/>
    <w:rsid w:val="007A010D"/>
    <w:rsid w:val="007A7670"/>
    <w:rsid w:val="007B13A5"/>
    <w:rsid w:val="007B1A6E"/>
    <w:rsid w:val="007B5FB0"/>
    <w:rsid w:val="007B701C"/>
    <w:rsid w:val="007C0ECE"/>
    <w:rsid w:val="007C21AC"/>
    <w:rsid w:val="007C45B4"/>
    <w:rsid w:val="007C5580"/>
    <w:rsid w:val="007C6000"/>
    <w:rsid w:val="007C7D10"/>
    <w:rsid w:val="007D29D7"/>
    <w:rsid w:val="007D533D"/>
    <w:rsid w:val="007E728F"/>
    <w:rsid w:val="007F0263"/>
    <w:rsid w:val="007F2D06"/>
    <w:rsid w:val="007F3614"/>
    <w:rsid w:val="007F37B1"/>
    <w:rsid w:val="007F7FD0"/>
    <w:rsid w:val="0081268C"/>
    <w:rsid w:val="0081456A"/>
    <w:rsid w:val="008152FF"/>
    <w:rsid w:val="0082581F"/>
    <w:rsid w:val="008261F4"/>
    <w:rsid w:val="008347C8"/>
    <w:rsid w:val="00834838"/>
    <w:rsid w:val="00836197"/>
    <w:rsid w:val="00841D4A"/>
    <w:rsid w:val="008446D5"/>
    <w:rsid w:val="008465F5"/>
    <w:rsid w:val="00850AEC"/>
    <w:rsid w:val="00852F62"/>
    <w:rsid w:val="008637D6"/>
    <w:rsid w:val="00863943"/>
    <w:rsid w:val="00872F74"/>
    <w:rsid w:val="0087506A"/>
    <w:rsid w:val="008761D7"/>
    <w:rsid w:val="0088568E"/>
    <w:rsid w:val="00886253"/>
    <w:rsid w:val="0089043D"/>
    <w:rsid w:val="008925DC"/>
    <w:rsid w:val="00894E66"/>
    <w:rsid w:val="00895EF8"/>
    <w:rsid w:val="008A11A6"/>
    <w:rsid w:val="008A5ADE"/>
    <w:rsid w:val="008B13C6"/>
    <w:rsid w:val="008B1A81"/>
    <w:rsid w:val="008B4EFC"/>
    <w:rsid w:val="008C0398"/>
    <w:rsid w:val="008C18B7"/>
    <w:rsid w:val="008C29AF"/>
    <w:rsid w:val="008C34B0"/>
    <w:rsid w:val="008C7B84"/>
    <w:rsid w:val="008D34D0"/>
    <w:rsid w:val="008D38AA"/>
    <w:rsid w:val="008E1812"/>
    <w:rsid w:val="008E4D8E"/>
    <w:rsid w:val="008F098C"/>
    <w:rsid w:val="008F385C"/>
    <w:rsid w:val="008F53AE"/>
    <w:rsid w:val="008F5926"/>
    <w:rsid w:val="008F5BFA"/>
    <w:rsid w:val="00901013"/>
    <w:rsid w:val="00901FD0"/>
    <w:rsid w:val="00912B99"/>
    <w:rsid w:val="009177A7"/>
    <w:rsid w:val="00926C4D"/>
    <w:rsid w:val="00935014"/>
    <w:rsid w:val="00935064"/>
    <w:rsid w:val="00945159"/>
    <w:rsid w:val="00950683"/>
    <w:rsid w:val="0095095F"/>
    <w:rsid w:val="00951A1B"/>
    <w:rsid w:val="0095227C"/>
    <w:rsid w:val="00956051"/>
    <w:rsid w:val="00961BB3"/>
    <w:rsid w:val="0096486A"/>
    <w:rsid w:val="009651B6"/>
    <w:rsid w:val="00965229"/>
    <w:rsid w:val="00965CD7"/>
    <w:rsid w:val="00966EE0"/>
    <w:rsid w:val="00970EB2"/>
    <w:rsid w:val="00971C7E"/>
    <w:rsid w:val="0097288C"/>
    <w:rsid w:val="00973056"/>
    <w:rsid w:val="00974FEC"/>
    <w:rsid w:val="00983016"/>
    <w:rsid w:val="009849D5"/>
    <w:rsid w:val="00985E4F"/>
    <w:rsid w:val="00990100"/>
    <w:rsid w:val="009914AB"/>
    <w:rsid w:val="00996C0C"/>
    <w:rsid w:val="009A06FD"/>
    <w:rsid w:val="009A42D0"/>
    <w:rsid w:val="009A4CAD"/>
    <w:rsid w:val="009A74E0"/>
    <w:rsid w:val="009B02A3"/>
    <w:rsid w:val="009B47E6"/>
    <w:rsid w:val="009B597C"/>
    <w:rsid w:val="009C0ECA"/>
    <w:rsid w:val="009C38AD"/>
    <w:rsid w:val="009C3EAC"/>
    <w:rsid w:val="009C657E"/>
    <w:rsid w:val="009D13A0"/>
    <w:rsid w:val="009E0F63"/>
    <w:rsid w:val="009E20F9"/>
    <w:rsid w:val="009F2B8E"/>
    <w:rsid w:val="009F4976"/>
    <w:rsid w:val="00A024A8"/>
    <w:rsid w:val="00A02DA2"/>
    <w:rsid w:val="00A107C5"/>
    <w:rsid w:val="00A10D7F"/>
    <w:rsid w:val="00A11C8F"/>
    <w:rsid w:val="00A1265D"/>
    <w:rsid w:val="00A14881"/>
    <w:rsid w:val="00A2329E"/>
    <w:rsid w:val="00A244EE"/>
    <w:rsid w:val="00A269C0"/>
    <w:rsid w:val="00A305AD"/>
    <w:rsid w:val="00A31192"/>
    <w:rsid w:val="00A3419D"/>
    <w:rsid w:val="00A37C21"/>
    <w:rsid w:val="00A43274"/>
    <w:rsid w:val="00A44A06"/>
    <w:rsid w:val="00A47E08"/>
    <w:rsid w:val="00A51990"/>
    <w:rsid w:val="00A540FE"/>
    <w:rsid w:val="00A54415"/>
    <w:rsid w:val="00A56C6B"/>
    <w:rsid w:val="00A5705A"/>
    <w:rsid w:val="00A655DB"/>
    <w:rsid w:val="00A65770"/>
    <w:rsid w:val="00A6590D"/>
    <w:rsid w:val="00A679E9"/>
    <w:rsid w:val="00A70126"/>
    <w:rsid w:val="00A7241C"/>
    <w:rsid w:val="00A73253"/>
    <w:rsid w:val="00A752D6"/>
    <w:rsid w:val="00A7718A"/>
    <w:rsid w:val="00A776AE"/>
    <w:rsid w:val="00A80287"/>
    <w:rsid w:val="00A81472"/>
    <w:rsid w:val="00A81F51"/>
    <w:rsid w:val="00A82681"/>
    <w:rsid w:val="00A85833"/>
    <w:rsid w:val="00A946F5"/>
    <w:rsid w:val="00A94D73"/>
    <w:rsid w:val="00A97964"/>
    <w:rsid w:val="00AA05F2"/>
    <w:rsid w:val="00AA3B6F"/>
    <w:rsid w:val="00AA5A95"/>
    <w:rsid w:val="00AA6B81"/>
    <w:rsid w:val="00AB26BB"/>
    <w:rsid w:val="00AB5B0F"/>
    <w:rsid w:val="00AC07B1"/>
    <w:rsid w:val="00AC11B1"/>
    <w:rsid w:val="00AC1218"/>
    <w:rsid w:val="00AC2140"/>
    <w:rsid w:val="00AD5151"/>
    <w:rsid w:val="00AE0DA2"/>
    <w:rsid w:val="00AE16E7"/>
    <w:rsid w:val="00AE2AE9"/>
    <w:rsid w:val="00AE5134"/>
    <w:rsid w:val="00AE580D"/>
    <w:rsid w:val="00AE5B9E"/>
    <w:rsid w:val="00AE7529"/>
    <w:rsid w:val="00AF0CC7"/>
    <w:rsid w:val="00B0096C"/>
    <w:rsid w:val="00B03E82"/>
    <w:rsid w:val="00B041E6"/>
    <w:rsid w:val="00B0514D"/>
    <w:rsid w:val="00B13DAB"/>
    <w:rsid w:val="00B143C8"/>
    <w:rsid w:val="00B1519E"/>
    <w:rsid w:val="00B247BC"/>
    <w:rsid w:val="00B309B4"/>
    <w:rsid w:val="00B318EC"/>
    <w:rsid w:val="00B34E07"/>
    <w:rsid w:val="00B40BDE"/>
    <w:rsid w:val="00B41254"/>
    <w:rsid w:val="00B41AD0"/>
    <w:rsid w:val="00B430A7"/>
    <w:rsid w:val="00B576F8"/>
    <w:rsid w:val="00B5782E"/>
    <w:rsid w:val="00B57916"/>
    <w:rsid w:val="00B656DC"/>
    <w:rsid w:val="00B7066D"/>
    <w:rsid w:val="00B74D86"/>
    <w:rsid w:val="00B76384"/>
    <w:rsid w:val="00B77C9A"/>
    <w:rsid w:val="00B806CF"/>
    <w:rsid w:val="00B81111"/>
    <w:rsid w:val="00B8355C"/>
    <w:rsid w:val="00B8621E"/>
    <w:rsid w:val="00B9395F"/>
    <w:rsid w:val="00BA0141"/>
    <w:rsid w:val="00BB4B50"/>
    <w:rsid w:val="00BB64C9"/>
    <w:rsid w:val="00BB7E37"/>
    <w:rsid w:val="00BC103F"/>
    <w:rsid w:val="00BC2C7C"/>
    <w:rsid w:val="00BC58BE"/>
    <w:rsid w:val="00BC62EF"/>
    <w:rsid w:val="00BC7755"/>
    <w:rsid w:val="00BC7FF3"/>
    <w:rsid w:val="00BD12E0"/>
    <w:rsid w:val="00BD68F4"/>
    <w:rsid w:val="00BD71CF"/>
    <w:rsid w:val="00BE1DCE"/>
    <w:rsid w:val="00BE1E20"/>
    <w:rsid w:val="00BE5F52"/>
    <w:rsid w:val="00BF1C7E"/>
    <w:rsid w:val="00BF2772"/>
    <w:rsid w:val="00BF3C56"/>
    <w:rsid w:val="00BF431E"/>
    <w:rsid w:val="00BF6531"/>
    <w:rsid w:val="00BF78C6"/>
    <w:rsid w:val="00C019DF"/>
    <w:rsid w:val="00C05590"/>
    <w:rsid w:val="00C12253"/>
    <w:rsid w:val="00C13D25"/>
    <w:rsid w:val="00C2312E"/>
    <w:rsid w:val="00C23734"/>
    <w:rsid w:val="00C251CF"/>
    <w:rsid w:val="00C266A5"/>
    <w:rsid w:val="00C423BD"/>
    <w:rsid w:val="00C42AD8"/>
    <w:rsid w:val="00C45B4F"/>
    <w:rsid w:val="00C45E4A"/>
    <w:rsid w:val="00C47C47"/>
    <w:rsid w:val="00C52A0B"/>
    <w:rsid w:val="00C61F43"/>
    <w:rsid w:val="00C63AC9"/>
    <w:rsid w:val="00C67533"/>
    <w:rsid w:val="00C67853"/>
    <w:rsid w:val="00C67CA7"/>
    <w:rsid w:val="00C72941"/>
    <w:rsid w:val="00C7318A"/>
    <w:rsid w:val="00C818BE"/>
    <w:rsid w:val="00C84641"/>
    <w:rsid w:val="00C857BA"/>
    <w:rsid w:val="00C869C7"/>
    <w:rsid w:val="00CA5B54"/>
    <w:rsid w:val="00CA63ED"/>
    <w:rsid w:val="00CB3409"/>
    <w:rsid w:val="00CC133C"/>
    <w:rsid w:val="00CC2C66"/>
    <w:rsid w:val="00CC31E5"/>
    <w:rsid w:val="00CC5323"/>
    <w:rsid w:val="00CC6959"/>
    <w:rsid w:val="00CD2347"/>
    <w:rsid w:val="00CD2AA3"/>
    <w:rsid w:val="00CD3AB2"/>
    <w:rsid w:val="00CD4E52"/>
    <w:rsid w:val="00CD5CF0"/>
    <w:rsid w:val="00CD5F06"/>
    <w:rsid w:val="00CD7C6B"/>
    <w:rsid w:val="00CE360D"/>
    <w:rsid w:val="00CE3A53"/>
    <w:rsid w:val="00CE5D6A"/>
    <w:rsid w:val="00CE603A"/>
    <w:rsid w:val="00CE791C"/>
    <w:rsid w:val="00CF35AA"/>
    <w:rsid w:val="00D02765"/>
    <w:rsid w:val="00D0376A"/>
    <w:rsid w:val="00D04378"/>
    <w:rsid w:val="00D0535D"/>
    <w:rsid w:val="00D0558E"/>
    <w:rsid w:val="00D13A02"/>
    <w:rsid w:val="00D16B4E"/>
    <w:rsid w:val="00D2353B"/>
    <w:rsid w:val="00D2444F"/>
    <w:rsid w:val="00D2591F"/>
    <w:rsid w:val="00D26C02"/>
    <w:rsid w:val="00D30CA2"/>
    <w:rsid w:val="00D30FE6"/>
    <w:rsid w:val="00D32522"/>
    <w:rsid w:val="00D34D5F"/>
    <w:rsid w:val="00D401E7"/>
    <w:rsid w:val="00D40CE3"/>
    <w:rsid w:val="00D40D39"/>
    <w:rsid w:val="00D4559B"/>
    <w:rsid w:val="00D46711"/>
    <w:rsid w:val="00D52DE8"/>
    <w:rsid w:val="00D5403F"/>
    <w:rsid w:val="00D5678E"/>
    <w:rsid w:val="00D620BC"/>
    <w:rsid w:val="00D6270F"/>
    <w:rsid w:val="00D64FF3"/>
    <w:rsid w:val="00D70CA9"/>
    <w:rsid w:val="00D70F4C"/>
    <w:rsid w:val="00D7440B"/>
    <w:rsid w:val="00D7551F"/>
    <w:rsid w:val="00D82DC6"/>
    <w:rsid w:val="00D84119"/>
    <w:rsid w:val="00D857F8"/>
    <w:rsid w:val="00D907C0"/>
    <w:rsid w:val="00D90BE2"/>
    <w:rsid w:val="00D92B75"/>
    <w:rsid w:val="00D92DFB"/>
    <w:rsid w:val="00D939B3"/>
    <w:rsid w:val="00D93B41"/>
    <w:rsid w:val="00D94B5A"/>
    <w:rsid w:val="00D94F98"/>
    <w:rsid w:val="00DA25D3"/>
    <w:rsid w:val="00DA5126"/>
    <w:rsid w:val="00DA53F9"/>
    <w:rsid w:val="00DA713B"/>
    <w:rsid w:val="00DA73A8"/>
    <w:rsid w:val="00DB0667"/>
    <w:rsid w:val="00DB3EA7"/>
    <w:rsid w:val="00DB440F"/>
    <w:rsid w:val="00DB7ED6"/>
    <w:rsid w:val="00DB7F2E"/>
    <w:rsid w:val="00DC0830"/>
    <w:rsid w:val="00DC5570"/>
    <w:rsid w:val="00DC715F"/>
    <w:rsid w:val="00DC72AE"/>
    <w:rsid w:val="00DC7DD1"/>
    <w:rsid w:val="00DD0AA3"/>
    <w:rsid w:val="00DD1B3A"/>
    <w:rsid w:val="00DD22E8"/>
    <w:rsid w:val="00DD4F1A"/>
    <w:rsid w:val="00DD5312"/>
    <w:rsid w:val="00DD7946"/>
    <w:rsid w:val="00DE138D"/>
    <w:rsid w:val="00DE139B"/>
    <w:rsid w:val="00DE1586"/>
    <w:rsid w:val="00DE260F"/>
    <w:rsid w:val="00DF7FAC"/>
    <w:rsid w:val="00E0460B"/>
    <w:rsid w:val="00E07F60"/>
    <w:rsid w:val="00E10CCF"/>
    <w:rsid w:val="00E162BC"/>
    <w:rsid w:val="00E1766D"/>
    <w:rsid w:val="00E32773"/>
    <w:rsid w:val="00E3335C"/>
    <w:rsid w:val="00E3350A"/>
    <w:rsid w:val="00E4208E"/>
    <w:rsid w:val="00E44465"/>
    <w:rsid w:val="00E45FD9"/>
    <w:rsid w:val="00E47C52"/>
    <w:rsid w:val="00E52690"/>
    <w:rsid w:val="00E52A5B"/>
    <w:rsid w:val="00E53B7A"/>
    <w:rsid w:val="00E54698"/>
    <w:rsid w:val="00E553A8"/>
    <w:rsid w:val="00E574ED"/>
    <w:rsid w:val="00E61626"/>
    <w:rsid w:val="00E64C60"/>
    <w:rsid w:val="00E6781D"/>
    <w:rsid w:val="00E71063"/>
    <w:rsid w:val="00E76B77"/>
    <w:rsid w:val="00E77435"/>
    <w:rsid w:val="00E81937"/>
    <w:rsid w:val="00E906D8"/>
    <w:rsid w:val="00EA2BD2"/>
    <w:rsid w:val="00EA6116"/>
    <w:rsid w:val="00EB005F"/>
    <w:rsid w:val="00EB0846"/>
    <w:rsid w:val="00EB4528"/>
    <w:rsid w:val="00EB49FF"/>
    <w:rsid w:val="00EB5534"/>
    <w:rsid w:val="00EB6DF1"/>
    <w:rsid w:val="00EB70A4"/>
    <w:rsid w:val="00EC21C8"/>
    <w:rsid w:val="00EC3026"/>
    <w:rsid w:val="00EC306F"/>
    <w:rsid w:val="00EC50AF"/>
    <w:rsid w:val="00ED088B"/>
    <w:rsid w:val="00ED24D0"/>
    <w:rsid w:val="00ED2DD0"/>
    <w:rsid w:val="00ED6C15"/>
    <w:rsid w:val="00EE1E47"/>
    <w:rsid w:val="00EE3DD4"/>
    <w:rsid w:val="00EE4349"/>
    <w:rsid w:val="00EE6A98"/>
    <w:rsid w:val="00EE79A5"/>
    <w:rsid w:val="00EF3D0F"/>
    <w:rsid w:val="00EF75AA"/>
    <w:rsid w:val="00F025C6"/>
    <w:rsid w:val="00F03C9B"/>
    <w:rsid w:val="00F0557C"/>
    <w:rsid w:val="00F068BB"/>
    <w:rsid w:val="00F106A6"/>
    <w:rsid w:val="00F142AD"/>
    <w:rsid w:val="00F14543"/>
    <w:rsid w:val="00F147BC"/>
    <w:rsid w:val="00F16B40"/>
    <w:rsid w:val="00F17977"/>
    <w:rsid w:val="00F243D3"/>
    <w:rsid w:val="00F31236"/>
    <w:rsid w:val="00F3367A"/>
    <w:rsid w:val="00F34129"/>
    <w:rsid w:val="00F3603C"/>
    <w:rsid w:val="00F403C6"/>
    <w:rsid w:val="00F405B6"/>
    <w:rsid w:val="00F4202B"/>
    <w:rsid w:val="00F42119"/>
    <w:rsid w:val="00F4626A"/>
    <w:rsid w:val="00F46C60"/>
    <w:rsid w:val="00F47050"/>
    <w:rsid w:val="00F56558"/>
    <w:rsid w:val="00F60A74"/>
    <w:rsid w:val="00F60D35"/>
    <w:rsid w:val="00F63560"/>
    <w:rsid w:val="00F63D33"/>
    <w:rsid w:val="00F66B7A"/>
    <w:rsid w:val="00F73205"/>
    <w:rsid w:val="00F7541F"/>
    <w:rsid w:val="00F82029"/>
    <w:rsid w:val="00F8616D"/>
    <w:rsid w:val="00F87270"/>
    <w:rsid w:val="00F92C0A"/>
    <w:rsid w:val="00F9387F"/>
    <w:rsid w:val="00F93B27"/>
    <w:rsid w:val="00FA1C07"/>
    <w:rsid w:val="00FA6C1F"/>
    <w:rsid w:val="00FB2437"/>
    <w:rsid w:val="00FB5755"/>
    <w:rsid w:val="00FB70DC"/>
    <w:rsid w:val="00FC2201"/>
    <w:rsid w:val="00FC2905"/>
    <w:rsid w:val="00FC2D13"/>
    <w:rsid w:val="00FC310A"/>
    <w:rsid w:val="00FC76D1"/>
    <w:rsid w:val="00FD11F6"/>
    <w:rsid w:val="00FD18C9"/>
    <w:rsid w:val="00FD34A7"/>
    <w:rsid w:val="00FD6D9C"/>
    <w:rsid w:val="00FE3036"/>
    <w:rsid w:val="00FF340C"/>
    <w:rsid w:val="00FF7E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FFD"/>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paragraph" w:styleId="NormalWeb">
    <w:name w:val="Normal (Web)"/>
    <w:basedOn w:val="Normal"/>
    <w:uiPriority w:val="99"/>
    <w:unhideWhenUsed/>
    <w:rsid w:val="00EC306F"/>
    <w:pPr>
      <w:spacing w:before="100" w:beforeAutospacing="1" w:after="100" w:afterAutospacing="1"/>
    </w:pPr>
    <w:rPr>
      <w:rFonts w:ascii="Times New Roman" w:eastAsia="Malgun Gothic" w:hAnsi="Times New Roman" w:cs="Times New Roman"/>
      <w:sz w:val="24"/>
      <w:szCs w:val="24"/>
      <w:lang w:eastAsia="en-US"/>
    </w:rPr>
  </w:style>
  <w:style w:type="character" w:styleId="FollowedHyperlink">
    <w:name w:val="FollowedHyperlink"/>
    <w:basedOn w:val="DefaultParagraphFont"/>
    <w:uiPriority w:val="99"/>
    <w:semiHidden/>
    <w:unhideWhenUsed/>
    <w:rsid w:val="005A2669"/>
    <w:rPr>
      <w:color w:val="800080" w:themeColor="followedHyperlink"/>
      <w:u w:val="single"/>
    </w:rPr>
  </w:style>
  <w:style w:type="paragraph" w:customStyle="1" w:styleId="JIL-references">
    <w:name w:val="JIL-references"/>
    <w:basedOn w:val="Normal"/>
    <w:rsid w:val="00100C66"/>
    <w:pPr>
      <w:spacing w:before="80" w:after="40"/>
    </w:pPr>
    <w:rPr>
      <w:rFonts w:ascii="Times New Roman" w:eastAsia="Malgun Gothic" w:hAnsi="Times New Roman" w:cs="Times New Roman"/>
      <w:szCs w:val="24"/>
      <w:lang w:val="en-US" w:eastAsia="en-US"/>
    </w:rPr>
  </w:style>
  <w:style w:type="character" w:customStyle="1" w:styleId="Heading3Char">
    <w:name w:val="Heading 3 Char"/>
    <w:basedOn w:val="DefaultParagraphFont"/>
    <w:link w:val="Heading3"/>
    <w:uiPriority w:val="9"/>
    <w:rsid w:val="007E728F"/>
    <w:rPr>
      <w:b/>
      <w:sz w:val="28"/>
      <w:szCs w:val="28"/>
    </w:rPr>
  </w:style>
  <w:style w:type="character" w:styleId="CommentReference">
    <w:name w:val="annotation reference"/>
    <w:basedOn w:val="DefaultParagraphFont"/>
    <w:uiPriority w:val="99"/>
    <w:semiHidden/>
    <w:unhideWhenUsed/>
    <w:rsid w:val="00297F46"/>
    <w:rPr>
      <w:sz w:val="16"/>
      <w:szCs w:val="16"/>
    </w:rPr>
  </w:style>
  <w:style w:type="paragraph" w:styleId="CommentText">
    <w:name w:val="annotation text"/>
    <w:basedOn w:val="Normal"/>
    <w:link w:val="CommentTextChar"/>
    <w:uiPriority w:val="99"/>
    <w:unhideWhenUsed/>
    <w:rsid w:val="00297F46"/>
    <w:rPr>
      <w:sz w:val="20"/>
      <w:szCs w:val="20"/>
    </w:rPr>
  </w:style>
  <w:style w:type="character" w:customStyle="1" w:styleId="CommentTextChar">
    <w:name w:val="Comment Text Char"/>
    <w:basedOn w:val="DefaultParagraphFont"/>
    <w:link w:val="CommentText"/>
    <w:uiPriority w:val="99"/>
    <w:rsid w:val="00297F46"/>
    <w:rPr>
      <w:sz w:val="20"/>
      <w:szCs w:val="20"/>
    </w:rPr>
  </w:style>
  <w:style w:type="paragraph" w:styleId="CommentSubject">
    <w:name w:val="annotation subject"/>
    <w:basedOn w:val="CommentText"/>
    <w:next w:val="CommentText"/>
    <w:link w:val="CommentSubjectChar"/>
    <w:uiPriority w:val="99"/>
    <w:semiHidden/>
    <w:unhideWhenUsed/>
    <w:rsid w:val="00297F46"/>
    <w:rPr>
      <w:b/>
      <w:bCs/>
    </w:rPr>
  </w:style>
  <w:style w:type="character" w:customStyle="1" w:styleId="CommentSubjectChar">
    <w:name w:val="Comment Subject Char"/>
    <w:basedOn w:val="CommentTextChar"/>
    <w:link w:val="CommentSubject"/>
    <w:uiPriority w:val="99"/>
    <w:semiHidden/>
    <w:rsid w:val="00297F46"/>
    <w:rPr>
      <w:b/>
      <w:bCs/>
      <w:sz w:val="20"/>
      <w:szCs w:val="20"/>
    </w:rPr>
  </w:style>
  <w:style w:type="character" w:customStyle="1" w:styleId="Heading2Char">
    <w:name w:val="Heading 2 Char"/>
    <w:basedOn w:val="DefaultParagraphFont"/>
    <w:link w:val="Heading2"/>
    <w:uiPriority w:val="9"/>
    <w:rsid w:val="00BC62EF"/>
    <w:rPr>
      <w:b/>
      <w:sz w:val="36"/>
      <w:szCs w:val="36"/>
    </w:rPr>
  </w:style>
  <w:style w:type="table" w:styleId="TableGrid">
    <w:name w:val="Table Grid"/>
    <w:basedOn w:val="TableNormal"/>
    <w:uiPriority w:val="39"/>
    <w:rsid w:val="00B41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007897"/>
    <w:rPr>
      <w:rFonts w:eastAsia="Arial" w:cs="Arial"/>
      <w:noProof/>
      <w:color w:val="000000"/>
    </w:rPr>
  </w:style>
  <w:style w:type="character" w:customStyle="1" w:styleId="BodyTextChar">
    <w:name w:val="Body Text Char"/>
    <w:basedOn w:val="DefaultParagraphFont"/>
    <w:link w:val="BodyText"/>
    <w:uiPriority w:val="99"/>
    <w:rsid w:val="00007897"/>
    <w:rPr>
      <w:rFonts w:ascii="Arial" w:eastAsia="Arial" w:hAnsi="Arial" w:cs="Arial"/>
      <w:noProof/>
      <w:color w:val="000000"/>
    </w:rPr>
  </w:style>
  <w:style w:type="paragraph" w:styleId="BodyText2">
    <w:name w:val="Body Text 2"/>
    <w:basedOn w:val="Normal"/>
    <w:link w:val="BodyText2Char"/>
    <w:uiPriority w:val="99"/>
    <w:unhideWhenUsed/>
    <w:rsid w:val="004B72B8"/>
    <w:rPr>
      <w:rFonts w:eastAsia="Arial" w:cs="Arial"/>
      <w:noProof/>
      <w:color w:val="000000"/>
      <w:sz w:val="20"/>
      <w:szCs w:val="20"/>
    </w:rPr>
  </w:style>
  <w:style w:type="character" w:customStyle="1" w:styleId="BodyText2Char">
    <w:name w:val="Body Text 2 Char"/>
    <w:basedOn w:val="DefaultParagraphFont"/>
    <w:link w:val="BodyText2"/>
    <w:uiPriority w:val="99"/>
    <w:rsid w:val="004B72B8"/>
    <w:rPr>
      <w:rFonts w:ascii="Arial" w:eastAsia="Arial" w:hAnsi="Arial" w:cs="Arial"/>
      <w:noProof/>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2371">
      <w:bodyDiv w:val="1"/>
      <w:marLeft w:val="0"/>
      <w:marRight w:val="0"/>
      <w:marTop w:val="0"/>
      <w:marBottom w:val="0"/>
      <w:divBdr>
        <w:top w:val="none" w:sz="0" w:space="0" w:color="auto"/>
        <w:left w:val="none" w:sz="0" w:space="0" w:color="auto"/>
        <w:bottom w:val="none" w:sz="0" w:space="0" w:color="auto"/>
        <w:right w:val="none" w:sz="0" w:space="0" w:color="auto"/>
      </w:divBdr>
      <w:divsChild>
        <w:div w:id="1301033260">
          <w:marLeft w:val="480"/>
          <w:marRight w:val="0"/>
          <w:marTop w:val="0"/>
          <w:marBottom w:val="0"/>
          <w:divBdr>
            <w:top w:val="none" w:sz="0" w:space="0" w:color="auto"/>
            <w:left w:val="none" w:sz="0" w:space="0" w:color="auto"/>
            <w:bottom w:val="none" w:sz="0" w:space="0" w:color="auto"/>
            <w:right w:val="none" w:sz="0" w:space="0" w:color="auto"/>
          </w:divBdr>
          <w:divsChild>
            <w:div w:id="6132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0394">
      <w:bodyDiv w:val="1"/>
      <w:marLeft w:val="0"/>
      <w:marRight w:val="0"/>
      <w:marTop w:val="0"/>
      <w:marBottom w:val="0"/>
      <w:divBdr>
        <w:top w:val="none" w:sz="0" w:space="0" w:color="auto"/>
        <w:left w:val="none" w:sz="0" w:space="0" w:color="auto"/>
        <w:bottom w:val="none" w:sz="0" w:space="0" w:color="auto"/>
        <w:right w:val="none" w:sz="0" w:space="0" w:color="auto"/>
      </w:divBdr>
    </w:div>
    <w:div w:id="217208666">
      <w:bodyDiv w:val="1"/>
      <w:marLeft w:val="0"/>
      <w:marRight w:val="0"/>
      <w:marTop w:val="0"/>
      <w:marBottom w:val="0"/>
      <w:divBdr>
        <w:top w:val="none" w:sz="0" w:space="0" w:color="auto"/>
        <w:left w:val="none" w:sz="0" w:space="0" w:color="auto"/>
        <w:bottom w:val="none" w:sz="0" w:space="0" w:color="auto"/>
        <w:right w:val="none" w:sz="0" w:space="0" w:color="auto"/>
      </w:divBdr>
      <w:divsChild>
        <w:div w:id="1152256648">
          <w:marLeft w:val="480"/>
          <w:marRight w:val="0"/>
          <w:marTop w:val="0"/>
          <w:marBottom w:val="0"/>
          <w:divBdr>
            <w:top w:val="none" w:sz="0" w:space="0" w:color="auto"/>
            <w:left w:val="none" w:sz="0" w:space="0" w:color="auto"/>
            <w:bottom w:val="none" w:sz="0" w:space="0" w:color="auto"/>
            <w:right w:val="none" w:sz="0" w:space="0" w:color="auto"/>
          </w:divBdr>
          <w:divsChild>
            <w:div w:id="21096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03659">
      <w:bodyDiv w:val="1"/>
      <w:marLeft w:val="0"/>
      <w:marRight w:val="0"/>
      <w:marTop w:val="0"/>
      <w:marBottom w:val="0"/>
      <w:divBdr>
        <w:top w:val="none" w:sz="0" w:space="0" w:color="auto"/>
        <w:left w:val="none" w:sz="0" w:space="0" w:color="auto"/>
        <w:bottom w:val="none" w:sz="0" w:space="0" w:color="auto"/>
        <w:right w:val="none" w:sz="0" w:space="0" w:color="auto"/>
      </w:divBdr>
      <w:divsChild>
        <w:div w:id="1215118247">
          <w:marLeft w:val="480"/>
          <w:marRight w:val="0"/>
          <w:marTop w:val="0"/>
          <w:marBottom w:val="0"/>
          <w:divBdr>
            <w:top w:val="none" w:sz="0" w:space="0" w:color="auto"/>
            <w:left w:val="none" w:sz="0" w:space="0" w:color="auto"/>
            <w:bottom w:val="none" w:sz="0" w:space="0" w:color="auto"/>
            <w:right w:val="none" w:sz="0" w:space="0" w:color="auto"/>
          </w:divBdr>
          <w:divsChild>
            <w:div w:id="78731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8534">
      <w:bodyDiv w:val="1"/>
      <w:marLeft w:val="0"/>
      <w:marRight w:val="0"/>
      <w:marTop w:val="0"/>
      <w:marBottom w:val="0"/>
      <w:divBdr>
        <w:top w:val="none" w:sz="0" w:space="0" w:color="auto"/>
        <w:left w:val="none" w:sz="0" w:space="0" w:color="auto"/>
        <w:bottom w:val="none" w:sz="0" w:space="0" w:color="auto"/>
        <w:right w:val="none" w:sz="0" w:space="0" w:color="auto"/>
      </w:divBdr>
      <w:divsChild>
        <w:div w:id="1462310144">
          <w:marLeft w:val="480"/>
          <w:marRight w:val="0"/>
          <w:marTop w:val="0"/>
          <w:marBottom w:val="0"/>
          <w:divBdr>
            <w:top w:val="none" w:sz="0" w:space="0" w:color="auto"/>
            <w:left w:val="none" w:sz="0" w:space="0" w:color="auto"/>
            <w:bottom w:val="none" w:sz="0" w:space="0" w:color="auto"/>
            <w:right w:val="none" w:sz="0" w:space="0" w:color="auto"/>
          </w:divBdr>
          <w:divsChild>
            <w:div w:id="17768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86608">
      <w:bodyDiv w:val="1"/>
      <w:marLeft w:val="0"/>
      <w:marRight w:val="0"/>
      <w:marTop w:val="0"/>
      <w:marBottom w:val="0"/>
      <w:divBdr>
        <w:top w:val="none" w:sz="0" w:space="0" w:color="auto"/>
        <w:left w:val="none" w:sz="0" w:space="0" w:color="auto"/>
        <w:bottom w:val="none" w:sz="0" w:space="0" w:color="auto"/>
        <w:right w:val="none" w:sz="0" w:space="0" w:color="auto"/>
      </w:divBdr>
    </w:div>
    <w:div w:id="670718928">
      <w:bodyDiv w:val="1"/>
      <w:marLeft w:val="0"/>
      <w:marRight w:val="0"/>
      <w:marTop w:val="0"/>
      <w:marBottom w:val="0"/>
      <w:divBdr>
        <w:top w:val="none" w:sz="0" w:space="0" w:color="auto"/>
        <w:left w:val="none" w:sz="0" w:space="0" w:color="auto"/>
        <w:bottom w:val="none" w:sz="0" w:space="0" w:color="auto"/>
        <w:right w:val="none" w:sz="0" w:space="0" w:color="auto"/>
      </w:divBdr>
      <w:divsChild>
        <w:div w:id="866138410">
          <w:marLeft w:val="480"/>
          <w:marRight w:val="0"/>
          <w:marTop w:val="0"/>
          <w:marBottom w:val="0"/>
          <w:divBdr>
            <w:top w:val="none" w:sz="0" w:space="0" w:color="auto"/>
            <w:left w:val="none" w:sz="0" w:space="0" w:color="auto"/>
            <w:bottom w:val="none" w:sz="0" w:space="0" w:color="auto"/>
            <w:right w:val="none" w:sz="0" w:space="0" w:color="auto"/>
          </w:divBdr>
          <w:divsChild>
            <w:div w:id="50921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9053">
      <w:bodyDiv w:val="1"/>
      <w:marLeft w:val="0"/>
      <w:marRight w:val="0"/>
      <w:marTop w:val="0"/>
      <w:marBottom w:val="0"/>
      <w:divBdr>
        <w:top w:val="none" w:sz="0" w:space="0" w:color="auto"/>
        <w:left w:val="none" w:sz="0" w:space="0" w:color="auto"/>
        <w:bottom w:val="none" w:sz="0" w:space="0" w:color="auto"/>
        <w:right w:val="none" w:sz="0" w:space="0" w:color="auto"/>
      </w:divBdr>
    </w:div>
    <w:div w:id="921990921">
      <w:bodyDiv w:val="1"/>
      <w:marLeft w:val="0"/>
      <w:marRight w:val="0"/>
      <w:marTop w:val="0"/>
      <w:marBottom w:val="0"/>
      <w:divBdr>
        <w:top w:val="none" w:sz="0" w:space="0" w:color="auto"/>
        <w:left w:val="none" w:sz="0" w:space="0" w:color="auto"/>
        <w:bottom w:val="none" w:sz="0" w:space="0" w:color="auto"/>
        <w:right w:val="none" w:sz="0" w:space="0" w:color="auto"/>
      </w:divBdr>
      <w:divsChild>
        <w:div w:id="911695706">
          <w:marLeft w:val="480"/>
          <w:marRight w:val="0"/>
          <w:marTop w:val="0"/>
          <w:marBottom w:val="0"/>
          <w:divBdr>
            <w:top w:val="none" w:sz="0" w:space="0" w:color="auto"/>
            <w:left w:val="none" w:sz="0" w:space="0" w:color="auto"/>
            <w:bottom w:val="none" w:sz="0" w:space="0" w:color="auto"/>
            <w:right w:val="none" w:sz="0" w:space="0" w:color="auto"/>
          </w:divBdr>
          <w:divsChild>
            <w:div w:id="20830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061002">
      <w:bodyDiv w:val="1"/>
      <w:marLeft w:val="0"/>
      <w:marRight w:val="0"/>
      <w:marTop w:val="0"/>
      <w:marBottom w:val="0"/>
      <w:divBdr>
        <w:top w:val="none" w:sz="0" w:space="0" w:color="auto"/>
        <w:left w:val="none" w:sz="0" w:space="0" w:color="auto"/>
        <w:bottom w:val="none" w:sz="0" w:space="0" w:color="auto"/>
        <w:right w:val="none" w:sz="0" w:space="0" w:color="auto"/>
      </w:divBdr>
    </w:div>
    <w:div w:id="981344700">
      <w:bodyDiv w:val="1"/>
      <w:marLeft w:val="0"/>
      <w:marRight w:val="0"/>
      <w:marTop w:val="0"/>
      <w:marBottom w:val="0"/>
      <w:divBdr>
        <w:top w:val="none" w:sz="0" w:space="0" w:color="auto"/>
        <w:left w:val="none" w:sz="0" w:space="0" w:color="auto"/>
        <w:bottom w:val="none" w:sz="0" w:space="0" w:color="auto"/>
        <w:right w:val="none" w:sz="0" w:space="0" w:color="auto"/>
      </w:divBdr>
      <w:divsChild>
        <w:div w:id="1380669578">
          <w:marLeft w:val="480"/>
          <w:marRight w:val="0"/>
          <w:marTop w:val="0"/>
          <w:marBottom w:val="0"/>
          <w:divBdr>
            <w:top w:val="none" w:sz="0" w:space="0" w:color="auto"/>
            <w:left w:val="none" w:sz="0" w:space="0" w:color="auto"/>
            <w:bottom w:val="none" w:sz="0" w:space="0" w:color="auto"/>
            <w:right w:val="none" w:sz="0" w:space="0" w:color="auto"/>
          </w:divBdr>
          <w:divsChild>
            <w:div w:id="176306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9631">
      <w:bodyDiv w:val="1"/>
      <w:marLeft w:val="0"/>
      <w:marRight w:val="0"/>
      <w:marTop w:val="0"/>
      <w:marBottom w:val="0"/>
      <w:divBdr>
        <w:top w:val="none" w:sz="0" w:space="0" w:color="auto"/>
        <w:left w:val="none" w:sz="0" w:space="0" w:color="auto"/>
        <w:bottom w:val="none" w:sz="0" w:space="0" w:color="auto"/>
        <w:right w:val="none" w:sz="0" w:space="0" w:color="auto"/>
      </w:divBdr>
      <w:divsChild>
        <w:div w:id="1897282612">
          <w:marLeft w:val="0"/>
          <w:marRight w:val="0"/>
          <w:marTop w:val="0"/>
          <w:marBottom w:val="0"/>
          <w:divBdr>
            <w:top w:val="single" w:sz="6" w:space="13" w:color="EBEBEB"/>
            <w:left w:val="none" w:sz="0" w:space="0" w:color="auto"/>
            <w:bottom w:val="none" w:sz="0" w:space="0" w:color="auto"/>
            <w:right w:val="none" w:sz="0" w:space="0" w:color="auto"/>
          </w:divBdr>
          <w:divsChild>
            <w:div w:id="12185878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304777621">
      <w:bodyDiv w:val="1"/>
      <w:marLeft w:val="0"/>
      <w:marRight w:val="0"/>
      <w:marTop w:val="0"/>
      <w:marBottom w:val="0"/>
      <w:divBdr>
        <w:top w:val="none" w:sz="0" w:space="0" w:color="auto"/>
        <w:left w:val="none" w:sz="0" w:space="0" w:color="auto"/>
        <w:bottom w:val="none" w:sz="0" w:space="0" w:color="auto"/>
        <w:right w:val="none" w:sz="0" w:space="0" w:color="auto"/>
      </w:divBdr>
    </w:div>
    <w:div w:id="1426071569">
      <w:bodyDiv w:val="1"/>
      <w:marLeft w:val="0"/>
      <w:marRight w:val="0"/>
      <w:marTop w:val="0"/>
      <w:marBottom w:val="0"/>
      <w:divBdr>
        <w:top w:val="none" w:sz="0" w:space="0" w:color="auto"/>
        <w:left w:val="none" w:sz="0" w:space="0" w:color="auto"/>
        <w:bottom w:val="none" w:sz="0" w:space="0" w:color="auto"/>
        <w:right w:val="none" w:sz="0" w:space="0" w:color="auto"/>
      </w:divBdr>
    </w:div>
    <w:div w:id="1533181105">
      <w:bodyDiv w:val="1"/>
      <w:marLeft w:val="0"/>
      <w:marRight w:val="0"/>
      <w:marTop w:val="0"/>
      <w:marBottom w:val="0"/>
      <w:divBdr>
        <w:top w:val="none" w:sz="0" w:space="0" w:color="auto"/>
        <w:left w:val="none" w:sz="0" w:space="0" w:color="auto"/>
        <w:bottom w:val="none" w:sz="0" w:space="0" w:color="auto"/>
        <w:right w:val="none" w:sz="0" w:space="0" w:color="auto"/>
      </w:divBdr>
      <w:divsChild>
        <w:div w:id="764573286">
          <w:marLeft w:val="0"/>
          <w:marRight w:val="0"/>
          <w:marTop w:val="0"/>
          <w:marBottom w:val="0"/>
          <w:divBdr>
            <w:top w:val="single" w:sz="6" w:space="13" w:color="EBEBEB"/>
            <w:left w:val="none" w:sz="0" w:space="0" w:color="auto"/>
            <w:bottom w:val="none" w:sz="0" w:space="0" w:color="auto"/>
            <w:right w:val="none" w:sz="0" w:space="0" w:color="auto"/>
          </w:divBdr>
          <w:divsChild>
            <w:div w:id="5367017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97585430">
      <w:bodyDiv w:val="1"/>
      <w:marLeft w:val="0"/>
      <w:marRight w:val="0"/>
      <w:marTop w:val="0"/>
      <w:marBottom w:val="0"/>
      <w:divBdr>
        <w:top w:val="none" w:sz="0" w:space="0" w:color="auto"/>
        <w:left w:val="none" w:sz="0" w:space="0" w:color="auto"/>
        <w:bottom w:val="none" w:sz="0" w:space="0" w:color="auto"/>
        <w:right w:val="none" w:sz="0" w:space="0" w:color="auto"/>
      </w:divBdr>
    </w:div>
    <w:div w:id="1841121689">
      <w:bodyDiv w:val="1"/>
      <w:marLeft w:val="0"/>
      <w:marRight w:val="0"/>
      <w:marTop w:val="0"/>
      <w:marBottom w:val="0"/>
      <w:divBdr>
        <w:top w:val="none" w:sz="0" w:space="0" w:color="auto"/>
        <w:left w:val="none" w:sz="0" w:space="0" w:color="auto"/>
        <w:bottom w:val="none" w:sz="0" w:space="0" w:color="auto"/>
        <w:right w:val="none" w:sz="0" w:space="0" w:color="auto"/>
      </w:divBdr>
      <w:divsChild>
        <w:div w:id="2091390613">
          <w:marLeft w:val="480"/>
          <w:marRight w:val="0"/>
          <w:marTop w:val="0"/>
          <w:marBottom w:val="0"/>
          <w:divBdr>
            <w:top w:val="none" w:sz="0" w:space="0" w:color="auto"/>
            <w:left w:val="none" w:sz="0" w:space="0" w:color="auto"/>
            <w:bottom w:val="none" w:sz="0" w:space="0" w:color="auto"/>
            <w:right w:val="none" w:sz="0" w:space="0" w:color="auto"/>
          </w:divBdr>
          <w:divsChild>
            <w:div w:id="154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72316">
      <w:bodyDiv w:val="1"/>
      <w:marLeft w:val="0"/>
      <w:marRight w:val="0"/>
      <w:marTop w:val="0"/>
      <w:marBottom w:val="0"/>
      <w:divBdr>
        <w:top w:val="none" w:sz="0" w:space="0" w:color="auto"/>
        <w:left w:val="none" w:sz="0" w:space="0" w:color="auto"/>
        <w:bottom w:val="none" w:sz="0" w:space="0" w:color="auto"/>
        <w:right w:val="none" w:sz="0" w:space="0" w:color="auto"/>
      </w:divBdr>
      <w:divsChild>
        <w:div w:id="1398629619">
          <w:marLeft w:val="480"/>
          <w:marRight w:val="0"/>
          <w:marTop w:val="0"/>
          <w:marBottom w:val="0"/>
          <w:divBdr>
            <w:top w:val="none" w:sz="0" w:space="0" w:color="auto"/>
            <w:left w:val="none" w:sz="0" w:space="0" w:color="auto"/>
            <w:bottom w:val="none" w:sz="0" w:space="0" w:color="auto"/>
            <w:right w:val="none" w:sz="0" w:space="0" w:color="auto"/>
          </w:divBdr>
          <w:divsChild>
            <w:div w:id="5692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2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piyapat.j@cmu.ac.th" TargetMode="External"/><Relationship Id="rId18" Type="http://schemas.openxmlformats.org/officeDocument/2006/relationships/hyperlink" Target="https://doi.org/10.1016/j.compedu.2021.104398" TargetMode="External"/><Relationship Id="rId26" Type="http://schemas.openxmlformats.org/officeDocument/2006/relationships/hyperlink" Target="https://doi.org/10.14429/djlit.39.1.13676" TargetMode="External"/><Relationship Id="rId39" Type="http://schemas.openxmlformats.org/officeDocument/2006/relationships/hyperlink" Target="https://doi.org/10.1016/j.acalib.2019.03.008" TargetMode="External"/><Relationship Id="rId21" Type="http://schemas.openxmlformats.org/officeDocument/2006/relationships/hyperlink" Target="http://www.ala.org/acrl/standards/ilframework" TargetMode="External"/><Relationship Id="rId34" Type="http://schemas.openxmlformats.org/officeDocument/2006/relationships/hyperlink" Target="https://doi.org/10.6017/ital.v39i3.12211" TargetMode="External"/><Relationship Id="rId42" Type="http://schemas.openxmlformats.org/officeDocument/2006/relationships/hyperlink" Target="https://informationr.net/ir/24-1/isic2018/isic1824.html" TargetMode="External"/><Relationship Id="rId47" Type="http://schemas.openxmlformats.org/officeDocument/2006/relationships/hyperlink" Target="https://doi.org/10.1108/DLP-01-2020-0003" TargetMode="External"/><Relationship Id="rId50" Type="http://schemas.openxmlformats.org/officeDocument/2006/relationships/hyperlink" Target="https://doi.org/10.1080/19322909.2025.2481047" TargetMode="External"/><Relationship Id="rId55" Type="http://schemas.openxmlformats.org/officeDocument/2006/relationships/hyperlink" Target="https://doi.org/10.70000/cj.2025.75.605" TargetMode="External"/><Relationship Id="rId63" Type="http://schemas.openxmlformats.org/officeDocument/2006/relationships/hyperlink" Target="https://doi.org/10.1007/s10648-025-10046-y" TargetMode="External"/><Relationship Id="rId68" Type="http://schemas.openxmlformats.org/officeDocument/2006/relationships/hyperlink" Target="https://doi.org/10.5860/crl.83.2.184" TargetMode="External"/><Relationship Id="rId76" Type="http://schemas.openxmlformats.org/officeDocument/2006/relationships/hyperlink" Target="https://doi.org/10.46743/2160-3715/2020.4240" TargetMode="External"/><Relationship Id="rId7" Type="http://schemas.openxmlformats.org/officeDocument/2006/relationships/endnotes" Target="endnotes.xml"/><Relationship Id="rId71" Type="http://schemas.openxmlformats.org/officeDocument/2006/relationships/hyperlink" Target="https://doi.org/10.1080/1533290X.2021.1873893"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doi.org/10.23974/ijol.2025.vol10.1.437" TargetMode="External"/><Relationship Id="rId11" Type="http://schemas.openxmlformats.org/officeDocument/2006/relationships/hyperlink" Target="mailto:mdajie@upi.edu" TargetMode="External"/><Relationship Id="rId24" Type="http://schemas.openxmlformats.org/officeDocument/2006/relationships/hyperlink" Target="https://doi.org/10.17758/DIRPUB16.DiR1224403" TargetMode="External"/><Relationship Id="rId32" Type="http://schemas.openxmlformats.org/officeDocument/2006/relationships/hyperlink" Target="https://doi.org/10.1080/1533290X.2021.1961967" TargetMode="External"/><Relationship Id="rId37" Type="http://schemas.openxmlformats.org/officeDocument/2006/relationships/hyperlink" Target="https://doi.org/10.1080/02619768.2020.1849129" TargetMode="External"/><Relationship Id="rId40" Type="http://schemas.openxmlformats.org/officeDocument/2006/relationships/hyperlink" Target="https://doi.org/10.1016/j.acalib.2020.102163" TargetMode="External"/><Relationship Id="rId45" Type="http://schemas.openxmlformats.org/officeDocument/2006/relationships/hyperlink" Target="https://doi.org/10.5860/crl.79.2.179" TargetMode="External"/><Relationship Id="rId53" Type="http://schemas.openxmlformats.org/officeDocument/2006/relationships/hyperlink" Target="https://doi.org/10.1007/979-8-8688-0416-8" TargetMode="External"/><Relationship Id="rId58" Type="http://schemas.openxmlformats.org/officeDocument/2006/relationships/hyperlink" Target="https://doi.org/10.47191/ijmra/v7-i11-28" TargetMode="External"/><Relationship Id="rId66" Type="http://schemas.openxmlformats.org/officeDocument/2006/relationships/hyperlink" Target="https://doi.org/10.1080/17508487.2020.1855597" TargetMode="External"/><Relationship Id="rId74" Type="http://schemas.openxmlformats.org/officeDocument/2006/relationships/hyperlink" Target="https://doi.org/10.7710/1093-7374.1838"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doi.org/10.4314/iijikm.v14i2.5" TargetMode="External"/><Relationship Id="rId82" Type="http://schemas.openxmlformats.org/officeDocument/2006/relationships/theme" Target="theme/theme1.xml"/><Relationship Id="rId10" Type="http://schemas.openxmlformats.org/officeDocument/2006/relationships/hyperlink" Target="https://orcid.org/0000-0002-1700-2315" TargetMode="External"/><Relationship Id="rId19" Type="http://schemas.openxmlformats.org/officeDocument/2006/relationships/hyperlink" Target="https://doi.org/10.1080/10494820.2024.2331638" TargetMode="External"/><Relationship Id="rId31" Type="http://schemas.openxmlformats.org/officeDocument/2006/relationships/hyperlink" Target="https://doi.org/10.1080/1533290X.2021.1961967" TargetMode="External"/><Relationship Id="rId44" Type="http://schemas.openxmlformats.org/officeDocument/2006/relationships/hyperlink" Target="https://doi.org/10.4148/2160-942X.1088" TargetMode="External"/><Relationship Id="rId52" Type="http://schemas.openxmlformats.org/officeDocument/2006/relationships/hyperlink" Target="https://paperity.org/p/341890837/profesionalitas-pustakawan-dan-tantangannya-pada-era-revolusi-industri-4-0" TargetMode="External"/><Relationship Id="rId60" Type="http://schemas.openxmlformats.org/officeDocument/2006/relationships/hyperlink" Target="https://doi.org/10.1108/lhtn-11-2020-0109" TargetMode="External"/><Relationship Id="rId65" Type="http://schemas.openxmlformats.org/officeDocument/2006/relationships/hyperlink" Target="https://doi.org/10.4038/sllr.v39i1.73" TargetMode="External"/><Relationship Id="rId73" Type="http://schemas.openxmlformats.org/officeDocument/2006/relationships/hyperlink" Target="https://doi.org/10.3390/su15010849" TargetMode="External"/><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ve.anna@vokasi.unair.ac.id" TargetMode="External"/><Relationship Id="rId14" Type="http://schemas.openxmlformats.org/officeDocument/2006/relationships/hyperlink" Target="https://orcid.org/0000-0001-5106-407X" TargetMode="External"/><Relationship Id="rId22" Type="http://schemas.openxmlformats.org/officeDocument/2006/relationships/hyperlink" Target="https://doi.org/10.25236/AJHSS.2023.062310" TargetMode="External"/><Relationship Id="rId27" Type="http://schemas.openxmlformats.org/officeDocument/2006/relationships/hyperlink" Target="https://doi.org/10.1177/03400352221130778" TargetMode="External"/><Relationship Id="rId30" Type="http://schemas.openxmlformats.org/officeDocument/2006/relationships/hyperlink" Target="https://doi.org/10.1016/j.edurev.2023.100536" TargetMode="External"/><Relationship Id="rId35" Type="http://schemas.openxmlformats.org/officeDocument/2006/relationships/hyperlink" Target="https://doi.org/10.3390/knowledge2020014" TargetMode="External"/><Relationship Id="rId43" Type="http://schemas.openxmlformats.org/officeDocument/2006/relationships/hyperlink" Target="https://doi.org/10.1016/j.acalib.2022.102501" TargetMode="External"/><Relationship Id="rId48" Type="http://schemas.openxmlformats.org/officeDocument/2006/relationships/hyperlink" Target="https://doi.org/10.1002/(SICI)1097-4571(199106)42:5%3c361::AID-ASI6%3e3.0.CO;2-%23" TargetMode="External"/><Relationship Id="rId56" Type="http://schemas.openxmlformats.org/officeDocument/2006/relationships/hyperlink" Target="https://doi.org/10.46743/2160-3715/2022.5044" TargetMode="External"/><Relationship Id="rId64" Type="http://schemas.openxmlformats.org/officeDocument/2006/relationships/hyperlink" Target="https://doi.org/10.34190/ecsm.12.1.3428" TargetMode="External"/><Relationship Id="rId69" Type="http://schemas.openxmlformats.org/officeDocument/2006/relationships/hyperlink" Target="https://doi.org/10.52783/anvi.v28.2841" TargetMode="External"/><Relationship Id="rId77" Type="http://schemas.openxmlformats.org/officeDocument/2006/relationships/header" Target="header1.xml"/><Relationship Id="rId8" Type="http://schemas.openxmlformats.org/officeDocument/2006/relationships/hyperlink" Target="http://dx.doi.org/10.11645/20.1.840" TargetMode="External"/><Relationship Id="rId51" Type="http://schemas.openxmlformats.org/officeDocument/2006/relationships/hyperlink" Target="https://doi.org/10.37676/jmi.v19i2.4399" TargetMode="External"/><Relationship Id="rId72" Type="http://schemas.openxmlformats.org/officeDocument/2006/relationships/hyperlink" Target="https://doi.org/10.1108/idd-06-2021-0066"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orcid.org/0009-0002-6141-3901" TargetMode="External"/><Relationship Id="rId17" Type="http://schemas.openxmlformats.org/officeDocument/2006/relationships/hyperlink" Target="https://doi.org/10.29244/jpi.17.2.%25p" TargetMode="External"/><Relationship Id="rId25" Type="http://schemas.openxmlformats.org/officeDocument/2006/relationships/hyperlink" Target="https://doi.org/10.70211/ltsm.v3i1.164" TargetMode="External"/><Relationship Id="rId33" Type="http://schemas.openxmlformats.org/officeDocument/2006/relationships/hyperlink" Target="https://doi.org/10.1186/s40561-024-00334-5" TargetMode="External"/><Relationship Id="rId38" Type="http://schemas.openxmlformats.org/officeDocument/2006/relationships/hyperlink" Target="https://doi.org/10.1080/1533290X.2021.1942387" TargetMode="External"/><Relationship Id="rId46" Type="http://schemas.openxmlformats.org/officeDocument/2006/relationships/hyperlink" Target="https://doi.org/10.1080/01616846.2022.2062200" TargetMode="External"/><Relationship Id="rId59" Type="http://schemas.openxmlformats.org/officeDocument/2006/relationships/hyperlink" Target="https://doi.org/10.1177/0165551521998045" TargetMode="External"/><Relationship Id="rId67" Type="http://schemas.openxmlformats.org/officeDocument/2006/relationships/hyperlink" Target="https://doi.org/10.5860/crl.83.2.184" TargetMode="External"/><Relationship Id="rId20" Type="http://schemas.openxmlformats.org/officeDocument/2006/relationships/hyperlink" Target="https://doi.org/10.1001/jamanetworkopen.2025.33971" TargetMode="External"/><Relationship Id="rId41" Type="http://schemas.openxmlformats.org/officeDocument/2006/relationships/hyperlink" Target="https://doi.org/10.5860/crl.83.1.91" TargetMode="External"/><Relationship Id="rId54" Type="http://schemas.openxmlformats.org/officeDocument/2006/relationships/hyperlink" Target="https://doi.org/10.1108/LM-09-2020-0131" TargetMode="External"/><Relationship Id="rId62" Type="http://schemas.openxmlformats.org/officeDocument/2006/relationships/hyperlink" Target="https://doi.org/10.1080/01930826.2021.2006992" TargetMode="External"/><Relationship Id="rId70" Type="http://schemas.openxmlformats.org/officeDocument/2006/relationships/hyperlink" Target="https://doi.org/10.1080/1533290X.2021.1873893" TargetMode="External"/><Relationship Id="rId75" Type="http://schemas.openxmlformats.org/officeDocument/2006/relationships/hyperlink" Target="https://doi.org/10.1108/dlp-06-2023-004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lshafayollanda09@gmail.com" TargetMode="External"/><Relationship Id="rId23" Type="http://schemas.openxmlformats.org/officeDocument/2006/relationships/hyperlink" Target="https://doi.org/10.22452/mjlis.vol28no2.4" TargetMode="External"/><Relationship Id="rId28" Type="http://schemas.openxmlformats.org/officeDocument/2006/relationships/hyperlink" Target="https://doi.org/10.37745/bjmas.2022.0279" TargetMode="External"/><Relationship Id="rId36" Type="http://schemas.openxmlformats.org/officeDocument/2006/relationships/hyperlink" Target="https://doi.org/10.1007/978-3-030-85078-4_13" TargetMode="External"/><Relationship Id="rId49" Type="http://schemas.openxmlformats.org/officeDocument/2006/relationships/hyperlink" Target="https://doi.org/10.1177/0031721720917542" TargetMode="External"/><Relationship Id="rId57" Type="http://schemas.openxmlformats.org/officeDocument/2006/relationships/hyperlink" Target="https://doi.org/10.5860/crl.85.3.423"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4408</TotalTime>
  <Pages>27</Pages>
  <Words>11915</Words>
  <Characters>67921</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396</cp:revision>
  <dcterms:created xsi:type="dcterms:W3CDTF">2026-05-14T15:00:00Z</dcterms:created>
  <dcterms:modified xsi:type="dcterms:W3CDTF">2026-05-29T12:17:00Z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