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rsidP="00384284">
      <w:pPr>
        <w:pStyle w:val="Header"/>
        <w:tabs>
          <w:tab w:val="clear" w:pos="4513"/>
          <w:tab w:val="clear" w:pos="9026"/>
        </w:tabs>
      </w:pPr>
    </w:p>
    <w:p w14:paraId="78930EFD" w14:textId="77777777" w:rsidR="002A0571" w:rsidRDefault="002A0571" w:rsidP="00384284"/>
    <w:p w14:paraId="3CB30728" w14:textId="77777777" w:rsidR="002A0571" w:rsidRDefault="002A0571" w:rsidP="00384284"/>
    <w:p w14:paraId="3B265E20" w14:textId="7AAF8D3B" w:rsidR="002A0571" w:rsidRDefault="001D6EE8">
      <w:pPr>
        <w:jc w:val="both"/>
        <w:rPr>
          <w:rFonts w:eastAsia="Arial" w:cs="Arial"/>
          <w:b/>
          <w:color w:val="000000"/>
          <w:sz w:val="28"/>
          <w:szCs w:val="28"/>
        </w:rPr>
      </w:pPr>
      <w:r>
        <w:rPr>
          <w:rFonts w:eastAsia="Arial" w:cs="Arial"/>
          <w:b/>
          <w:color w:val="000000"/>
          <w:sz w:val="28"/>
          <w:szCs w:val="28"/>
        </w:rPr>
        <w:t>Article</w:t>
      </w:r>
    </w:p>
    <w:p w14:paraId="49F5CE3C" w14:textId="77777777" w:rsidR="002A0571" w:rsidRDefault="002A0571" w:rsidP="00BF3ADD"/>
    <w:p w14:paraId="75F5C11D" w14:textId="647918B6" w:rsidR="002A0571" w:rsidRDefault="00AB5AF6" w:rsidP="00C66DAE">
      <w:pPr>
        <w:pStyle w:val="BodyText2"/>
        <w:rPr>
          <w:rFonts w:eastAsia="Arial"/>
          <w:color w:val="000000"/>
          <w:szCs w:val="36"/>
        </w:rPr>
      </w:pPr>
      <w:r w:rsidRPr="004E4EC4">
        <w:t xml:space="preserve">Digital </w:t>
      </w:r>
      <w:r w:rsidR="00B37F6E">
        <w:t>l</w:t>
      </w:r>
      <w:r w:rsidRPr="004E4EC4">
        <w:t xml:space="preserve">iteracy </w:t>
      </w:r>
      <w:r w:rsidR="00B37F6E">
        <w:t>c</w:t>
      </w:r>
      <w:r w:rsidRPr="004E4EC4">
        <w:t xml:space="preserve">hallenges in </w:t>
      </w:r>
      <w:r w:rsidR="00076D06">
        <w:t>h</w:t>
      </w:r>
      <w:r w:rsidRPr="004E4EC4">
        <w:t xml:space="preserve">igher </w:t>
      </w:r>
      <w:r w:rsidR="00076D06">
        <w:t>e</w:t>
      </w:r>
      <w:r w:rsidRPr="004E4EC4">
        <w:t xml:space="preserve">ducation: Information </w:t>
      </w:r>
      <w:r w:rsidR="00B37F6E">
        <w:t>l</w:t>
      </w:r>
      <w:r w:rsidRPr="004E4EC4">
        <w:t xml:space="preserve">iteracy in the </w:t>
      </w:r>
      <w:r w:rsidR="00B37F6E">
        <w:t>f</w:t>
      </w:r>
      <w:r w:rsidRPr="004E4EC4">
        <w:t xml:space="preserve">ace of </w:t>
      </w:r>
      <w:r w:rsidR="00B37F6E">
        <w:t>m</w:t>
      </w:r>
      <w:r w:rsidRPr="004E4EC4">
        <w:t>isinformation</w:t>
      </w:r>
    </w:p>
    <w:p w14:paraId="7E91DC4C" w14:textId="77777777" w:rsidR="00C66DAE" w:rsidRDefault="00C66DAE" w:rsidP="00BF3ADD"/>
    <w:p w14:paraId="6FFE7642" w14:textId="67DF8EC2" w:rsidR="002A0571" w:rsidRDefault="00BF3ADD" w:rsidP="00BF3ADD">
      <w:hyperlink r:id="rId9" w:history="1">
        <w:r w:rsidRPr="00A01007">
          <w:rPr>
            <w:rStyle w:val="Hyperlink"/>
            <w:rFonts w:eastAsia="Arial" w:cs="Arial"/>
            <w:b/>
            <w:sz w:val="24"/>
            <w:szCs w:val="24"/>
          </w:rPr>
          <w:t>http://dx.doi.org/10.11645/20.1.817</w:t>
        </w:r>
      </w:hyperlink>
      <w:r w:rsidR="001D6EE8">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14F097F7" w14:textId="77777777" w:rsidR="00877FCD" w:rsidRPr="00E91100" w:rsidRDefault="00877FCD" w:rsidP="00877FCD">
      <w:pPr>
        <w:keepNext/>
        <w:keepLines/>
        <w:pBdr>
          <w:top w:val="nil"/>
          <w:left w:val="nil"/>
          <w:bottom w:val="nil"/>
          <w:right w:val="nil"/>
          <w:between w:val="nil"/>
        </w:pBdr>
        <w:rPr>
          <w:rFonts w:eastAsia="Arial" w:cs="Arial"/>
          <w:b/>
          <w:color w:val="000000"/>
          <w:lang w:val="pt-BR"/>
        </w:rPr>
      </w:pPr>
      <w:r w:rsidRPr="00FC2CF7">
        <w:rPr>
          <w:rFonts w:eastAsia="Arial" w:cs="Arial"/>
          <w:b/>
          <w:color w:val="000000"/>
        </w:rPr>
        <w:t>José G. Casas-Puente</w:t>
      </w:r>
    </w:p>
    <w:p w14:paraId="2C8E155D" w14:textId="49DB2E14" w:rsidR="002A0571" w:rsidRPr="004B24EF" w:rsidRDefault="00877FCD" w:rsidP="00877FCD">
      <w:pPr>
        <w:keepNext/>
        <w:keepLines/>
        <w:pBdr>
          <w:top w:val="nil"/>
          <w:left w:val="nil"/>
          <w:bottom w:val="nil"/>
          <w:right w:val="nil"/>
          <w:between w:val="nil"/>
        </w:pBdr>
      </w:pPr>
      <w:r w:rsidRPr="00021D15">
        <w:rPr>
          <w:rFonts w:eastAsia="Arial" w:cs="Arial"/>
          <w:color w:val="000000"/>
        </w:rPr>
        <w:t xml:space="preserve">Professor, </w:t>
      </w:r>
      <w:r w:rsidRPr="004B24EF">
        <w:rPr>
          <w:rFonts w:eastAsia="Arial" w:cs="Arial"/>
          <w:color w:val="000000"/>
        </w:rPr>
        <w:t xml:space="preserve">Universidad </w:t>
      </w:r>
      <w:proofErr w:type="spellStart"/>
      <w:r w:rsidRPr="004B24EF">
        <w:rPr>
          <w:rFonts w:eastAsia="Arial" w:cs="Arial"/>
          <w:color w:val="000000"/>
        </w:rPr>
        <w:t>Autónoma</w:t>
      </w:r>
      <w:proofErr w:type="spellEnd"/>
      <w:r w:rsidRPr="004B24EF">
        <w:rPr>
          <w:rFonts w:eastAsia="Arial" w:cs="Arial"/>
          <w:color w:val="000000"/>
        </w:rPr>
        <w:t xml:space="preserve"> de Nuevo León, Mexico</w:t>
      </w:r>
      <w:r w:rsidRPr="004B24EF">
        <w:rPr>
          <w:rFonts w:eastAsia="Arial" w:cs="Arial"/>
          <w:color w:val="000000"/>
          <w:lang w:val="es-ES"/>
        </w:rPr>
        <w:t xml:space="preserve">. </w:t>
      </w:r>
      <w:r w:rsidRPr="004B24EF">
        <w:rPr>
          <w:rFonts w:eastAsia="Arial" w:cs="Arial"/>
          <w:color w:val="000000"/>
        </w:rPr>
        <w:t>Email:</w:t>
      </w:r>
      <w:r w:rsidRPr="004B24EF">
        <w:t xml:space="preserve"> </w:t>
      </w:r>
      <w:r w:rsidRPr="004B24EF">
        <w:rPr>
          <w:rFonts w:cs="Arial"/>
        </w:rPr>
        <w:t>jose.casasp@uanl.edu.mx</w:t>
      </w:r>
      <w:r w:rsidRPr="004B24EF">
        <w:rPr>
          <w:rFonts w:eastAsia="Arial" w:cs="Arial"/>
          <w:color w:val="000000"/>
        </w:rPr>
        <w:t>. ORCID:</w:t>
      </w:r>
      <w:r w:rsidR="004B24EF" w:rsidRPr="004B24EF">
        <w:t xml:space="preserve"> </w:t>
      </w:r>
      <w:hyperlink r:id="rId10" w:tgtFrame="_new" w:history="1">
        <w:r w:rsidR="004B24EF" w:rsidRPr="004B24EF">
          <w:rPr>
            <w:rStyle w:val="Hyperlink"/>
          </w:rPr>
          <w:t>https://orcid.org/0000-0002-9800-5891</w:t>
        </w:r>
      </w:hyperlink>
      <w:r w:rsidRPr="004B24EF">
        <w:rPr>
          <w:rFonts w:eastAsia="Arial" w:cs="Arial"/>
          <w:color w:val="000000"/>
        </w:rPr>
        <w:t>.</w:t>
      </w:r>
    </w:p>
    <w:p w14:paraId="7FA2A6A8" w14:textId="77777777" w:rsidR="002A0571" w:rsidRDefault="002A0571">
      <w:pPr>
        <w:keepNext/>
        <w:keepLines/>
        <w:pBdr>
          <w:top w:val="nil"/>
          <w:left w:val="nil"/>
          <w:bottom w:val="nil"/>
          <w:right w:val="nil"/>
          <w:between w:val="nil"/>
        </w:pBdr>
      </w:pPr>
    </w:p>
    <w:p w14:paraId="1DE08ABF" w14:textId="77777777" w:rsidR="002A0571" w:rsidRDefault="001D6EE8" w:rsidP="00EF1C35">
      <w:pPr>
        <w:pStyle w:val="Heading2JIL"/>
        <w:numPr>
          <w:ilvl w:val="0"/>
          <w:numId w:val="0"/>
        </w:numPr>
      </w:pPr>
      <w:r>
        <w:t>Abstract</w:t>
      </w:r>
    </w:p>
    <w:p w14:paraId="4A3783D9" w14:textId="6AC49E03" w:rsidR="002A0571" w:rsidRPr="00656274" w:rsidRDefault="00387417">
      <w:pPr>
        <w:pBdr>
          <w:top w:val="nil"/>
          <w:left w:val="nil"/>
          <w:bottom w:val="nil"/>
          <w:right w:val="nil"/>
          <w:between w:val="nil"/>
        </w:pBdr>
        <w:rPr>
          <w:color w:val="000000"/>
        </w:rPr>
      </w:pPr>
      <w:r w:rsidRPr="00656274">
        <w:rPr>
          <w:rFonts w:eastAsia="Times New Roman" w:cs="Arial"/>
          <w:szCs w:val="24"/>
          <w:lang w:eastAsia="en-US"/>
        </w:rPr>
        <w:t>This study focuses on Mexican university students and their perceptions about their information literacy</w:t>
      </w:r>
      <w:r w:rsidR="00B178AA" w:rsidRPr="00656274">
        <w:rPr>
          <w:rFonts w:eastAsia="Times New Roman" w:cs="Arial"/>
          <w:szCs w:val="24"/>
          <w:lang w:eastAsia="en-US"/>
        </w:rPr>
        <w:t xml:space="preserve"> </w:t>
      </w:r>
      <w:r w:rsidR="00136B9C" w:rsidRPr="00656274">
        <w:rPr>
          <w:rFonts w:eastAsia="Times New Roman" w:cs="Arial"/>
          <w:szCs w:val="24"/>
          <w:lang w:eastAsia="en-US"/>
        </w:rPr>
        <w:t xml:space="preserve">(IL) </w:t>
      </w:r>
      <w:r w:rsidRPr="00656274">
        <w:rPr>
          <w:rFonts w:eastAsia="Times New Roman" w:cs="Arial"/>
          <w:szCs w:val="24"/>
          <w:lang w:eastAsia="en-US"/>
        </w:rPr>
        <w:t xml:space="preserve">related practices as they face the persistent challenge of digital disinformation. The analysis highlights deficiencies in essential critical information competencies and the lack of pedagogical action within higher education with respect to the integration of IL into the curriculum. Following a qualitative approach, the research collected feedback from students who participated in a short instructional intervention. All the findings point to a strong tendency to draw on </w:t>
      </w:r>
      <w:r w:rsidR="00E353F6" w:rsidRPr="00656274">
        <w:rPr>
          <w:rFonts w:eastAsia="Times New Roman" w:cs="Arial"/>
          <w:szCs w:val="24"/>
          <w:lang w:eastAsia="en-US"/>
        </w:rPr>
        <w:t>‘</w:t>
      </w:r>
      <w:r w:rsidRPr="00656274">
        <w:rPr>
          <w:rFonts w:eastAsia="Times New Roman" w:cs="Arial"/>
          <w:szCs w:val="24"/>
          <w:lang w:eastAsia="en-US"/>
        </w:rPr>
        <w:t xml:space="preserve">digital intuition’ as opposed to a defined set of criteria and limited tools to corroborate information. The results argue that IL is essential for informed and responsible actions and should be integrated horizontally in all components of the curriculum. In the context of digital disinformation, the paper concludes with suggestions for using sustainable methods to teach </w:t>
      </w:r>
      <w:r w:rsidR="004D0462">
        <w:rPr>
          <w:rFonts w:eastAsia="Times New Roman" w:cs="Arial"/>
          <w:szCs w:val="24"/>
          <w:lang w:eastAsia="en-US"/>
        </w:rPr>
        <w:t>IL</w:t>
      </w:r>
      <w:r w:rsidRPr="00656274">
        <w:rPr>
          <w:rFonts w:eastAsia="Times New Roman" w:cs="Arial"/>
          <w:szCs w:val="24"/>
          <w:lang w:eastAsia="en-US"/>
        </w:rPr>
        <w:t xml:space="preserve"> in the form of IL integration into educational program</w:t>
      </w:r>
      <w:r w:rsidR="007E7FEC">
        <w:rPr>
          <w:rFonts w:eastAsia="Times New Roman" w:cs="Arial"/>
          <w:szCs w:val="24"/>
          <w:lang w:eastAsia="en-US"/>
        </w:rPr>
        <w:t>me</w:t>
      </w:r>
      <w:r w:rsidRPr="00656274">
        <w:rPr>
          <w:rFonts w:eastAsia="Times New Roman" w:cs="Arial"/>
          <w:szCs w:val="24"/>
          <w:lang w:eastAsia="en-US"/>
        </w:rPr>
        <w:t>s.</w:t>
      </w:r>
    </w:p>
    <w:p w14:paraId="4EC9FA17" w14:textId="77777777" w:rsidR="002A0571" w:rsidRPr="00656274" w:rsidRDefault="002A0571"/>
    <w:p w14:paraId="358C3187" w14:textId="77777777" w:rsidR="002A0571" w:rsidRPr="00656274" w:rsidRDefault="001D6EE8">
      <w:pPr>
        <w:rPr>
          <w:rFonts w:eastAsia="Arial" w:cs="Arial"/>
          <w:b/>
        </w:rPr>
      </w:pPr>
      <w:r w:rsidRPr="00656274">
        <w:rPr>
          <w:rFonts w:eastAsia="Arial" w:cs="Arial"/>
          <w:b/>
        </w:rPr>
        <w:t>Keywords</w:t>
      </w:r>
    </w:p>
    <w:p w14:paraId="7767E3EB" w14:textId="2B343514" w:rsidR="002A0571" w:rsidRPr="00656274" w:rsidRDefault="00C921D1">
      <w:pPr>
        <w:keepNext/>
        <w:keepLines/>
        <w:pBdr>
          <w:top w:val="nil"/>
          <w:left w:val="nil"/>
          <w:bottom w:val="nil"/>
          <w:right w:val="nil"/>
          <w:between w:val="nil"/>
        </w:pBdr>
        <w:spacing w:after="200"/>
        <w:rPr>
          <w:rFonts w:eastAsia="Arial" w:cs="Arial"/>
          <w:b/>
          <w:color w:val="000000"/>
          <w:sz w:val="28"/>
          <w:szCs w:val="28"/>
        </w:rPr>
      </w:pPr>
      <w:r w:rsidRPr="00656274">
        <w:rPr>
          <w:rFonts w:cs="Arial"/>
        </w:rPr>
        <w:t>critical thinking</w:t>
      </w:r>
      <w:r w:rsidR="00EC4AFF" w:rsidRPr="00656274">
        <w:rPr>
          <w:rFonts w:cs="Arial"/>
        </w:rPr>
        <w:t>;</w:t>
      </w:r>
      <w:r w:rsidR="00926B95" w:rsidRPr="00656274">
        <w:rPr>
          <w:rFonts w:cs="Arial"/>
        </w:rPr>
        <w:t xml:space="preserve"> digital literacy</w:t>
      </w:r>
      <w:r w:rsidR="00524ADC" w:rsidRPr="00656274">
        <w:rPr>
          <w:rFonts w:cs="Arial"/>
        </w:rPr>
        <w:t>;</w:t>
      </w:r>
      <w:r w:rsidR="00926B95" w:rsidRPr="00656274">
        <w:rPr>
          <w:rFonts w:cs="Arial"/>
        </w:rPr>
        <w:t xml:space="preserve"> disinformation</w:t>
      </w:r>
      <w:r w:rsidR="00524ADC" w:rsidRPr="00656274">
        <w:rPr>
          <w:rFonts w:cs="Arial"/>
        </w:rPr>
        <w:t>;</w:t>
      </w:r>
      <w:r w:rsidR="00926B95" w:rsidRPr="00656274">
        <w:rPr>
          <w:rFonts w:cs="Arial"/>
        </w:rPr>
        <w:t xml:space="preserve"> </w:t>
      </w:r>
      <w:r w:rsidRPr="00C921D1">
        <w:rPr>
          <w:rFonts w:cs="Arial"/>
        </w:rPr>
        <w:t>higher education;</w:t>
      </w:r>
      <w:r>
        <w:rPr>
          <w:rFonts w:cs="Arial"/>
        </w:rPr>
        <w:t xml:space="preserve"> </w:t>
      </w:r>
      <w:r w:rsidRPr="00C921D1">
        <w:rPr>
          <w:rFonts w:cs="Arial"/>
        </w:rPr>
        <w:t>information literacy</w:t>
      </w:r>
      <w:r>
        <w:rPr>
          <w:rFonts w:cs="Arial"/>
        </w:rPr>
        <w:t>;</w:t>
      </w:r>
      <w:r w:rsidRPr="00C921D1">
        <w:rPr>
          <w:rFonts w:cs="Arial"/>
        </w:rPr>
        <w:t xml:space="preserve"> </w:t>
      </w:r>
      <w:r w:rsidR="00926B95" w:rsidRPr="00656274">
        <w:rPr>
          <w:rFonts w:cs="Arial"/>
        </w:rPr>
        <w:t>un</w:t>
      </w:r>
      <w:r w:rsidR="00A9180A">
        <w:rPr>
          <w:rFonts w:cs="Arial"/>
        </w:rPr>
        <w:t>dergraduate</w:t>
      </w:r>
      <w:r w:rsidR="00926B95" w:rsidRPr="00656274">
        <w:rPr>
          <w:rFonts w:cs="Arial"/>
        </w:rPr>
        <w:t xml:space="preserve"> students </w:t>
      </w:r>
      <w:r w:rsidR="00000000">
        <w:pict w14:anchorId="56D14990">
          <v:rect id="_x0000_i1025" alt="P17#yIS1" style="width:0;height:1.5pt" o:hralign="center" o:hrstd="t" o:hr="t" fillcolor="#a0a0a0" stroked="f"/>
        </w:pict>
      </w:r>
    </w:p>
    <w:p w14:paraId="679FB6E3" w14:textId="131568A1" w:rsidR="002A0571" w:rsidRPr="00656274" w:rsidRDefault="001D6EE8" w:rsidP="00820FE8">
      <w:pPr>
        <w:pStyle w:val="Heading2JIL"/>
        <w:numPr>
          <w:ilvl w:val="0"/>
          <w:numId w:val="5"/>
        </w:numPr>
      </w:pPr>
      <w:r w:rsidRPr="00656274">
        <w:t>Introduction</w:t>
      </w:r>
    </w:p>
    <w:p w14:paraId="2DBEB3A0" w14:textId="4FDDFB5F" w:rsidR="001A69FD" w:rsidRPr="00656274" w:rsidRDefault="001A69FD" w:rsidP="00820FE8">
      <w:pPr>
        <w:rPr>
          <w:rFonts w:eastAsia="Times New Roman" w:cs="Arial"/>
          <w:szCs w:val="24"/>
          <w:lang w:eastAsia="en-US"/>
        </w:rPr>
      </w:pPr>
      <w:r w:rsidRPr="00656274">
        <w:rPr>
          <w:rFonts w:eastAsia="Times New Roman" w:cs="Arial"/>
          <w:szCs w:val="24"/>
          <w:lang w:eastAsia="en-US"/>
        </w:rPr>
        <w:t>Concerns around manipulated, distorted, or misleading information abound on the internet, including in antivaccine literature and resources on other topics concerning public health, education, and other public interest topics (Larson, 2018). Inaccuracy is the norm in environments where algorithms prioriti</w:t>
      </w:r>
      <w:r w:rsidR="00362E25">
        <w:rPr>
          <w:rFonts w:eastAsia="Times New Roman" w:cs="Arial"/>
          <w:szCs w:val="24"/>
          <w:lang w:eastAsia="en-US"/>
        </w:rPr>
        <w:t>s</w:t>
      </w:r>
      <w:r w:rsidRPr="00656274">
        <w:rPr>
          <w:rFonts w:eastAsia="Times New Roman" w:cs="Arial"/>
          <w:szCs w:val="24"/>
          <w:lang w:eastAsia="en-US"/>
        </w:rPr>
        <w:t>e virality over truth, where uncritical users frequently circulate baseless or misleading information online. Also common are half-truths and other contextual distortions (Lewandowsky et al., 2017; Vosoughi et al.,</w:t>
      </w:r>
      <w:r w:rsidR="004565CE">
        <w:rPr>
          <w:rFonts w:eastAsia="Times New Roman" w:cs="Arial"/>
          <w:szCs w:val="24"/>
          <w:lang w:eastAsia="en-US"/>
        </w:rPr>
        <w:t xml:space="preserve"> </w:t>
      </w:r>
      <w:r w:rsidRPr="00656274">
        <w:rPr>
          <w:rFonts w:eastAsia="Times New Roman" w:cs="Arial"/>
          <w:szCs w:val="24"/>
          <w:lang w:eastAsia="en-US"/>
        </w:rPr>
        <w:t xml:space="preserve">2018).  </w:t>
      </w:r>
    </w:p>
    <w:p w14:paraId="1A945605" w14:textId="77777777" w:rsidR="00C625A0" w:rsidRDefault="00C625A0" w:rsidP="00820FE8">
      <w:pPr>
        <w:rPr>
          <w:rFonts w:eastAsia="Times New Roman" w:cs="Arial"/>
          <w:szCs w:val="24"/>
          <w:lang w:eastAsia="en-US"/>
        </w:rPr>
      </w:pPr>
    </w:p>
    <w:p w14:paraId="07FDC6D0" w14:textId="2AC59C0E" w:rsidR="001A69FD" w:rsidRPr="001A615E" w:rsidRDefault="001A69FD" w:rsidP="001A615E">
      <w:pPr>
        <w:rPr>
          <w:rFonts w:eastAsia="Times New Roman" w:cs="Arial"/>
          <w:szCs w:val="24"/>
          <w:lang w:eastAsia="en-US"/>
        </w:rPr>
      </w:pPr>
      <w:r w:rsidRPr="001A615E">
        <w:rPr>
          <w:rFonts w:eastAsia="Times New Roman" w:cs="Arial"/>
          <w:szCs w:val="24"/>
          <w:lang w:eastAsia="en-US"/>
        </w:rPr>
        <w:lastRenderedPageBreak/>
        <w:t>Issues around Information Literacy (IL) encompass the acquisition of certain defined competencies, including searching and referencing, and broader higher-order critical thinking skills (</w:t>
      </w:r>
      <w:proofErr w:type="spellStart"/>
      <w:r w:rsidRPr="001A615E">
        <w:rPr>
          <w:rFonts w:eastAsia="Times New Roman" w:cs="Arial"/>
          <w:szCs w:val="24"/>
          <w:lang w:eastAsia="en-US"/>
        </w:rPr>
        <w:t>Bamgbose</w:t>
      </w:r>
      <w:proofErr w:type="spellEnd"/>
      <w:r w:rsidRPr="001A615E">
        <w:rPr>
          <w:rFonts w:eastAsia="Times New Roman" w:cs="Arial"/>
          <w:szCs w:val="24"/>
          <w:lang w:eastAsia="en-US"/>
        </w:rPr>
        <w:t xml:space="preserve"> et al., 2024). Still, despite increasing demand, these literacies remain poorly and infrequently integrated into Mexican higher education curricula, which to this day is not seen as including these literacies in academic education (Bernard, 2024; Uribe-Tirado &amp; Machin-Mastromatteo, 2024).</w:t>
      </w:r>
    </w:p>
    <w:p w14:paraId="79C5FEA1" w14:textId="77777777" w:rsidR="00C625A0" w:rsidRDefault="00C625A0" w:rsidP="00820FE8">
      <w:pPr>
        <w:rPr>
          <w:rFonts w:eastAsia="Times New Roman" w:cs="Arial"/>
          <w:szCs w:val="24"/>
          <w:lang w:eastAsia="en-US"/>
        </w:rPr>
      </w:pPr>
    </w:p>
    <w:p w14:paraId="2DC0CA31" w14:textId="47B4AFB8" w:rsidR="001A69FD" w:rsidRPr="00656274" w:rsidRDefault="001A69FD" w:rsidP="00820FE8">
      <w:pPr>
        <w:rPr>
          <w:rFonts w:eastAsia="Times New Roman" w:cs="Arial"/>
          <w:szCs w:val="24"/>
          <w:lang w:eastAsia="en-US"/>
        </w:rPr>
      </w:pPr>
      <w:r w:rsidRPr="00656274">
        <w:rPr>
          <w:rFonts w:eastAsia="Times New Roman" w:cs="Arial"/>
          <w:szCs w:val="24"/>
          <w:lang w:eastAsia="en-US"/>
        </w:rPr>
        <w:t>There are questions around how students at the university level analyse and assess the information to which they are routinely exposed and whether they have the skills to manage environments where misinformation is presented as bona fide content.</w:t>
      </w:r>
    </w:p>
    <w:p w14:paraId="46C5B5CF" w14:textId="77777777" w:rsidR="00C625A0" w:rsidRDefault="00C625A0" w:rsidP="00820FE8">
      <w:pPr>
        <w:rPr>
          <w:rFonts w:eastAsia="Times New Roman" w:cs="Arial"/>
          <w:szCs w:val="24"/>
          <w:lang w:eastAsia="en-US"/>
        </w:rPr>
      </w:pPr>
    </w:p>
    <w:p w14:paraId="58198F38" w14:textId="3BC6700F" w:rsidR="001A69FD" w:rsidRPr="00656274" w:rsidRDefault="001A69FD" w:rsidP="00820FE8">
      <w:pPr>
        <w:rPr>
          <w:rFonts w:eastAsia="Times New Roman" w:cs="Arial"/>
          <w:szCs w:val="24"/>
          <w:lang w:eastAsia="en-US"/>
        </w:rPr>
      </w:pPr>
      <w:r w:rsidRPr="00656274">
        <w:rPr>
          <w:rFonts w:eastAsia="Times New Roman" w:cs="Arial"/>
          <w:szCs w:val="24"/>
          <w:lang w:eastAsia="en-US"/>
        </w:rPr>
        <w:t xml:space="preserve">Consequently, this study encompasses two phases. In the first phase, the students analyse their reflections as future professionals on their perceptions and habits regarding their relationships with online information, and the second phase involved a short intervention. </w:t>
      </w:r>
    </w:p>
    <w:p w14:paraId="0D6DAE68" w14:textId="77777777" w:rsidR="00C625A0" w:rsidRDefault="00C625A0" w:rsidP="00820FE8">
      <w:pPr>
        <w:rPr>
          <w:rFonts w:eastAsia="Times New Roman" w:cs="Arial"/>
          <w:szCs w:val="24"/>
          <w:lang w:eastAsia="en-US"/>
        </w:rPr>
      </w:pPr>
    </w:p>
    <w:p w14:paraId="679833E1" w14:textId="29DC8F2E" w:rsidR="001A69FD" w:rsidRPr="00656274" w:rsidRDefault="001A69FD" w:rsidP="00820FE8">
      <w:pPr>
        <w:rPr>
          <w:rFonts w:eastAsia="Times New Roman" w:cs="Arial"/>
          <w:szCs w:val="24"/>
          <w:lang w:eastAsia="en-US"/>
        </w:rPr>
      </w:pPr>
      <w:r w:rsidRPr="00656274">
        <w:rPr>
          <w:rFonts w:eastAsia="Times New Roman" w:cs="Arial"/>
          <w:szCs w:val="24"/>
          <w:lang w:eastAsia="en-US"/>
        </w:rPr>
        <w:t>For this purpose, university students were asked to analyse their encounters with digital information and how they manage the flow of information they receive within and outside the university, both in scholarly and non-scholarly contexts. A short educational intervention was then put into place to see if their abilities and perspectives could be further developed.</w:t>
      </w:r>
    </w:p>
    <w:p w14:paraId="7EAFAE2B" w14:textId="77777777" w:rsidR="00C625A0" w:rsidRDefault="00C625A0" w:rsidP="00820FE8">
      <w:pPr>
        <w:rPr>
          <w:rFonts w:eastAsia="Times New Roman" w:cs="Arial"/>
          <w:szCs w:val="24"/>
          <w:lang w:eastAsia="en-US"/>
        </w:rPr>
      </w:pPr>
    </w:p>
    <w:p w14:paraId="550B2517" w14:textId="43C88554" w:rsidR="001A69FD" w:rsidRPr="00656274" w:rsidRDefault="001A69FD" w:rsidP="00820FE8">
      <w:pPr>
        <w:rPr>
          <w:rFonts w:eastAsia="Times New Roman" w:cs="Arial"/>
          <w:szCs w:val="24"/>
          <w:lang w:eastAsia="en-US"/>
        </w:rPr>
      </w:pPr>
      <w:r w:rsidRPr="00656274">
        <w:rPr>
          <w:rFonts w:eastAsia="Times New Roman" w:cs="Arial"/>
          <w:szCs w:val="24"/>
          <w:lang w:eastAsia="en-US"/>
        </w:rPr>
        <w:t xml:space="preserve">The multi-method approach adopted in this study was grounded in a previously validated instrument developed in a Spanish-speaking context, which incorporates several open-ended items to allow students to articulate their perceptions with a degree of autonomy. </w:t>
      </w:r>
    </w:p>
    <w:p w14:paraId="530EA876" w14:textId="77777777" w:rsidR="00C625A0" w:rsidRDefault="00C625A0" w:rsidP="00820FE8">
      <w:pPr>
        <w:rPr>
          <w:rFonts w:eastAsia="Times New Roman" w:cs="Arial"/>
          <w:szCs w:val="24"/>
          <w:lang w:eastAsia="en-US"/>
        </w:rPr>
      </w:pPr>
    </w:p>
    <w:p w14:paraId="2E7B16E9" w14:textId="496496D4" w:rsidR="002A0571" w:rsidRPr="00AD54C8" w:rsidRDefault="001A69FD" w:rsidP="00820FE8">
      <w:pPr>
        <w:rPr>
          <w:rFonts w:eastAsia="Times New Roman" w:cs="Arial"/>
          <w:szCs w:val="24"/>
          <w:lang w:eastAsia="en-US"/>
        </w:rPr>
      </w:pPr>
      <w:r w:rsidRPr="00656274">
        <w:rPr>
          <w:rFonts w:eastAsia="Times New Roman" w:cs="Arial"/>
          <w:szCs w:val="24"/>
          <w:lang w:eastAsia="en-US"/>
        </w:rPr>
        <w:t xml:space="preserve">According to discussions within the field of IL, the present work would expand recent </w:t>
      </w:r>
      <w:r w:rsidR="00C8433C">
        <w:rPr>
          <w:rFonts w:eastAsia="Times New Roman" w:cs="Arial"/>
          <w:szCs w:val="24"/>
          <w:lang w:eastAsia="en-US"/>
        </w:rPr>
        <w:t>understanding</w:t>
      </w:r>
      <w:r w:rsidRPr="00656274">
        <w:rPr>
          <w:rFonts w:eastAsia="Times New Roman" w:cs="Arial"/>
          <w:szCs w:val="24"/>
          <w:lang w:eastAsia="en-US"/>
        </w:rPr>
        <w:t xml:space="preserve"> of this concept, which has been transformed into something that goes beyond a simple collection of technical skills </w:t>
      </w:r>
      <w:r w:rsidR="00154BCC">
        <w:rPr>
          <w:rFonts w:eastAsia="Times New Roman" w:cs="Arial"/>
          <w:szCs w:val="24"/>
          <w:lang w:eastAsia="en-US"/>
        </w:rPr>
        <w:t xml:space="preserve">towards </w:t>
      </w:r>
      <w:r w:rsidRPr="00656274">
        <w:rPr>
          <w:rFonts w:eastAsia="Times New Roman" w:cs="Arial"/>
          <w:szCs w:val="24"/>
          <w:lang w:eastAsia="en-US"/>
        </w:rPr>
        <w:t>a mostly social practice.</w:t>
      </w:r>
      <w:r w:rsidR="00AD54C8">
        <w:rPr>
          <w:rFonts w:eastAsia="Times New Roman" w:cs="Arial"/>
          <w:szCs w:val="24"/>
          <w:lang w:eastAsia="en-US"/>
        </w:rPr>
        <w:t xml:space="preserve"> </w:t>
      </w:r>
      <w:r w:rsidRPr="00656274">
        <w:rPr>
          <w:rFonts w:eastAsia="Times New Roman" w:cs="Arial"/>
          <w:szCs w:val="24"/>
          <w:lang w:eastAsia="en-US"/>
        </w:rPr>
        <w:t>Authors such as Lloyd (2024) and UNESCO (2024), point out that IL has been acquiring a socio</w:t>
      </w:r>
      <w:r w:rsidR="00885DE8">
        <w:rPr>
          <w:rFonts w:eastAsia="Times New Roman" w:cs="Arial"/>
          <w:szCs w:val="24"/>
          <w:lang w:eastAsia="en-US"/>
        </w:rPr>
        <w:t>-</w:t>
      </w:r>
      <w:r w:rsidRPr="00656274">
        <w:rPr>
          <w:rFonts w:eastAsia="Times New Roman" w:cs="Arial"/>
          <w:szCs w:val="24"/>
          <w:lang w:eastAsia="en-US"/>
        </w:rPr>
        <w:t>cultural value, as well as an institutional value, and this requires an instructional design that seeks functional approaches, so, based on the context of higher education in Latin America, this article aims to address the global gap on how IL can develop a critical civic engagement of a higher order in contexts immersed in information disorder.</w:t>
      </w:r>
    </w:p>
    <w:p w14:paraId="2B757B0B" w14:textId="77777777" w:rsidR="005913F0" w:rsidRPr="00656274" w:rsidRDefault="005913F0" w:rsidP="00820FE8"/>
    <w:p w14:paraId="367737FE" w14:textId="0F7A89F3" w:rsidR="005913F0" w:rsidRPr="00EF1C35" w:rsidRDefault="0059170C" w:rsidP="00820FE8">
      <w:pPr>
        <w:pStyle w:val="Heading2JIL"/>
        <w:numPr>
          <w:ilvl w:val="0"/>
          <w:numId w:val="5"/>
        </w:numPr>
      </w:pPr>
      <w:r w:rsidRPr="00656274">
        <w:rPr>
          <w:lang w:eastAsia="en-US"/>
        </w:rPr>
        <w:t>Theoretical and contextual framework</w:t>
      </w:r>
    </w:p>
    <w:p w14:paraId="59740C3A" w14:textId="05D7A9BE" w:rsidR="002A0571" w:rsidRPr="00656274" w:rsidRDefault="00DB6AC7" w:rsidP="00820FE8">
      <w:pPr>
        <w:pStyle w:val="heading3JIL"/>
        <w:rPr>
          <w:rFonts w:eastAsia="Arial"/>
        </w:rPr>
      </w:pPr>
      <w:r w:rsidRPr="00656274">
        <w:rPr>
          <w:lang w:eastAsia="en-US"/>
        </w:rPr>
        <w:t xml:space="preserve">2.1 Information </w:t>
      </w:r>
      <w:r w:rsidR="0029195E">
        <w:rPr>
          <w:lang w:eastAsia="en-US"/>
        </w:rPr>
        <w:t>l</w:t>
      </w:r>
      <w:r w:rsidRPr="00656274">
        <w:rPr>
          <w:lang w:eastAsia="en-US"/>
        </w:rPr>
        <w:t>iteracy</w:t>
      </w:r>
    </w:p>
    <w:p w14:paraId="5030F2EF" w14:textId="08843963" w:rsidR="006D7CCC" w:rsidRPr="00656274" w:rsidRDefault="006D7CCC" w:rsidP="00820FE8">
      <w:pPr>
        <w:rPr>
          <w:rFonts w:eastAsia="Times New Roman" w:cs="Arial"/>
          <w:szCs w:val="24"/>
          <w:lang w:eastAsia="en-US"/>
        </w:rPr>
      </w:pPr>
      <w:r w:rsidRPr="00656274">
        <w:rPr>
          <w:rFonts w:eastAsia="Times New Roman" w:cs="Arial"/>
          <w:szCs w:val="24"/>
          <w:lang w:eastAsia="en-US"/>
        </w:rPr>
        <w:t>The modern era has</w:t>
      </w:r>
      <w:r w:rsidR="00B76634">
        <w:rPr>
          <w:rFonts w:eastAsia="Times New Roman" w:cs="Arial"/>
          <w:szCs w:val="24"/>
          <w:lang w:eastAsia="en-US"/>
        </w:rPr>
        <w:t xml:space="preserve"> seen a</w:t>
      </w:r>
      <w:r w:rsidRPr="00656274">
        <w:rPr>
          <w:rFonts w:eastAsia="Times New Roman" w:cs="Arial"/>
          <w:szCs w:val="24"/>
          <w:lang w:eastAsia="en-US"/>
        </w:rPr>
        <w:t xml:space="preserve"> </w:t>
      </w:r>
      <w:r w:rsidR="00163A87">
        <w:rPr>
          <w:rFonts w:eastAsia="Times New Roman" w:cs="Arial"/>
          <w:szCs w:val="24"/>
          <w:lang w:eastAsia="en-US"/>
        </w:rPr>
        <w:t>change</w:t>
      </w:r>
      <w:r w:rsidRPr="00656274">
        <w:rPr>
          <w:rFonts w:eastAsia="Times New Roman" w:cs="Arial"/>
          <w:szCs w:val="24"/>
          <w:lang w:eastAsia="en-US"/>
        </w:rPr>
        <w:t xml:space="preserve"> from developing IL skills</w:t>
      </w:r>
      <w:r w:rsidR="008968D2">
        <w:rPr>
          <w:rFonts w:eastAsia="Times New Roman" w:cs="Arial"/>
          <w:szCs w:val="24"/>
          <w:lang w:eastAsia="en-US"/>
        </w:rPr>
        <w:t xml:space="preserve"> as optional</w:t>
      </w:r>
      <w:r w:rsidRPr="00656274">
        <w:rPr>
          <w:rFonts w:eastAsia="Times New Roman" w:cs="Arial"/>
          <w:szCs w:val="24"/>
          <w:lang w:eastAsia="en-US"/>
        </w:rPr>
        <w:t xml:space="preserve"> to an absolute necessity. The pandemic has resulted in an almost exponential growth in the information available online, including information of dubious veracity. In the digital environment, informational disorders are magnified, highlighting false information, rumours, fake news and erroneous information. It is because of this situation that the ability to search, evaluate and use information correctly and ethically must be mastered by all members of society, includ</w:t>
      </w:r>
      <w:r w:rsidR="00032E55">
        <w:rPr>
          <w:rFonts w:eastAsia="Times New Roman" w:cs="Arial"/>
          <w:szCs w:val="24"/>
          <w:lang w:eastAsia="en-US"/>
        </w:rPr>
        <w:t>ing</w:t>
      </w:r>
      <w:r w:rsidRPr="00656274">
        <w:rPr>
          <w:rFonts w:eastAsia="Times New Roman" w:cs="Arial"/>
          <w:szCs w:val="24"/>
          <w:lang w:eastAsia="en-US"/>
        </w:rPr>
        <w:t xml:space="preserve"> students, teachers and members of society (Echeverría &amp; Rodríguez </w:t>
      </w:r>
      <w:proofErr w:type="spellStart"/>
      <w:r w:rsidRPr="00656274">
        <w:rPr>
          <w:rFonts w:eastAsia="Times New Roman" w:cs="Arial"/>
          <w:szCs w:val="24"/>
          <w:lang w:eastAsia="en-US"/>
        </w:rPr>
        <w:t>Cano</w:t>
      </w:r>
      <w:proofErr w:type="spellEnd"/>
      <w:r w:rsidRPr="00656274">
        <w:rPr>
          <w:rFonts w:eastAsia="Times New Roman" w:cs="Arial"/>
          <w:szCs w:val="24"/>
          <w:lang w:eastAsia="en-US"/>
        </w:rPr>
        <w:t>, 2023).</w:t>
      </w:r>
    </w:p>
    <w:p w14:paraId="1C091E48" w14:textId="77777777" w:rsidR="00F63ECA" w:rsidRDefault="00F63ECA" w:rsidP="00820FE8">
      <w:pPr>
        <w:rPr>
          <w:rFonts w:eastAsia="Times New Roman" w:cs="Arial"/>
          <w:szCs w:val="24"/>
          <w:lang w:eastAsia="en-US"/>
        </w:rPr>
      </w:pPr>
    </w:p>
    <w:p w14:paraId="0A121A18" w14:textId="350AF41B" w:rsidR="002A0571" w:rsidRDefault="006D7CCC" w:rsidP="00820FE8">
      <w:pPr>
        <w:rPr>
          <w:rFonts w:eastAsia="Times New Roman" w:cs="Arial"/>
          <w:szCs w:val="24"/>
          <w:lang w:eastAsia="en-US"/>
        </w:rPr>
      </w:pPr>
      <w:r w:rsidRPr="00656274">
        <w:rPr>
          <w:rFonts w:eastAsia="Times New Roman" w:cs="Arial"/>
          <w:szCs w:val="24"/>
          <w:lang w:eastAsia="en-US"/>
        </w:rPr>
        <w:t xml:space="preserve">To reinforce the conceptual basis of this work, it is necessary to establish the way in which the definition of IL is presented in this work. </w:t>
      </w:r>
      <w:r w:rsidR="00A4521E">
        <w:rPr>
          <w:rFonts w:eastAsia="Times New Roman" w:cs="Arial"/>
          <w:szCs w:val="24"/>
          <w:lang w:eastAsia="en-US"/>
        </w:rPr>
        <w:t>T</w:t>
      </w:r>
      <w:r w:rsidRPr="00656274">
        <w:rPr>
          <w:rFonts w:eastAsia="Times New Roman" w:cs="Arial"/>
          <w:szCs w:val="24"/>
          <w:lang w:eastAsia="en-US"/>
        </w:rPr>
        <w:t>his concept will be addressed as the combination of cognitive, evaluative, ethical and socio</w:t>
      </w:r>
      <w:r w:rsidR="00885DE8">
        <w:rPr>
          <w:rFonts w:eastAsia="Times New Roman" w:cs="Arial"/>
          <w:szCs w:val="24"/>
          <w:lang w:eastAsia="en-US"/>
        </w:rPr>
        <w:t>-</w:t>
      </w:r>
      <w:r w:rsidRPr="00656274">
        <w:rPr>
          <w:rFonts w:eastAsia="Times New Roman" w:cs="Arial"/>
          <w:szCs w:val="24"/>
          <w:lang w:eastAsia="en-US"/>
        </w:rPr>
        <w:t xml:space="preserve">technical skills necessary to locate, evaluate, interpret, communicate and use information in complex digital environments. The above definition is </w:t>
      </w:r>
      <w:r w:rsidRPr="00656274">
        <w:rPr>
          <w:rFonts w:eastAsia="Times New Roman" w:cs="Arial"/>
          <w:szCs w:val="24"/>
          <w:lang w:eastAsia="en-US"/>
        </w:rPr>
        <w:lastRenderedPageBreak/>
        <w:t>obtained from the Media and Information Literacy framework established by UNESCO (2024), which establishes that IL represents a civic and democratic competence, which gives it a value far beyond technical purism. In the same way, Lloyd (2024) establishes that IL is an entire socio</w:t>
      </w:r>
      <w:r w:rsidR="00885DE8">
        <w:rPr>
          <w:rFonts w:eastAsia="Times New Roman" w:cs="Arial"/>
          <w:szCs w:val="24"/>
          <w:lang w:eastAsia="en-US"/>
        </w:rPr>
        <w:t>-</w:t>
      </w:r>
      <w:r w:rsidRPr="00656274">
        <w:rPr>
          <w:rFonts w:eastAsia="Times New Roman" w:cs="Arial"/>
          <w:szCs w:val="24"/>
          <w:lang w:eastAsia="en-US"/>
        </w:rPr>
        <w:t>cultural practice that is in the field of specific information landscapes, shaped by institutional norms, communities, and lived experiences.</w:t>
      </w:r>
      <w:r w:rsidR="00055C1B">
        <w:rPr>
          <w:rFonts w:eastAsia="Times New Roman" w:cs="Arial"/>
          <w:szCs w:val="24"/>
          <w:lang w:eastAsia="en-US"/>
        </w:rPr>
        <w:t xml:space="preserve"> </w:t>
      </w:r>
      <w:r w:rsidRPr="00656274">
        <w:rPr>
          <w:rFonts w:eastAsia="Times New Roman" w:cs="Arial"/>
          <w:szCs w:val="24"/>
          <w:lang w:eastAsia="en-US"/>
        </w:rPr>
        <w:t>For the purposes of this study, IL is operationalised according to the UNESCO (2024) Media and Information Literacy framework, which positions IL as a civic, ethical, and socio</w:t>
      </w:r>
      <w:r w:rsidR="00885DE8">
        <w:rPr>
          <w:rFonts w:eastAsia="Times New Roman" w:cs="Arial"/>
          <w:szCs w:val="24"/>
          <w:lang w:eastAsia="en-US"/>
        </w:rPr>
        <w:t>-</w:t>
      </w:r>
      <w:r w:rsidRPr="00656274">
        <w:rPr>
          <w:rFonts w:eastAsia="Times New Roman" w:cs="Arial"/>
          <w:szCs w:val="24"/>
          <w:lang w:eastAsia="en-US"/>
        </w:rPr>
        <w:t>technical competence that extends beyond technical skills.</w:t>
      </w:r>
    </w:p>
    <w:p w14:paraId="7BB8BD7D" w14:textId="77777777" w:rsidR="00055C1B" w:rsidRPr="00656274" w:rsidRDefault="00055C1B" w:rsidP="00820FE8">
      <w:pPr>
        <w:rPr>
          <w:rFonts w:eastAsia="Times New Roman" w:cs="Arial"/>
          <w:szCs w:val="24"/>
          <w:lang w:eastAsia="en-US"/>
        </w:rPr>
      </w:pPr>
    </w:p>
    <w:p w14:paraId="59CBA947" w14:textId="3421B394" w:rsidR="000672AE" w:rsidRPr="00656274" w:rsidRDefault="000672AE" w:rsidP="00820FE8">
      <w:pPr>
        <w:pStyle w:val="heading3JIL"/>
      </w:pPr>
      <w:r w:rsidRPr="00656274">
        <w:t xml:space="preserve">2.2 Misinformation and </w:t>
      </w:r>
      <w:r w:rsidR="0029195E">
        <w:t>d</w:t>
      </w:r>
      <w:r w:rsidRPr="00656274">
        <w:t>isinformation</w:t>
      </w:r>
    </w:p>
    <w:p w14:paraId="5BAE14E8" w14:textId="2AFCE48D" w:rsidR="00825412" w:rsidRPr="00656274" w:rsidRDefault="00825412" w:rsidP="00820FE8">
      <w:pPr>
        <w:rPr>
          <w:rFonts w:ascii="Times New Roman" w:eastAsia="Times New Roman" w:hAnsi="Times New Roman" w:cs="Times New Roman"/>
          <w:color w:val="000000"/>
          <w:szCs w:val="24"/>
          <w:lang w:eastAsia="en-US"/>
        </w:rPr>
      </w:pPr>
      <w:r w:rsidRPr="00656274">
        <w:rPr>
          <w:rFonts w:eastAsia="Times New Roman" w:cs="Arial"/>
          <w:szCs w:val="24"/>
          <w:lang w:eastAsia="en-US"/>
        </w:rPr>
        <w:t>In fact, this article outlines the most significant distinctions between misinformation</w:t>
      </w:r>
      <w:r w:rsidR="0029195E">
        <w:rPr>
          <w:rFonts w:eastAsia="Times New Roman" w:cs="Arial"/>
          <w:szCs w:val="24"/>
          <w:lang w:eastAsia="en-US"/>
        </w:rPr>
        <w:t xml:space="preserve"> </w:t>
      </w:r>
      <w:r w:rsidRPr="00656274">
        <w:rPr>
          <w:rFonts w:eastAsia="Times New Roman" w:cs="Arial"/>
          <w:szCs w:val="24"/>
          <w:lang w:eastAsia="en-US"/>
        </w:rPr>
        <w:t>—</w:t>
      </w:r>
      <w:r w:rsidR="0029195E">
        <w:rPr>
          <w:rFonts w:eastAsia="Times New Roman" w:cs="Arial"/>
          <w:szCs w:val="24"/>
          <w:lang w:eastAsia="en-US"/>
        </w:rPr>
        <w:t xml:space="preserve"> </w:t>
      </w:r>
      <w:r w:rsidRPr="00656274">
        <w:rPr>
          <w:rFonts w:eastAsia="Times New Roman" w:cs="Arial"/>
          <w:szCs w:val="24"/>
          <w:lang w:eastAsia="en-US"/>
        </w:rPr>
        <w:t>false or misleading content shared without harmful intent</w:t>
      </w:r>
      <w:r w:rsidR="0029195E">
        <w:rPr>
          <w:rFonts w:eastAsia="Times New Roman" w:cs="Arial"/>
          <w:szCs w:val="24"/>
          <w:lang w:eastAsia="en-US"/>
        </w:rPr>
        <w:t xml:space="preserve"> </w:t>
      </w:r>
      <w:r w:rsidRPr="00656274">
        <w:rPr>
          <w:rFonts w:eastAsia="Times New Roman" w:cs="Arial"/>
          <w:szCs w:val="24"/>
          <w:lang w:eastAsia="en-US"/>
        </w:rPr>
        <w:t>—</w:t>
      </w:r>
      <w:r w:rsidR="0029195E">
        <w:rPr>
          <w:rFonts w:eastAsia="Times New Roman" w:cs="Arial"/>
          <w:szCs w:val="24"/>
          <w:lang w:eastAsia="en-US"/>
        </w:rPr>
        <w:t xml:space="preserve"> </w:t>
      </w:r>
      <w:r w:rsidRPr="00656274">
        <w:rPr>
          <w:rFonts w:eastAsia="Times New Roman" w:cs="Arial"/>
          <w:szCs w:val="24"/>
          <w:lang w:eastAsia="en-US"/>
        </w:rPr>
        <w:t>and disinformation, which refers to deliberately fabricated or manipulated information aimed at deceiving audiences. These constructs require academic solutions and, therefore, must be solved through non-interchangeable pedagogical strategies, and recent studies on the phenomenon of information disorder co</w:t>
      </w:r>
      <w:r w:rsidR="00C03A92">
        <w:rPr>
          <w:rFonts w:eastAsia="Times New Roman" w:cs="Arial"/>
          <w:szCs w:val="24"/>
          <w:lang w:eastAsia="en-US"/>
        </w:rPr>
        <w:t>nfirm</w:t>
      </w:r>
      <w:r w:rsidRPr="00656274">
        <w:rPr>
          <w:rFonts w:eastAsia="Times New Roman" w:cs="Arial"/>
          <w:szCs w:val="24"/>
          <w:lang w:eastAsia="en-US"/>
        </w:rPr>
        <w:t xml:space="preserve"> this (Washington, 2023). </w:t>
      </w:r>
      <w:r w:rsidR="000A3AF1">
        <w:rPr>
          <w:rFonts w:eastAsia="Times New Roman" w:cs="Arial"/>
          <w:szCs w:val="24"/>
          <w:lang w:eastAsia="en-US"/>
        </w:rPr>
        <w:t xml:space="preserve">It </w:t>
      </w:r>
      <w:r w:rsidRPr="00656274">
        <w:rPr>
          <w:rFonts w:eastAsia="Times New Roman" w:cs="Arial"/>
          <w:szCs w:val="24"/>
          <w:lang w:eastAsia="en-US"/>
        </w:rPr>
        <w:t xml:space="preserve">is useful to understand in detail how these and other forms of information disorder should be addressed, </w:t>
      </w:r>
      <w:r w:rsidR="008608A5" w:rsidRPr="00CC7163">
        <w:rPr>
          <w:rFonts w:cs="Arial"/>
          <w:lang w:eastAsia="en-US"/>
        </w:rPr>
        <w:t xml:space="preserve">as they are increasingly present in digitised environments that are subject to limited regulation. Addressing them requires greater analytical precision, rather than relying primarily on emotionally driven responses or affective engagement </w:t>
      </w:r>
      <w:r w:rsidRPr="00656274">
        <w:rPr>
          <w:rFonts w:eastAsia="Times New Roman" w:cs="Arial"/>
          <w:szCs w:val="24"/>
          <w:lang w:eastAsia="en-US"/>
        </w:rPr>
        <w:t>(Faix &amp; Fyn, 2020).</w:t>
      </w:r>
    </w:p>
    <w:p w14:paraId="322533E9" w14:textId="77777777" w:rsidR="008557FB" w:rsidRDefault="008557FB" w:rsidP="00820FE8">
      <w:pPr>
        <w:rPr>
          <w:rFonts w:eastAsia="Times New Roman" w:cs="Arial"/>
          <w:szCs w:val="24"/>
          <w:lang w:eastAsia="en-US"/>
        </w:rPr>
      </w:pPr>
    </w:p>
    <w:p w14:paraId="4064EC76" w14:textId="41108E75" w:rsidR="00825412" w:rsidRPr="00820FE8" w:rsidRDefault="00825412" w:rsidP="00820FE8">
      <w:pPr>
        <w:rPr>
          <w:rFonts w:eastAsia="Times New Roman" w:cs="Arial"/>
          <w:szCs w:val="24"/>
          <w:lang w:eastAsia="en-US"/>
        </w:rPr>
      </w:pPr>
      <w:r w:rsidRPr="00820FE8">
        <w:rPr>
          <w:rFonts w:eastAsia="Times New Roman" w:cs="Arial"/>
          <w:szCs w:val="24"/>
          <w:lang w:eastAsia="en-US"/>
        </w:rPr>
        <w:t xml:space="preserve">Concerns regarding the digital spread of false or distorted content available on the internet have documented their permanence and reach in numerous sectors, including health care, education, and civic affairs, so collaboration between teachers, decision-makers, and representatives of the communications industries must be </w:t>
      </w:r>
      <w:r w:rsidR="00465E8A" w:rsidRPr="00820FE8">
        <w:rPr>
          <w:rFonts w:eastAsia="Times New Roman" w:cs="Arial"/>
          <w:szCs w:val="24"/>
          <w:lang w:eastAsia="en-US"/>
        </w:rPr>
        <w:t>intensi</w:t>
      </w:r>
      <w:r w:rsidRPr="00820FE8">
        <w:rPr>
          <w:rFonts w:eastAsia="Times New Roman" w:cs="Arial"/>
          <w:szCs w:val="24"/>
          <w:lang w:eastAsia="en-US"/>
        </w:rPr>
        <w:t xml:space="preserve">fied. But major obstacles remain. </w:t>
      </w:r>
      <w:r w:rsidR="00465E8A" w:rsidRPr="00820FE8">
        <w:rPr>
          <w:rFonts w:eastAsia="Times New Roman" w:cs="Arial"/>
          <w:szCs w:val="24"/>
          <w:lang w:eastAsia="en-US"/>
        </w:rPr>
        <w:t>M</w:t>
      </w:r>
      <w:r w:rsidRPr="00820FE8">
        <w:rPr>
          <w:rFonts w:eastAsia="Times New Roman" w:cs="Arial"/>
          <w:szCs w:val="24"/>
          <w:lang w:eastAsia="en-US"/>
        </w:rPr>
        <w:t>isguided and deceptive information continues to circulate at speeds that far exceed containment measures, while digital literacy within the population remains uneven, requiring strategic and, more importantly, long-term actions (Keselman, 2022; Washington, 2023).</w:t>
      </w:r>
    </w:p>
    <w:p w14:paraId="2B61F49D" w14:textId="77777777" w:rsidR="008557FB" w:rsidRDefault="008557FB" w:rsidP="00820FE8">
      <w:pPr>
        <w:rPr>
          <w:rFonts w:eastAsia="Times New Roman" w:cs="Arial"/>
          <w:szCs w:val="24"/>
          <w:lang w:eastAsia="en-US"/>
        </w:rPr>
      </w:pPr>
    </w:p>
    <w:p w14:paraId="7AD03F15" w14:textId="06AB8077" w:rsidR="00825412" w:rsidRPr="00656274" w:rsidRDefault="00825412" w:rsidP="00820FE8">
      <w:pPr>
        <w:rPr>
          <w:rFonts w:eastAsia="Times New Roman" w:cs="Arial"/>
          <w:szCs w:val="24"/>
          <w:lang w:eastAsia="en-US"/>
        </w:rPr>
      </w:pPr>
      <w:r w:rsidRPr="00656274">
        <w:rPr>
          <w:rFonts w:eastAsia="Times New Roman" w:cs="Arial"/>
          <w:szCs w:val="24"/>
          <w:lang w:eastAsia="en-US"/>
        </w:rPr>
        <w:t xml:space="preserve">Although misinformation might appear to be a recent problem, its roots go far back. Ríos-Gordillo (2023) </w:t>
      </w:r>
      <w:r w:rsidR="00B16706">
        <w:rPr>
          <w:rFonts w:eastAsia="Times New Roman" w:cs="Arial"/>
          <w:szCs w:val="24"/>
          <w:lang w:eastAsia="en-US"/>
        </w:rPr>
        <w:t>d</w:t>
      </w:r>
      <w:r w:rsidRPr="00656274">
        <w:rPr>
          <w:rFonts w:eastAsia="Times New Roman" w:cs="Arial"/>
          <w:szCs w:val="24"/>
          <w:lang w:eastAsia="en-US"/>
        </w:rPr>
        <w:t>escribe</w:t>
      </w:r>
      <w:r w:rsidR="00262C07">
        <w:rPr>
          <w:rFonts w:eastAsia="Times New Roman" w:cs="Arial"/>
          <w:szCs w:val="24"/>
          <w:lang w:eastAsia="en-US"/>
        </w:rPr>
        <w:t>s</w:t>
      </w:r>
      <w:r w:rsidRPr="00656274">
        <w:rPr>
          <w:rFonts w:eastAsia="Times New Roman" w:cs="Arial"/>
          <w:szCs w:val="24"/>
          <w:lang w:eastAsia="en-US"/>
        </w:rPr>
        <w:t xml:space="preserve"> how Marc Bloch and Carlo Ginzburg believed that rumour is a social mechanism that is constructed in situations of anxiety and fear. During the First World War, for example, isolated and anxious soldiers communicat</w:t>
      </w:r>
      <w:r w:rsidR="00262C07">
        <w:rPr>
          <w:rFonts w:eastAsia="Times New Roman" w:cs="Arial"/>
          <w:szCs w:val="24"/>
          <w:lang w:eastAsia="en-US"/>
        </w:rPr>
        <w:t>ed</w:t>
      </w:r>
      <w:r w:rsidRPr="00656274">
        <w:rPr>
          <w:rFonts w:eastAsia="Times New Roman" w:cs="Arial"/>
          <w:szCs w:val="24"/>
          <w:lang w:eastAsia="en-US"/>
        </w:rPr>
        <w:t xml:space="preserve"> and shar</w:t>
      </w:r>
      <w:r w:rsidR="00262C07">
        <w:rPr>
          <w:rFonts w:eastAsia="Times New Roman" w:cs="Arial"/>
          <w:szCs w:val="24"/>
          <w:lang w:eastAsia="en-US"/>
        </w:rPr>
        <w:t>ed</w:t>
      </w:r>
      <w:r w:rsidRPr="00656274">
        <w:rPr>
          <w:rFonts w:eastAsia="Times New Roman" w:cs="Arial"/>
          <w:szCs w:val="24"/>
          <w:lang w:eastAsia="en-US"/>
        </w:rPr>
        <w:t xml:space="preserve"> accounts of events that were distorted and imagined. This is akin to the modern context </w:t>
      </w:r>
      <w:proofErr w:type="gramStart"/>
      <w:r w:rsidRPr="00656274">
        <w:rPr>
          <w:rFonts w:eastAsia="Times New Roman" w:cs="Arial"/>
          <w:szCs w:val="24"/>
          <w:lang w:eastAsia="en-US"/>
        </w:rPr>
        <w:t>where</w:t>
      </w:r>
      <w:proofErr w:type="gramEnd"/>
      <w:r w:rsidRPr="00656274">
        <w:rPr>
          <w:rFonts w:eastAsia="Times New Roman" w:cs="Arial"/>
          <w:szCs w:val="24"/>
          <w:lang w:eastAsia="en-US"/>
        </w:rPr>
        <w:t xml:space="preserve"> rumour and speculation spread in social media.  </w:t>
      </w:r>
    </w:p>
    <w:p w14:paraId="042B4A7F" w14:textId="77777777" w:rsidR="009C361F" w:rsidRDefault="009C361F" w:rsidP="00820FE8">
      <w:pPr>
        <w:rPr>
          <w:rFonts w:eastAsia="Times New Roman" w:cs="Arial"/>
          <w:szCs w:val="24"/>
          <w:lang w:eastAsia="en-US"/>
        </w:rPr>
      </w:pPr>
    </w:p>
    <w:p w14:paraId="22110F21" w14:textId="04C806E3" w:rsidR="00825412" w:rsidRDefault="00825412" w:rsidP="00820FE8">
      <w:pPr>
        <w:rPr>
          <w:rFonts w:eastAsia="Times New Roman" w:cs="Arial"/>
          <w:szCs w:val="24"/>
          <w:lang w:eastAsia="en-US"/>
        </w:rPr>
      </w:pPr>
      <w:r w:rsidRPr="00656274">
        <w:rPr>
          <w:rFonts w:eastAsia="Times New Roman" w:cs="Arial"/>
          <w:szCs w:val="24"/>
          <w:lang w:eastAsia="en-US"/>
        </w:rPr>
        <w:t xml:space="preserve">The historical emergence of misinformation as a social phenomenon as outlined by Bloch and Ginzburg is a digital pattern of circulating false information, emotional stories, and fabrications at lightning speed. However, today’s information ecosystem lacks control, and amplification is systematic and large in scale. In public health, political communication, and education, research has shown how these dynamics increase information disorder and erosion of trust and build gaps, especially in young adults, when encountering and interacting with information online (Keselman, 2022; </w:t>
      </w:r>
      <w:proofErr w:type="spellStart"/>
      <w:r w:rsidRPr="00656274">
        <w:rPr>
          <w:rFonts w:eastAsia="Times New Roman" w:cs="Arial"/>
          <w:szCs w:val="24"/>
          <w:lang w:eastAsia="en-US"/>
        </w:rPr>
        <w:t>Morejón</w:t>
      </w:r>
      <w:proofErr w:type="spellEnd"/>
      <w:r w:rsidRPr="00656274">
        <w:rPr>
          <w:rFonts w:eastAsia="Times New Roman" w:cs="Arial"/>
          <w:szCs w:val="24"/>
          <w:lang w:eastAsia="en-US"/>
        </w:rPr>
        <w:t xml:space="preserve"> Llamas, 2020; Ríos-Gordillo, 2023). Therefore, higher education institutions should implement strategies to enhance students' competencies and skills related to IL and engage in classroom activities that prepare future professionals to go beyond simple functional searches by incorporating contextual and structural awareness, biases, and ethical decision-making </w:t>
      </w:r>
      <w:r w:rsidR="00031BBE">
        <w:rPr>
          <w:rFonts w:eastAsia="Times New Roman" w:cs="Arial"/>
          <w:szCs w:val="24"/>
          <w:lang w:eastAsia="en-US"/>
        </w:rPr>
        <w:t>(</w:t>
      </w:r>
      <w:r w:rsidRPr="00656274">
        <w:rPr>
          <w:rFonts w:eastAsia="Times New Roman" w:cs="Arial"/>
          <w:szCs w:val="24"/>
          <w:lang w:eastAsia="en-US"/>
        </w:rPr>
        <w:t>Wineburg &amp; McGrew</w:t>
      </w:r>
      <w:r w:rsidR="00031BBE">
        <w:rPr>
          <w:rFonts w:eastAsia="Times New Roman" w:cs="Arial"/>
          <w:szCs w:val="24"/>
          <w:lang w:eastAsia="en-US"/>
        </w:rPr>
        <w:t>,</w:t>
      </w:r>
      <w:r w:rsidRPr="00656274">
        <w:rPr>
          <w:rFonts w:eastAsia="Times New Roman" w:cs="Arial"/>
          <w:szCs w:val="24"/>
          <w:lang w:eastAsia="en-US"/>
        </w:rPr>
        <w:t xml:space="preserve"> 2017).</w:t>
      </w:r>
    </w:p>
    <w:p w14:paraId="52C5551A" w14:textId="77777777" w:rsidR="00031BBE" w:rsidRPr="00656274" w:rsidRDefault="00031BBE" w:rsidP="00820FE8">
      <w:pPr>
        <w:rPr>
          <w:rFonts w:eastAsia="Times New Roman" w:cs="Arial"/>
          <w:szCs w:val="24"/>
          <w:lang w:eastAsia="en-US"/>
        </w:rPr>
      </w:pPr>
    </w:p>
    <w:p w14:paraId="1B12D1F3" w14:textId="644C4C5F" w:rsidR="00621F0A" w:rsidRPr="00656274" w:rsidRDefault="00621F0A" w:rsidP="00820FE8">
      <w:pPr>
        <w:pStyle w:val="heading3JIL"/>
        <w:rPr>
          <w:lang w:eastAsia="en-US"/>
        </w:rPr>
      </w:pPr>
      <w:r w:rsidRPr="00656274">
        <w:rPr>
          <w:lang w:eastAsia="en-US"/>
        </w:rPr>
        <w:lastRenderedPageBreak/>
        <w:t xml:space="preserve">2.3 Information </w:t>
      </w:r>
      <w:r w:rsidR="00BB3372">
        <w:rPr>
          <w:lang w:eastAsia="en-US"/>
        </w:rPr>
        <w:t>l</w:t>
      </w:r>
      <w:r w:rsidRPr="00656274">
        <w:rPr>
          <w:lang w:eastAsia="en-US"/>
        </w:rPr>
        <w:t xml:space="preserve">iteracy </w:t>
      </w:r>
      <w:r w:rsidR="00BB3372">
        <w:rPr>
          <w:lang w:eastAsia="en-US"/>
        </w:rPr>
        <w:t>i</w:t>
      </w:r>
      <w:r w:rsidRPr="00656274">
        <w:rPr>
          <w:lang w:eastAsia="en-US"/>
        </w:rPr>
        <w:t>nterventions</w:t>
      </w:r>
    </w:p>
    <w:p w14:paraId="317B87C5" w14:textId="748DFBF7" w:rsidR="00D27404" w:rsidRPr="00656274" w:rsidRDefault="00D27404" w:rsidP="00820FE8">
      <w:pPr>
        <w:rPr>
          <w:rFonts w:eastAsia="Times New Roman" w:cs="Arial"/>
          <w:szCs w:val="24"/>
          <w:lang w:eastAsia="en-US"/>
        </w:rPr>
      </w:pPr>
      <w:r w:rsidRPr="00656274">
        <w:rPr>
          <w:rFonts w:eastAsia="Times New Roman" w:cs="Arial"/>
          <w:szCs w:val="24"/>
          <w:lang w:eastAsia="en-US"/>
        </w:rPr>
        <w:t xml:space="preserve">IL emerges as a receptive educational construct in these contexts. Instructing students to acquire critical and ethical skills in the use of information should be a protective mechanism against information disorders in the academic and social spheres. Some studies have tried to highlight the positive impacts of strengthening IL as a means of mitigating disinformation, especially during periods of global crisis such as Covid-19 (Rudra et al., 2025). </w:t>
      </w:r>
    </w:p>
    <w:p w14:paraId="2F339944" w14:textId="77777777" w:rsidR="00031BBE" w:rsidRDefault="00031BBE" w:rsidP="00820FE8">
      <w:pPr>
        <w:rPr>
          <w:rFonts w:eastAsia="Times New Roman" w:cs="Arial"/>
          <w:szCs w:val="24"/>
          <w:lang w:eastAsia="en-US"/>
        </w:rPr>
      </w:pPr>
    </w:p>
    <w:p w14:paraId="6B14714C" w14:textId="38D3C4D9" w:rsidR="00D27404" w:rsidRPr="00656274" w:rsidRDefault="00D27404" w:rsidP="00820FE8">
      <w:pPr>
        <w:rPr>
          <w:rFonts w:eastAsia="Times New Roman" w:cs="Arial"/>
          <w:szCs w:val="24"/>
          <w:lang w:eastAsia="en-US"/>
        </w:rPr>
      </w:pPr>
      <w:r w:rsidRPr="00656274">
        <w:rPr>
          <w:rFonts w:eastAsia="Times New Roman" w:cs="Arial"/>
          <w:szCs w:val="24"/>
          <w:lang w:eastAsia="en-US"/>
        </w:rPr>
        <w:t>Other studies indicate that some short and structured interventions have been implemented in IL that have reported measurable improvements in the evaluation of students' sources, credibility assessment, and resistance to misleading content, indicating that brief pedagogical actions can generate significant advances (Guess et al., 2020).</w:t>
      </w:r>
    </w:p>
    <w:p w14:paraId="2B24184D" w14:textId="77777777" w:rsidR="00031BBE" w:rsidRDefault="00031BBE" w:rsidP="00820FE8">
      <w:pPr>
        <w:rPr>
          <w:rFonts w:eastAsia="Times New Roman" w:cs="Arial"/>
          <w:szCs w:val="24"/>
          <w:lang w:eastAsia="en-US"/>
        </w:rPr>
      </w:pPr>
    </w:p>
    <w:p w14:paraId="0A4B5D8F" w14:textId="053A83B2" w:rsidR="00D27404" w:rsidRPr="00656274" w:rsidRDefault="00D27404" w:rsidP="00820FE8">
      <w:pPr>
        <w:rPr>
          <w:rFonts w:eastAsia="Times New Roman" w:cs="Arial"/>
          <w:szCs w:val="24"/>
          <w:lang w:eastAsia="en-US"/>
        </w:rPr>
      </w:pPr>
      <w:r w:rsidRPr="00656274">
        <w:rPr>
          <w:rFonts w:eastAsia="Times New Roman" w:cs="Arial"/>
          <w:szCs w:val="24"/>
          <w:lang w:eastAsia="en-US"/>
        </w:rPr>
        <w:t>On the other hand, the literature consulted points out the importance of brief interventions focused on promoting IL as effective in reducing the harmful effects of information. Studies that have originated in various contexts indicate the importance of the role of teaching in IL to strengthen students' capacity to verify sources, value content, and resist manipulative narratives in digital environments (</w:t>
      </w:r>
      <w:proofErr w:type="spellStart"/>
      <w:r w:rsidRPr="00656274">
        <w:rPr>
          <w:rFonts w:eastAsia="Times New Roman" w:cs="Arial"/>
          <w:szCs w:val="24"/>
          <w:lang w:eastAsia="en-US"/>
        </w:rPr>
        <w:t>Noain</w:t>
      </w:r>
      <w:proofErr w:type="spellEnd"/>
      <w:r w:rsidRPr="00656274">
        <w:rPr>
          <w:rFonts w:eastAsia="Times New Roman" w:cs="Arial"/>
          <w:szCs w:val="24"/>
          <w:lang w:eastAsia="en-US"/>
        </w:rPr>
        <w:t xml:space="preserve">-Sánchez, 2020; </w:t>
      </w:r>
      <w:proofErr w:type="spellStart"/>
      <w:r w:rsidRPr="00656274">
        <w:rPr>
          <w:rFonts w:eastAsia="Times New Roman" w:cs="Arial"/>
          <w:szCs w:val="24"/>
          <w:lang w:eastAsia="en-US"/>
        </w:rPr>
        <w:t>Osadola</w:t>
      </w:r>
      <w:proofErr w:type="spellEnd"/>
      <w:r w:rsidRPr="00656274">
        <w:rPr>
          <w:rFonts w:eastAsia="Times New Roman" w:cs="Arial"/>
          <w:szCs w:val="24"/>
          <w:lang w:eastAsia="en-US"/>
        </w:rPr>
        <w:t xml:space="preserve"> et al., 2024; Rajasekhar et al., 2021). </w:t>
      </w:r>
    </w:p>
    <w:p w14:paraId="7C3C4997" w14:textId="77777777" w:rsidR="00031BBE" w:rsidRDefault="00031BBE" w:rsidP="00820FE8">
      <w:pPr>
        <w:rPr>
          <w:rFonts w:eastAsia="Times New Roman" w:cs="Arial"/>
          <w:szCs w:val="24"/>
          <w:lang w:eastAsia="en-US"/>
        </w:rPr>
      </w:pPr>
    </w:p>
    <w:p w14:paraId="1D2A0303" w14:textId="46E067D2" w:rsidR="00863994" w:rsidRPr="00656274" w:rsidRDefault="00D27404" w:rsidP="00820FE8">
      <w:pPr>
        <w:rPr>
          <w:rFonts w:eastAsia="Times New Roman" w:cs="Arial"/>
          <w:szCs w:val="24"/>
          <w:lang w:eastAsia="en-US"/>
        </w:rPr>
      </w:pPr>
      <w:r w:rsidRPr="00656274">
        <w:rPr>
          <w:rFonts w:eastAsia="Times New Roman" w:cs="Arial"/>
          <w:szCs w:val="24"/>
          <w:lang w:eastAsia="en-US"/>
        </w:rPr>
        <w:t xml:space="preserve">The consulted works </w:t>
      </w:r>
      <w:r w:rsidR="00F6309F">
        <w:rPr>
          <w:rFonts w:eastAsia="Times New Roman" w:cs="Arial"/>
          <w:szCs w:val="24"/>
          <w:lang w:eastAsia="en-US"/>
        </w:rPr>
        <w:t>indicate</w:t>
      </w:r>
      <w:r w:rsidRPr="00656274">
        <w:rPr>
          <w:rFonts w:eastAsia="Times New Roman" w:cs="Arial"/>
          <w:szCs w:val="24"/>
          <w:lang w:eastAsia="en-US"/>
        </w:rPr>
        <w:t xml:space="preserve"> that IL should be treated as a fundamental challenge and not as a simple transversal competence. The reviewed data bring to light a heterogeneous variety of tangible improvements in credibility assessment, news verification practices, and digital ethical behaviours when IL is integrated into university curricula.</w:t>
      </w:r>
      <w:r w:rsidR="009B6B5C">
        <w:rPr>
          <w:rFonts w:eastAsia="Times New Roman" w:cs="Arial"/>
          <w:szCs w:val="24"/>
          <w:lang w:eastAsia="en-US"/>
        </w:rPr>
        <w:t xml:space="preserve"> </w:t>
      </w:r>
      <w:r w:rsidRPr="00656274">
        <w:rPr>
          <w:rFonts w:eastAsia="Times New Roman" w:cs="Arial"/>
          <w:szCs w:val="24"/>
          <w:lang w:eastAsia="en-US"/>
        </w:rPr>
        <w:t>It is reported that students frequently fall into the "trap" of overconfidence regarding their assessment competencies while resorting to formats related to heuristic or intuitive practices, superficial indicators, or prior exposure to a given source, instead of carrying out an exhaustive verification process (</w:t>
      </w:r>
      <w:proofErr w:type="spellStart"/>
      <w:r w:rsidRPr="00656274">
        <w:rPr>
          <w:rFonts w:eastAsia="Times New Roman" w:cs="Arial"/>
          <w:szCs w:val="24"/>
          <w:lang w:eastAsia="en-US"/>
        </w:rPr>
        <w:t>Osadola</w:t>
      </w:r>
      <w:proofErr w:type="spellEnd"/>
      <w:r w:rsidRPr="00656274">
        <w:rPr>
          <w:rFonts w:eastAsia="Times New Roman" w:cs="Arial"/>
          <w:szCs w:val="24"/>
          <w:lang w:eastAsia="en-US"/>
        </w:rPr>
        <w:t xml:space="preserve"> et al., 2024; Rajasekhar et al., 2021).</w:t>
      </w:r>
    </w:p>
    <w:p w14:paraId="12C9726A" w14:textId="77777777" w:rsidR="00D27404" w:rsidRPr="00656274" w:rsidRDefault="00D27404" w:rsidP="00820FE8">
      <w:pPr>
        <w:rPr>
          <w:rFonts w:eastAsia="Times New Roman" w:cs="Arial"/>
          <w:szCs w:val="24"/>
          <w:lang w:eastAsia="en-US"/>
        </w:rPr>
      </w:pPr>
    </w:p>
    <w:p w14:paraId="23C5E19F" w14:textId="53F17B08" w:rsidR="00DE46FB" w:rsidRPr="00656274" w:rsidRDefault="00DE46FB" w:rsidP="00820FE8">
      <w:pPr>
        <w:pStyle w:val="heading3JIL"/>
        <w:rPr>
          <w:lang w:eastAsia="en-US"/>
        </w:rPr>
      </w:pPr>
      <w:r w:rsidRPr="00656274">
        <w:rPr>
          <w:lang w:eastAsia="en-US"/>
        </w:rPr>
        <w:t xml:space="preserve">2.4 Latin American </w:t>
      </w:r>
      <w:r w:rsidR="00E624C7">
        <w:rPr>
          <w:lang w:eastAsia="en-US"/>
        </w:rPr>
        <w:t>c</w:t>
      </w:r>
      <w:r w:rsidRPr="00656274">
        <w:rPr>
          <w:lang w:eastAsia="en-US"/>
        </w:rPr>
        <w:t>ontext</w:t>
      </w:r>
    </w:p>
    <w:p w14:paraId="1302CDB4" w14:textId="5276DC1D" w:rsidR="00776DC8" w:rsidRPr="00656274" w:rsidRDefault="00776DC8" w:rsidP="00820FE8">
      <w:pPr>
        <w:rPr>
          <w:rFonts w:eastAsia="Times New Roman" w:cs="Arial"/>
          <w:szCs w:val="24"/>
          <w:lang w:eastAsia="en-US"/>
        </w:rPr>
      </w:pPr>
      <w:r w:rsidRPr="00656274">
        <w:rPr>
          <w:rFonts w:eastAsia="Times New Roman" w:cs="Arial"/>
          <w:szCs w:val="24"/>
          <w:lang w:eastAsia="en-US"/>
        </w:rPr>
        <w:t xml:space="preserve">The Latin American region is a broad context that represents complexity in terms of IL development, since it is where elements such as structural inequalities, fragmented institutional initiatives, and platform-orientated information environments synergise. </w:t>
      </w:r>
      <w:proofErr w:type="gramStart"/>
      <w:r w:rsidRPr="00656274">
        <w:rPr>
          <w:rFonts w:eastAsia="Times New Roman" w:cs="Arial"/>
          <w:szCs w:val="24"/>
          <w:lang w:eastAsia="en-US"/>
        </w:rPr>
        <w:t>All</w:t>
      </w:r>
      <w:r w:rsidR="000076CD">
        <w:rPr>
          <w:rFonts w:eastAsia="Times New Roman" w:cs="Arial"/>
          <w:szCs w:val="24"/>
          <w:lang w:eastAsia="en-US"/>
        </w:rPr>
        <w:t xml:space="preserve"> of</w:t>
      </w:r>
      <w:proofErr w:type="gramEnd"/>
      <w:r w:rsidRPr="00656274">
        <w:rPr>
          <w:rFonts w:eastAsia="Times New Roman" w:cs="Arial"/>
          <w:szCs w:val="24"/>
          <w:lang w:eastAsia="en-US"/>
        </w:rPr>
        <w:t xml:space="preserve"> these conditions highlight the exposure of young people to emotionally manipulative content and algorithms </w:t>
      </w:r>
      <w:r w:rsidR="00E57E89">
        <w:rPr>
          <w:rFonts w:eastAsia="Times New Roman" w:cs="Arial"/>
          <w:szCs w:val="24"/>
          <w:lang w:eastAsia="en-US"/>
        </w:rPr>
        <w:t xml:space="preserve">that </w:t>
      </w:r>
      <w:r w:rsidRPr="00656274">
        <w:rPr>
          <w:rFonts w:eastAsia="Times New Roman" w:cs="Arial"/>
          <w:szCs w:val="24"/>
          <w:lang w:eastAsia="en-US"/>
        </w:rPr>
        <w:t>intensify</w:t>
      </w:r>
      <w:r w:rsidR="00E57E89">
        <w:rPr>
          <w:rFonts w:eastAsia="Times New Roman" w:cs="Arial"/>
          <w:szCs w:val="24"/>
          <w:lang w:eastAsia="en-US"/>
        </w:rPr>
        <w:t xml:space="preserve"> responses</w:t>
      </w:r>
      <w:r w:rsidRPr="00656274">
        <w:rPr>
          <w:rFonts w:eastAsia="Times New Roman" w:cs="Arial"/>
          <w:szCs w:val="24"/>
          <w:lang w:eastAsia="en-US"/>
        </w:rPr>
        <w:t xml:space="preserve">, which makes it a highly critical context to study in </w:t>
      </w:r>
      <w:r w:rsidR="005D1004">
        <w:rPr>
          <w:rFonts w:eastAsia="Times New Roman" w:cs="Arial"/>
          <w:szCs w:val="24"/>
          <w:lang w:eastAsia="en-US"/>
        </w:rPr>
        <w:t>terms of</w:t>
      </w:r>
      <w:r w:rsidRPr="00656274">
        <w:rPr>
          <w:rFonts w:eastAsia="Times New Roman" w:cs="Arial"/>
          <w:szCs w:val="24"/>
          <w:lang w:eastAsia="en-US"/>
        </w:rPr>
        <w:t xml:space="preserve"> the </w:t>
      </w:r>
      <w:r w:rsidR="00DC1CC3">
        <w:rPr>
          <w:rFonts w:eastAsia="Times New Roman" w:cs="Arial"/>
          <w:szCs w:val="24"/>
          <w:lang w:eastAsia="en-US"/>
        </w:rPr>
        <w:t xml:space="preserve">IL </w:t>
      </w:r>
      <w:r w:rsidRPr="00656274">
        <w:rPr>
          <w:rFonts w:eastAsia="Times New Roman" w:cs="Arial"/>
          <w:szCs w:val="24"/>
          <w:lang w:eastAsia="en-US"/>
        </w:rPr>
        <w:t xml:space="preserve">competencies and skills </w:t>
      </w:r>
      <w:r w:rsidR="00D222FF">
        <w:rPr>
          <w:rFonts w:eastAsia="Times New Roman" w:cs="Arial"/>
          <w:szCs w:val="24"/>
          <w:lang w:eastAsia="en-US"/>
        </w:rPr>
        <w:t xml:space="preserve">needed </w:t>
      </w:r>
      <w:r w:rsidR="000F453A">
        <w:rPr>
          <w:rFonts w:eastAsia="Times New Roman" w:cs="Arial"/>
          <w:szCs w:val="24"/>
          <w:lang w:eastAsia="en-US"/>
        </w:rPr>
        <w:t xml:space="preserve">to combat </w:t>
      </w:r>
      <w:r w:rsidRPr="00656274">
        <w:rPr>
          <w:rFonts w:eastAsia="Times New Roman" w:cs="Arial"/>
          <w:szCs w:val="24"/>
          <w:lang w:eastAsia="en-US"/>
        </w:rPr>
        <w:t>disinformation in higher education and various sectors.</w:t>
      </w:r>
    </w:p>
    <w:p w14:paraId="02950370" w14:textId="77777777" w:rsidR="00CF1D93" w:rsidRDefault="00CF1D93" w:rsidP="00820FE8">
      <w:pPr>
        <w:rPr>
          <w:rFonts w:eastAsia="Times New Roman" w:cs="Arial"/>
          <w:szCs w:val="24"/>
          <w:lang w:eastAsia="en-US"/>
        </w:rPr>
      </w:pPr>
    </w:p>
    <w:p w14:paraId="6D9A367F" w14:textId="03C288F9" w:rsidR="00776DC8" w:rsidRPr="00656274" w:rsidRDefault="00776DC8" w:rsidP="00820FE8">
      <w:pPr>
        <w:rPr>
          <w:rFonts w:eastAsia="Times New Roman" w:cs="Arial"/>
          <w:szCs w:val="24"/>
          <w:lang w:eastAsia="en-US"/>
        </w:rPr>
      </w:pPr>
      <w:r w:rsidRPr="00656274">
        <w:rPr>
          <w:rFonts w:eastAsia="Times New Roman" w:cs="Arial"/>
          <w:szCs w:val="24"/>
          <w:lang w:eastAsia="en-US"/>
        </w:rPr>
        <w:t>The above patterns amply reinforce the concerns expressed in the literature about the susceptibility of young people to emotionally manipulative or algorithm-driven content. The Latin American context, by its nature requires strong instruction in IL and that the initiative comes from an institutional level because this remains inconsistent or non-existent. This study responds to a notable gap in the literature by examining IL practices within a Latin American higher</w:t>
      </w:r>
      <w:r w:rsidR="0008126C">
        <w:rPr>
          <w:rFonts w:eastAsia="Times New Roman" w:cs="Arial"/>
          <w:szCs w:val="24"/>
          <w:lang w:eastAsia="en-US"/>
        </w:rPr>
        <w:t xml:space="preserve"> </w:t>
      </w:r>
      <w:r w:rsidRPr="00656274">
        <w:rPr>
          <w:rFonts w:eastAsia="Times New Roman" w:cs="Arial"/>
          <w:szCs w:val="24"/>
          <w:lang w:eastAsia="en-US"/>
        </w:rPr>
        <w:t>education</w:t>
      </w:r>
      <w:r w:rsidR="00B75C9A">
        <w:rPr>
          <w:rFonts w:eastAsia="Times New Roman" w:cs="Arial"/>
          <w:szCs w:val="24"/>
          <w:lang w:eastAsia="en-US"/>
        </w:rPr>
        <w:t>al</w:t>
      </w:r>
      <w:r w:rsidRPr="00656274">
        <w:rPr>
          <w:rFonts w:eastAsia="Times New Roman" w:cs="Arial"/>
          <w:szCs w:val="24"/>
          <w:lang w:eastAsia="en-US"/>
        </w:rPr>
        <w:t xml:space="preserve"> context, where empirical work on misinformation-related IL competencies remains limited and where socio</w:t>
      </w:r>
      <w:r w:rsidR="00885DE8">
        <w:rPr>
          <w:rFonts w:eastAsia="Times New Roman" w:cs="Arial"/>
          <w:szCs w:val="24"/>
          <w:lang w:eastAsia="en-US"/>
        </w:rPr>
        <w:t>-</w:t>
      </w:r>
      <w:r w:rsidRPr="00656274">
        <w:rPr>
          <w:rFonts w:eastAsia="Times New Roman" w:cs="Arial"/>
          <w:szCs w:val="24"/>
          <w:lang w:eastAsia="en-US"/>
        </w:rPr>
        <w:t xml:space="preserve">technical inequalities intensify the challenges documented in international research (Kops, 2025; Noguera-Vivo &amp; </w:t>
      </w:r>
      <w:proofErr w:type="spellStart"/>
      <w:r w:rsidRPr="00656274">
        <w:rPr>
          <w:rFonts w:eastAsia="Times New Roman" w:cs="Arial"/>
          <w:szCs w:val="24"/>
          <w:lang w:eastAsia="en-US"/>
        </w:rPr>
        <w:t>Grandío</w:t>
      </w:r>
      <w:proofErr w:type="spellEnd"/>
      <w:r w:rsidRPr="00656274">
        <w:rPr>
          <w:rFonts w:eastAsia="Times New Roman" w:cs="Arial"/>
          <w:szCs w:val="24"/>
          <w:lang w:eastAsia="en-US"/>
        </w:rPr>
        <w:t>-Pérez, 2024).</w:t>
      </w:r>
    </w:p>
    <w:p w14:paraId="238D2ED8" w14:textId="77777777" w:rsidR="0099429D" w:rsidRDefault="0099429D" w:rsidP="00820FE8">
      <w:pPr>
        <w:rPr>
          <w:rFonts w:eastAsia="Times New Roman" w:cs="Arial"/>
          <w:szCs w:val="24"/>
          <w:lang w:eastAsia="en-US"/>
        </w:rPr>
      </w:pPr>
    </w:p>
    <w:p w14:paraId="5029AA9C" w14:textId="0049A009" w:rsidR="00776DC8" w:rsidRPr="00656274" w:rsidRDefault="00776DC8" w:rsidP="00820FE8">
      <w:pPr>
        <w:rPr>
          <w:rFonts w:eastAsia="Times New Roman" w:cs="Arial"/>
          <w:szCs w:val="24"/>
          <w:lang w:eastAsia="en-US"/>
        </w:rPr>
      </w:pPr>
      <w:r w:rsidRPr="00656274">
        <w:rPr>
          <w:rFonts w:eastAsia="Times New Roman" w:cs="Arial"/>
          <w:szCs w:val="24"/>
          <w:lang w:eastAsia="en-US"/>
        </w:rPr>
        <w:t xml:space="preserve">It is within this theoretical framework that IL is also understood as being disciplinary and situated. IL is believed to not develop linearly throughout different educational environments. </w:t>
      </w:r>
      <w:r w:rsidRPr="00656274">
        <w:rPr>
          <w:rFonts w:eastAsia="Times New Roman" w:cs="Arial"/>
          <w:szCs w:val="24"/>
          <w:lang w:eastAsia="en-US"/>
        </w:rPr>
        <w:lastRenderedPageBreak/>
        <w:t>Instead, IL develops through the forms of evidence, argumentation, and epistemic norms that disciplinary fields emphasise. For instance, the humanities foster IL by promoting interpretation, citation, and critical reading, even though they may not explicitly state this practice. In contrast, students in engineering, as well as those in health sciences, interact with information in more problem-solving and technically precise ways. This enables us to understand some of the patterns of disparity that are noticed in comparative IL studies and strengthens the argument that IL instruction is context dependent rather than being generic workshops and training that are often siloed (Lloyd, 2024; UNESCO, 2024).</w:t>
      </w:r>
    </w:p>
    <w:p w14:paraId="61B9DA98" w14:textId="77777777" w:rsidR="00193198" w:rsidRDefault="00193198" w:rsidP="00820FE8">
      <w:pPr>
        <w:rPr>
          <w:rFonts w:eastAsia="Times New Roman" w:cs="Arial"/>
          <w:szCs w:val="24"/>
          <w:lang w:eastAsia="en-US"/>
        </w:rPr>
      </w:pPr>
    </w:p>
    <w:p w14:paraId="698301E7" w14:textId="58376F68" w:rsidR="00776DC8" w:rsidRPr="00656274" w:rsidRDefault="00776DC8" w:rsidP="00820FE8">
      <w:pPr>
        <w:rPr>
          <w:rFonts w:eastAsia="Times New Roman" w:cs="Arial"/>
          <w:szCs w:val="24"/>
          <w:lang w:eastAsia="en-US"/>
        </w:rPr>
      </w:pPr>
      <w:r w:rsidRPr="00656274">
        <w:rPr>
          <w:rFonts w:eastAsia="Times New Roman" w:cs="Arial"/>
          <w:szCs w:val="24"/>
          <w:lang w:eastAsia="en-US"/>
        </w:rPr>
        <w:t xml:space="preserve">The growth of the digital world and digital technologies brings in more IL challenges beyond the already established IL frameworks. IL challenges from 'algorithmic bias', 'virality', and 'opacity of recommender systems' fuel what some scholars are calling 'algorithmic vulnerability', wherein users are, paradoxically, trapped in automated processes that filter-in only the most emotionally charged or contentious messages (Noble, 2018). </w:t>
      </w:r>
    </w:p>
    <w:p w14:paraId="25904768" w14:textId="77777777" w:rsidR="00333080" w:rsidRDefault="00333080" w:rsidP="00820FE8">
      <w:pPr>
        <w:rPr>
          <w:rFonts w:eastAsia="Times New Roman" w:cs="Arial"/>
          <w:szCs w:val="24"/>
          <w:lang w:eastAsia="en-US"/>
        </w:rPr>
      </w:pPr>
    </w:p>
    <w:p w14:paraId="216807BC" w14:textId="1225A2A6" w:rsidR="006D7CCC" w:rsidRDefault="00776DC8" w:rsidP="00820FE8">
      <w:pPr>
        <w:rPr>
          <w:rFonts w:eastAsia="Times New Roman" w:cs="Arial"/>
          <w:szCs w:val="24"/>
          <w:lang w:eastAsia="en-US"/>
        </w:rPr>
      </w:pPr>
      <w:r w:rsidRPr="00656274">
        <w:rPr>
          <w:rFonts w:eastAsia="Times New Roman" w:cs="Arial"/>
          <w:szCs w:val="24"/>
          <w:lang w:eastAsia="en-US"/>
        </w:rPr>
        <w:t>To make the most of automated processes, users need IL competencies that extend beyond source analysis to 'mind the gap' of source engagement</w:t>
      </w:r>
      <w:r w:rsidR="00B545D4">
        <w:rPr>
          <w:rFonts w:eastAsia="Times New Roman" w:cs="Arial"/>
          <w:szCs w:val="24"/>
          <w:lang w:eastAsia="en-US"/>
        </w:rPr>
        <w:t>.</w:t>
      </w:r>
      <w:r w:rsidRPr="00656274">
        <w:rPr>
          <w:rFonts w:eastAsia="Times New Roman" w:cs="Arial"/>
          <w:szCs w:val="24"/>
          <w:lang w:eastAsia="en-US"/>
        </w:rPr>
        <w:t xml:space="preserve"> The most recent studies relevant to IL espouse the necessity for users to be able to discern the construction of digital systems to manipulate visibility of and emotionality toward information. This is particularly salient in Latin America, where political communication systems, socio-economic inequalities, and digital gaps collide with and polari</w:t>
      </w:r>
      <w:r w:rsidR="00DC12B4">
        <w:rPr>
          <w:rFonts w:eastAsia="Times New Roman" w:cs="Arial"/>
          <w:szCs w:val="24"/>
          <w:lang w:eastAsia="en-US"/>
        </w:rPr>
        <w:t>s</w:t>
      </w:r>
      <w:r w:rsidRPr="00656274">
        <w:rPr>
          <w:rFonts w:eastAsia="Times New Roman" w:cs="Arial"/>
          <w:szCs w:val="24"/>
          <w:lang w:eastAsia="en-US"/>
        </w:rPr>
        <w:t>e patterns of misinformation (</w:t>
      </w:r>
      <w:proofErr w:type="spellStart"/>
      <w:r w:rsidRPr="00656274">
        <w:rPr>
          <w:rFonts w:eastAsia="Times New Roman" w:cs="Arial"/>
          <w:szCs w:val="24"/>
          <w:lang w:eastAsia="en-US"/>
        </w:rPr>
        <w:t>Morejón</w:t>
      </w:r>
      <w:proofErr w:type="spellEnd"/>
      <w:r w:rsidRPr="00656274">
        <w:rPr>
          <w:rFonts w:eastAsia="Times New Roman" w:cs="Arial"/>
          <w:szCs w:val="24"/>
          <w:lang w:eastAsia="en-US"/>
        </w:rPr>
        <w:t xml:space="preserve"> Llamas, 2020; Ríos-Gordillo, 2023).</w:t>
      </w:r>
    </w:p>
    <w:p w14:paraId="0886F3CB" w14:textId="77777777" w:rsidR="00C616FF" w:rsidRPr="00656274" w:rsidRDefault="00C616FF" w:rsidP="00820FE8">
      <w:pPr>
        <w:rPr>
          <w:rFonts w:eastAsia="Times New Roman" w:cs="Arial"/>
          <w:szCs w:val="24"/>
          <w:lang w:eastAsia="en-US"/>
        </w:rPr>
      </w:pPr>
    </w:p>
    <w:p w14:paraId="2CEC9EF2" w14:textId="0428ADD0" w:rsidR="00776DC8" w:rsidRPr="00656274" w:rsidRDefault="00994F39" w:rsidP="00820FE8">
      <w:pPr>
        <w:pStyle w:val="heading3JIL"/>
        <w:rPr>
          <w:lang w:eastAsia="en-US"/>
        </w:rPr>
      </w:pPr>
      <w:r w:rsidRPr="00656274">
        <w:rPr>
          <w:lang w:eastAsia="en-US"/>
        </w:rPr>
        <w:t>2.5 IL HUMASS</w:t>
      </w:r>
    </w:p>
    <w:p w14:paraId="6201964D" w14:textId="391DE098" w:rsidR="00D10FD6" w:rsidRPr="00656274" w:rsidRDefault="00D10FD6" w:rsidP="00820FE8">
      <w:pPr>
        <w:rPr>
          <w:rFonts w:eastAsia="Times New Roman" w:cs="Arial"/>
          <w:szCs w:val="24"/>
          <w:lang w:eastAsia="en-US"/>
        </w:rPr>
      </w:pPr>
      <w:r w:rsidRPr="00656274">
        <w:rPr>
          <w:rFonts w:eastAsia="Times New Roman" w:cs="Arial"/>
          <w:szCs w:val="24"/>
          <w:lang w:eastAsia="en-US"/>
        </w:rPr>
        <w:t>IL-HUMASS</w:t>
      </w:r>
      <w:r w:rsidR="00F246FB">
        <w:rPr>
          <w:rFonts w:eastAsia="Times New Roman" w:cs="Arial"/>
          <w:szCs w:val="24"/>
          <w:lang w:eastAsia="en-US"/>
        </w:rPr>
        <w:t xml:space="preserve">, </w:t>
      </w:r>
      <w:r w:rsidR="00F246FB" w:rsidRPr="00656274">
        <w:rPr>
          <w:rFonts w:eastAsia="Times New Roman" w:cs="Arial"/>
          <w:szCs w:val="24"/>
          <w:lang w:eastAsia="en-US"/>
        </w:rPr>
        <w:t>unfamiliar in non-Spanish-speaking contexts</w:t>
      </w:r>
      <w:r w:rsidR="00F246FB">
        <w:rPr>
          <w:rFonts w:eastAsia="Times New Roman" w:cs="Arial"/>
          <w:szCs w:val="24"/>
          <w:lang w:eastAsia="en-US"/>
        </w:rPr>
        <w:t>,</w:t>
      </w:r>
      <w:r w:rsidRPr="00656274">
        <w:rPr>
          <w:rFonts w:eastAsia="Times New Roman" w:cs="Arial"/>
          <w:szCs w:val="24"/>
          <w:lang w:eastAsia="en-US"/>
        </w:rPr>
        <w:t xml:space="preserve"> is a validated self-assessment instrument designed to measure university students’ perceived </w:t>
      </w:r>
      <w:r w:rsidR="00515FF3">
        <w:rPr>
          <w:rFonts w:eastAsia="Times New Roman" w:cs="Arial"/>
          <w:szCs w:val="24"/>
          <w:lang w:eastAsia="en-US"/>
        </w:rPr>
        <w:t>IL</w:t>
      </w:r>
      <w:r w:rsidRPr="00656274">
        <w:rPr>
          <w:rFonts w:eastAsia="Times New Roman" w:cs="Arial"/>
          <w:szCs w:val="24"/>
          <w:lang w:eastAsia="en-US"/>
        </w:rPr>
        <w:t xml:space="preserve"> competencies across key dimensions related to information use in academic contexts. The instrument comprises four fundamental dimensions </w:t>
      </w:r>
      <w:r w:rsidR="00527DA8">
        <w:rPr>
          <w:rFonts w:eastAsia="Times New Roman" w:cs="Arial"/>
          <w:szCs w:val="24"/>
          <w:lang w:eastAsia="en-US"/>
        </w:rPr>
        <w:t>—</w:t>
      </w:r>
      <w:r w:rsidRPr="00656274">
        <w:rPr>
          <w:rFonts w:eastAsia="Times New Roman" w:cs="Arial"/>
          <w:szCs w:val="24"/>
          <w:lang w:eastAsia="en-US"/>
        </w:rPr>
        <w:t xml:space="preserve"> searching, evaluation, processing and communication (Pinto, 2010). It’s important to mention that this instrument has been widely used in Spanish-speaking university students’ contexts, making it particularly appropriate for analysing IL competencies in Latin American settings.</w:t>
      </w:r>
      <w:r w:rsidR="00C746F7">
        <w:rPr>
          <w:rFonts w:eastAsia="Times New Roman" w:cs="Arial"/>
          <w:szCs w:val="24"/>
          <w:lang w:eastAsia="en-US"/>
        </w:rPr>
        <w:t xml:space="preserve"> </w:t>
      </w:r>
      <w:r w:rsidRPr="00656274">
        <w:rPr>
          <w:rFonts w:eastAsia="Times New Roman" w:cs="Arial"/>
          <w:szCs w:val="24"/>
          <w:lang w:eastAsia="en-US"/>
        </w:rPr>
        <w:t>These dimensions portray transversal IL competencies, all while offering institutions the opportunity to delimit and define their gaps and need</w:t>
      </w:r>
      <w:r w:rsidR="003105A7">
        <w:rPr>
          <w:rFonts w:eastAsia="Times New Roman" w:cs="Arial"/>
          <w:szCs w:val="24"/>
          <w:lang w:eastAsia="en-US"/>
        </w:rPr>
        <w:t>s</w:t>
      </w:r>
      <w:r w:rsidRPr="00656274">
        <w:rPr>
          <w:rFonts w:eastAsia="Times New Roman" w:cs="Arial"/>
          <w:szCs w:val="24"/>
          <w:lang w:eastAsia="en-US"/>
        </w:rPr>
        <w:t xml:space="preserve"> for instruction. While IL-HUMASS has numerous categories under each dimension, it does not operate under 6 macro dimensions; hence, this study concentrates on the particularly relevant categories that engage in evaluating the credibility, ethical use of information, and responsible participation in digital spaces. This focus is paramount to gauging student ability to address misinformation and disinformation challenges.</w:t>
      </w:r>
    </w:p>
    <w:p w14:paraId="535FC709" w14:textId="77777777" w:rsidR="0052625B" w:rsidRDefault="0052625B" w:rsidP="00820FE8">
      <w:pPr>
        <w:rPr>
          <w:rFonts w:eastAsia="Times New Roman" w:cs="Arial"/>
          <w:szCs w:val="24"/>
          <w:lang w:eastAsia="en-US"/>
        </w:rPr>
      </w:pPr>
    </w:p>
    <w:p w14:paraId="71EFECD3" w14:textId="19E48095" w:rsidR="00D10FD6" w:rsidRPr="00656274" w:rsidRDefault="00D10FD6" w:rsidP="00820FE8">
      <w:pPr>
        <w:rPr>
          <w:rFonts w:eastAsia="Times New Roman" w:cs="Arial"/>
          <w:szCs w:val="24"/>
          <w:lang w:eastAsia="en-US"/>
        </w:rPr>
      </w:pPr>
      <w:r w:rsidRPr="00656274">
        <w:rPr>
          <w:rFonts w:eastAsia="Times New Roman" w:cs="Arial"/>
          <w:szCs w:val="24"/>
          <w:lang w:eastAsia="en-US"/>
        </w:rPr>
        <w:t>The selection of these categories is consistent with the analytical focus of this study, as they directly correspond to the cognitive and socio</w:t>
      </w:r>
      <w:r w:rsidR="00885DE8">
        <w:rPr>
          <w:rFonts w:eastAsia="Times New Roman" w:cs="Arial"/>
          <w:szCs w:val="24"/>
          <w:lang w:eastAsia="en-US"/>
        </w:rPr>
        <w:t>-</w:t>
      </w:r>
      <w:r w:rsidRPr="00656274">
        <w:rPr>
          <w:rFonts w:eastAsia="Times New Roman" w:cs="Arial"/>
          <w:szCs w:val="24"/>
          <w:lang w:eastAsia="en-US"/>
        </w:rPr>
        <w:t>technical skills required to identify misinformation, evaluate credibility, and resist digitally amplified manipulative narratives</w:t>
      </w:r>
      <w:r w:rsidR="00CA412F">
        <w:rPr>
          <w:rFonts w:eastAsia="Times New Roman" w:cs="Arial"/>
          <w:szCs w:val="24"/>
          <w:lang w:eastAsia="en-US"/>
        </w:rPr>
        <w:t>.</w:t>
      </w:r>
      <w:r w:rsidRPr="00656274">
        <w:rPr>
          <w:rFonts w:eastAsia="Times New Roman" w:cs="Arial"/>
          <w:szCs w:val="24"/>
          <w:lang w:eastAsia="en-US"/>
        </w:rPr>
        <w:t xml:space="preserve"> This current study expands upon this area of research by assessing not only the students’ self-perceptions and self-evaluations but also the tangible outcomes of a brief IL intervention. The integration of qualitative and quantitative measures deepens the engagement with the question of how universities can construct culturally responsive and scalable methods to counter information disorder (Guess et al., 2020).</w:t>
      </w:r>
    </w:p>
    <w:p w14:paraId="32A44A6B" w14:textId="77777777" w:rsidR="0052625B" w:rsidRDefault="0052625B" w:rsidP="00820FE8">
      <w:pPr>
        <w:rPr>
          <w:rFonts w:eastAsia="Times New Roman" w:cs="Arial"/>
          <w:szCs w:val="24"/>
          <w:lang w:eastAsia="en-US"/>
        </w:rPr>
      </w:pPr>
    </w:p>
    <w:p w14:paraId="1C5D473A" w14:textId="43847278" w:rsidR="00D10FD6" w:rsidRPr="00656274" w:rsidRDefault="00D10FD6" w:rsidP="00820FE8">
      <w:pPr>
        <w:rPr>
          <w:rFonts w:eastAsia="Times New Roman" w:cs="Arial"/>
          <w:szCs w:val="24"/>
          <w:lang w:eastAsia="en-US"/>
        </w:rPr>
      </w:pPr>
      <w:r w:rsidRPr="00656274">
        <w:rPr>
          <w:rFonts w:eastAsia="Times New Roman" w:cs="Arial"/>
          <w:szCs w:val="24"/>
          <w:lang w:eastAsia="en-US"/>
        </w:rPr>
        <w:lastRenderedPageBreak/>
        <w:t xml:space="preserve">Recent studies show that university students operate in information environments marked by speed, overload and algorithmic distortion, where misinformation and disinformation circulate with ease. In this context, </w:t>
      </w:r>
      <w:r w:rsidR="00631708">
        <w:rPr>
          <w:rFonts w:eastAsia="Times New Roman" w:cs="Arial"/>
          <w:szCs w:val="24"/>
          <w:lang w:eastAsia="en-US"/>
        </w:rPr>
        <w:t>IL</w:t>
      </w:r>
      <w:r w:rsidRPr="00656274">
        <w:rPr>
          <w:rFonts w:eastAsia="Times New Roman" w:cs="Arial"/>
          <w:szCs w:val="24"/>
          <w:lang w:eastAsia="en-US"/>
        </w:rPr>
        <w:t xml:space="preserve"> is understood as the set of abilities needed to locate, evaluate and use information ethically across academic and everyday settings. Prior research across different regions consistently reports gaps in students’ credibility assessment skills, especially when interpreting digital sources. The IL-HUMASS framework, with its four validated dimensions, provides a structured basis for analysing these challenges. This study builds on that tradition by examining how students understand credibility and by exploring whether brief, targeted instruction can strengthen their critical information practices.</w:t>
      </w:r>
    </w:p>
    <w:p w14:paraId="4B1B5DEC" w14:textId="77777777" w:rsidR="006D7CCC" w:rsidRPr="00656274" w:rsidRDefault="006D7CCC" w:rsidP="00820FE8">
      <w:pPr>
        <w:pBdr>
          <w:top w:val="nil"/>
          <w:left w:val="nil"/>
          <w:bottom w:val="nil"/>
          <w:right w:val="nil"/>
          <w:between w:val="nil"/>
        </w:pBdr>
        <w:rPr>
          <w:rFonts w:eastAsia="Arial" w:cs="Arial"/>
          <w:color w:val="000000"/>
        </w:rPr>
      </w:pPr>
    </w:p>
    <w:p w14:paraId="21611A5C" w14:textId="77777777" w:rsidR="00C828BC" w:rsidRPr="00656274" w:rsidRDefault="00C828BC" w:rsidP="00820FE8">
      <w:pPr>
        <w:pStyle w:val="heading3JIL"/>
        <w:rPr>
          <w:lang w:eastAsia="en-US"/>
        </w:rPr>
      </w:pPr>
      <w:r w:rsidRPr="00656274">
        <w:rPr>
          <w:lang w:eastAsia="en-US"/>
        </w:rPr>
        <w:t>2.6 Summary</w:t>
      </w:r>
    </w:p>
    <w:p w14:paraId="27617283" w14:textId="4E241865" w:rsidR="004B5477" w:rsidRPr="00656274" w:rsidRDefault="004B5477" w:rsidP="00820FE8">
      <w:pPr>
        <w:rPr>
          <w:rFonts w:eastAsia="Times New Roman" w:cs="Arial"/>
          <w:szCs w:val="24"/>
          <w:lang w:eastAsia="en-US"/>
        </w:rPr>
      </w:pPr>
      <w:r w:rsidRPr="00656274">
        <w:rPr>
          <w:rFonts w:eastAsia="Times New Roman" w:cs="Arial"/>
          <w:szCs w:val="24"/>
          <w:lang w:eastAsia="en-US"/>
        </w:rPr>
        <w:t>Considering all these facets, the primary thesis that under</w:t>
      </w:r>
      <w:r w:rsidR="00A07594">
        <w:rPr>
          <w:rFonts w:eastAsia="Times New Roman" w:cs="Arial"/>
          <w:szCs w:val="24"/>
          <w:lang w:eastAsia="en-US"/>
        </w:rPr>
        <w:t>pin</w:t>
      </w:r>
      <w:r w:rsidRPr="00656274">
        <w:rPr>
          <w:rFonts w:eastAsia="Times New Roman" w:cs="Arial"/>
          <w:szCs w:val="24"/>
          <w:lang w:eastAsia="en-US"/>
        </w:rPr>
        <w:t xml:space="preserve">s this study is that IL needs to be viewed as an evolving, adaptive, and responsive literacy that boasts an ability to integrate cognitive and socio-technical understandings alike. In this light, the current study aims to provide </w:t>
      </w:r>
      <w:r w:rsidR="001718F7">
        <w:rPr>
          <w:rFonts w:eastAsia="Times New Roman" w:cs="Arial"/>
          <w:szCs w:val="24"/>
          <w:lang w:eastAsia="en-US"/>
        </w:rPr>
        <w:t>a</w:t>
      </w:r>
      <w:r w:rsidRPr="00656274">
        <w:rPr>
          <w:rFonts w:eastAsia="Times New Roman" w:cs="Arial"/>
          <w:szCs w:val="24"/>
          <w:lang w:eastAsia="en-US"/>
        </w:rPr>
        <w:t xml:space="preserve"> constructive</w:t>
      </w:r>
      <w:r w:rsidR="001718F7">
        <w:rPr>
          <w:rFonts w:eastAsia="Times New Roman" w:cs="Arial"/>
          <w:szCs w:val="24"/>
          <w:lang w:eastAsia="en-US"/>
        </w:rPr>
        <w:t>,</w:t>
      </w:r>
      <w:r w:rsidRPr="00656274">
        <w:rPr>
          <w:rFonts w:eastAsia="Times New Roman" w:cs="Arial"/>
          <w:szCs w:val="24"/>
          <w:lang w:eastAsia="en-US"/>
        </w:rPr>
        <w:t xml:space="preserve"> theoretical and practical value diagnostic </w:t>
      </w:r>
      <w:r w:rsidR="00A55ABB">
        <w:rPr>
          <w:rFonts w:eastAsia="Times New Roman" w:cs="Arial"/>
          <w:szCs w:val="24"/>
          <w:lang w:eastAsia="en-US"/>
        </w:rPr>
        <w:t>of</w:t>
      </w:r>
      <w:r w:rsidRPr="00656274">
        <w:rPr>
          <w:rFonts w:eastAsia="Times New Roman" w:cs="Arial"/>
          <w:szCs w:val="24"/>
          <w:lang w:eastAsia="en-US"/>
        </w:rPr>
        <w:t xml:space="preserve"> current </w:t>
      </w:r>
      <w:r w:rsidR="00EC6A6A">
        <w:rPr>
          <w:rFonts w:eastAsia="Times New Roman" w:cs="Arial"/>
          <w:szCs w:val="24"/>
          <w:lang w:eastAsia="en-US"/>
        </w:rPr>
        <w:t>IL</w:t>
      </w:r>
      <w:r w:rsidRPr="00656274">
        <w:rPr>
          <w:rFonts w:eastAsia="Times New Roman" w:cs="Arial"/>
          <w:szCs w:val="24"/>
          <w:lang w:eastAsia="en-US"/>
        </w:rPr>
        <w:t xml:space="preserve"> practices of university students and to provide an evidence-based case for the inclusion and integration of </w:t>
      </w:r>
      <w:r w:rsidR="00143DDE">
        <w:rPr>
          <w:rFonts w:eastAsia="Times New Roman" w:cs="Arial"/>
          <w:szCs w:val="24"/>
          <w:lang w:eastAsia="en-US"/>
        </w:rPr>
        <w:t>IL</w:t>
      </w:r>
      <w:r w:rsidRPr="00656274">
        <w:rPr>
          <w:rFonts w:eastAsia="Times New Roman" w:cs="Arial"/>
          <w:szCs w:val="24"/>
          <w:lang w:eastAsia="en-US"/>
        </w:rPr>
        <w:t xml:space="preserve"> as a key component of higher education curricula, particularly for those regions that are living through crises of complex, shifting information disorders (Cinelli et al</w:t>
      </w:r>
      <w:r w:rsidR="007D2A52">
        <w:rPr>
          <w:rFonts w:eastAsia="Times New Roman" w:cs="Arial"/>
          <w:szCs w:val="24"/>
          <w:lang w:eastAsia="en-US"/>
        </w:rPr>
        <w:t>.</w:t>
      </w:r>
      <w:r w:rsidRPr="00656274">
        <w:rPr>
          <w:rFonts w:eastAsia="Times New Roman" w:cs="Arial"/>
          <w:szCs w:val="24"/>
          <w:lang w:eastAsia="en-US"/>
        </w:rPr>
        <w:t>, 2021; Wardle &amp; Derakhshan, 2017).</w:t>
      </w:r>
    </w:p>
    <w:p w14:paraId="6FC186D4" w14:textId="77777777" w:rsidR="001732FB" w:rsidRDefault="001732FB" w:rsidP="00820FE8">
      <w:pPr>
        <w:rPr>
          <w:rFonts w:eastAsia="Times New Roman" w:cs="Arial"/>
          <w:szCs w:val="24"/>
          <w:lang w:eastAsia="en-US"/>
        </w:rPr>
      </w:pPr>
    </w:p>
    <w:p w14:paraId="6072DBE9" w14:textId="301DABA2" w:rsidR="004B5477" w:rsidRPr="00656274" w:rsidRDefault="004B5477" w:rsidP="00820FE8">
      <w:pPr>
        <w:rPr>
          <w:rFonts w:eastAsia="Times New Roman" w:cs="Arial"/>
          <w:szCs w:val="24"/>
          <w:lang w:eastAsia="en-US"/>
        </w:rPr>
      </w:pPr>
      <w:r w:rsidRPr="00656274">
        <w:rPr>
          <w:rFonts w:eastAsia="Times New Roman" w:cs="Arial"/>
          <w:szCs w:val="24"/>
          <w:lang w:eastAsia="en-US"/>
        </w:rPr>
        <w:t xml:space="preserve">Beyond the formal contribution, this paper offers evidence that </w:t>
      </w:r>
      <w:r w:rsidR="008C18BF">
        <w:rPr>
          <w:rFonts w:eastAsia="Times New Roman" w:cs="Arial"/>
          <w:szCs w:val="24"/>
          <w:lang w:eastAsia="en-US"/>
        </w:rPr>
        <w:t>IL</w:t>
      </w:r>
      <w:r w:rsidRPr="00656274">
        <w:rPr>
          <w:rFonts w:eastAsia="Times New Roman" w:cs="Arial"/>
          <w:szCs w:val="24"/>
          <w:lang w:eastAsia="en-US"/>
        </w:rPr>
        <w:t xml:space="preserve"> challenges among university students are not limited to access to information but are mainly related to assessment, verification, and ethical engagement in digital environments. The findings of the diagnostic phase expose the glaring gaps in students' ability to critically assess the credibility of information, while the intervention phase demonstrates that even short, scalable didactic actions produce some measurable improvements in these competencies. This reinforces the need to deepen the fundamental approaches to </w:t>
      </w:r>
      <w:r w:rsidR="00544D8B">
        <w:rPr>
          <w:rFonts w:eastAsia="Times New Roman" w:cs="Arial"/>
          <w:szCs w:val="24"/>
          <w:lang w:eastAsia="en-US"/>
        </w:rPr>
        <w:t>IL</w:t>
      </w:r>
      <w:r w:rsidRPr="00656274">
        <w:rPr>
          <w:rFonts w:eastAsia="Times New Roman" w:cs="Arial"/>
          <w:szCs w:val="24"/>
          <w:lang w:eastAsia="en-US"/>
        </w:rPr>
        <w:t xml:space="preserve"> and, with it, propose new pedagogical models that are integrated, contextualised and responsive to the contemporary dynamics of information disorder.</w:t>
      </w:r>
    </w:p>
    <w:p w14:paraId="38461F5D" w14:textId="77777777" w:rsidR="001732FB" w:rsidRDefault="001732FB" w:rsidP="00820FE8">
      <w:pPr>
        <w:rPr>
          <w:rFonts w:eastAsia="Times New Roman" w:cs="Arial"/>
          <w:szCs w:val="24"/>
          <w:lang w:eastAsia="en-US"/>
        </w:rPr>
      </w:pPr>
    </w:p>
    <w:p w14:paraId="316B6F0F" w14:textId="3A381ECF" w:rsidR="004B5477" w:rsidRPr="00EF1C35" w:rsidRDefault="004B5477" w:rsidP="00820FE8">
      <w:pPr>
        <w:rPr>
          <w:rFonts w:eastAsia="Times New Roman" w:cs="Arial"/>
          <w:szCs w:val="24"/>
          <w:lang w:eastAsia="en-US"/>
        </w:rPr>
      </w:pPr>
      <w:r w:rsidRPr="00656274">
        <w:rPr>
          <w:rFonts w:eastAsia="Times New Roman" w:cs="Arial"/>
          <w:szCs w:val="24"/>
          <w:lang w:eastAsia="en-US"/>
        </w:rPr>
        <w:t xml:space="preserve">It should be noted that some research continues to recapitulate the urgency of addressing </w:t>
      </w:r>
      <w:r w:rsidR="00137B60">
        <w:rPr>
          <w:rFonts w:eastAsia="Times New Roman" w:cs="Arial"/>
          <w:szCs w:val="24"/>
          <w:lang w:eastAsia="en-US"/>
        </w:rPr>
        <w:t>IL</w:t>
      </w:r>
      <w:r w:rsidRPr="00656274">
        <w:rPr>
          <w:rFonts w:eastAsia="Times New Roman" w:cs="Arial"/>
          <w:szCs w:val="24"/>
          <w:lang w:eastAsia="en-US"/>
        </w:rPr>
        <w:t xml:space="preserve"> in university institutions as a mostly fundamental competency, mainly in the face of the growing use of digitally saturated contexts where misinformation and disinformation abound (van der Linden, 2024). This research strengthens ongoing international debates by offering evidence from the context of the Latin American public university, underscoring the relevance of </w:t>
      </w:r>
      <w:r w:rsidR="007A1A36">
        <w:rPr>
          <w:rFonts w:eastAsia="Times New Roman" w:cs="Arial"/>
          <w:szCs w:val="24"/>
          <w:lang w:eastAsia="en-US"/>
        </w:rPr>
        <w:t>IL</w:t>
      </w:r>
      <w:r w:rsidRPr="00656274">
        <w:rPr>
          <w:rFonts w:eastAsia="Times New Roman" w:cs="Arial"/>
          <w:szCs w:val="24"/>
          <w:lang w:eastAsia="en-US"/>
        </w:rPr>
        <w:t xml:space="preserve"> not only as a set of tech</w:t>
      </w:r>
      <w:r w:rsidRPr="00EF1C35">
        <w:rPr>
          <w:rFonts w:eastAsia="Times New Roman" w:cs="Arial"/>
          <w:szCs w:val="24"/>
          <w:lang w:eastAsia="en-US"/>
        </w:rPr>
        <w:t>nical skills but also as a critical educational priority aligned with democratic participation, informed decision-making, and the promotion of critical thinking.</w:t>
      </w:r>
    </w:p>
    <w:p w14:paraId="6924A101" w14:textId="77777777" w:rsidR="004B5477" w:rsidRPr="00EF1C35" w:rsidRDefault="004B5477" w:rsidP="00820FE8">
      <w:pPr>
        <w:rPr>
          <w:rFonts w:eastAsia="Times New Roman" w:cs="Arial"/>
          <w:szCs w:val="24"/>
          <w:lang w:eastAsia="en-US"/>
        </w:rPr>
      </w:pPr>
    </w:p>
    <w:p w14:paraId="1E35B5BA" w14:textId="39FA2C15" w:rsidR="00A57B9C" w:rsidRPr="00EF1C35" w:rsidRDefault="00A57B9C" w:rsidP="00820FE8">
      <w:pPr>
        <w:pStyle w:val="Heading2JIL"/>
        <w:numPr>
          <w:ilvl w:val="0"/>
          <w:numId w:val="5"/>
        </w:numPr>
        <w:rPr>
          <w:color w:val="auto"/>
          <w:lang w:eastAsia="en-US"/>
        </w:rPr>
      </w:pPr>
      <w:r w:rsidRPr="00EF1C35">
        <w:rPr>
          <w:color w:val="auto"/>
          <w:lang w:eastAsia="en-US"/>
        </w:rPr>
        <w:t>Methodological Design</w:t>
      </w:r>
    </w:p>
    <w:p w14:paraId="179566B9" w14:textId="4CC1482A" w:rsidR="00153D2F" w:rsidRPr="00656274" w:rsidRDefault="00153D2F" w:rsidP="00820FE8">
      <w:pPr>
        <w:rPr>
          <w:rFonts w:eastAsia="Times New Roman" w:cs="Arial"/>
          <w:szCs w:val="24"/>
          <w:lang w:eastAsia="en-US"/>
        </w:rPr>
      </w:pPr>
      <w:r w:rsidRPr="00EF1C35">
        <w:rPr>
          <w:rFonts w:eastAsia="Times New Roman" w:cs="Arial"/>
          <w:szCs w:val="24"/>
          <w:lang w:eastAsia="en-US"/>
        </w:rPr>
        <w:t xml:space="preserve">This study adopted a mixed-methods design structured in two sequential phases. Study </w:t>
      </w:r>
      <w:r w:rsidR="00C02735" w:rsidRPr="00EF1C35">
        <w:rPr>
          <w:rFonts w:eastAsia="Times New Roman" w:cs="Arial"/>
          <w:szCs w:val="24"/>
          <w:lang w:eastAsia="en-US"/>
        </w:rPr>
        <w:t>one</w:t>
      </w:r>
      <w:r w:rsidRPr="00EF1C35">
        <w:rPr>
          <w:rFonts w:eastAsia="Times New Roman" w:cs="Arial"/>
          <w:szCs w:val="24"/>
          <w:lang w:eastAsia="en-US"/>
        </w:rPr>
        <w:t xml:space="preserve"> was a diagnostic phase to identify students' perceived IL practices when managing digital information (academic and n</w:t>
      </w:r>
      <w:r w:rsidRPr="00656274">
        <w:rPr>
          <w:rFonts w:eastAsia="Times New Roman" w:cs="Arial"/>
          <w:szCs w:val="24"/>
          <w:lang w:eastAsia="en-US"/>
        </w:rPr>
        <w:t xml:space="preserve">on-academic). Study </w:t>
      </w:r>
      <w:r w:rsidR="00C02735">
        <w:rPr>
          <w:rFonts w:eastAsia="Times New Roman" w:cs="Arial"/>
          <w:szCs w:val="24"/>
          <w:lang w:eastAsia="en-US"/>
        </w:rPr>
        <w:t>two</w:t>
      </w:r>
      <w:r w:rsidRPr="00656274">
        <w:rPr>
          <w:rFonts w:eastAsia="Times New Roman" w:cs="Arial"/>
          <w:szCs w:val="24"/>
          <w:lang w:eastAsia="en-US"/>
        </w:rPr>
        <w:t xml:space="preserve"> was a short academic intervention designed to explore whether targeted pedagogical actions produce measurable changes in key IL competencies related to misinformation.</w:t>
      </w:r>
    </w:p>
    <w:p w14:paraId="0CB120BE" w14:textId="77777777" w:rsidR="00FA663B" w:rsidRDefault="00FA663B" w:rsidP="00820FE8">
      <w:pPr>
        <w:rPr>
          <w:rFonts w:eastAsia="Times New Roman" w:cs="Arial"/>
          <w:szCs w:val="24"/>
          <w:lang w:eastAsia="en-US"/>
        </w:rPr>
      </w:pPr>
    </w:p>
    <w:p w14:paraId="6285083D" w14:textId="0FA71100" w:rsidR="00153D2F" w:rsidRPr="00656274" w:rsidRDefault="00153D2F" w:rsidP="00820FE8">
      <w:pPr>
        <w:rPr>
          <w:rFonts w:eastAsia="Times New Roman" w:cs="Arial"/>
          <w:szCs w:val="24"/>
          <w:lang w:eastAsia="en-US"/>
        </w:rPr>
      </w:pPr>
      <w:r w:rsidRPr="00656274">
        <w:rPr>
          <w:rFonts w:eastAsia="Times New Roman" w:cs="Arial"/>
          <w:szCs w:val="24"/>
          <w:lang w:eastAsia="en-US"/>
        </w:rPr>
        <w:t>The study did not employ the full 26</w:t>
      </w:r>
      <w:r w:rsidR="0024621E">
        <w:rPr>
          <w:rFonts w:eastAsia="Times New Roman" w:cs="Arial"/>
          <w:szCs w:val="24"/>
          <w:lang w:eastAsia="en-US"/>
        </w:rPr>
        <w:t xml:space="preserve"> </w:t>
      </w:r>
      <w:r w:rsidRPr="00656274">
        <w:rPr>
          <w:rFonts w:eastAsia="Times New Roman" w:cs="Arial"/>
          <w:szCs w:val="24"/>
          <w:lang w:eastAsia="en-US"/>
        </w:rPr>
        <w:t xml:space="preserve">item IL-HUMASS questionnaire. Instead, and consistent with the aims of analysing students’ preparedness to face mis- and disinformation, we selected </w:t>
      </w:r>
      <w:r w:rsidRPr="00656274">
        <w:rPr>
          <w:rFonts w:eastAsia="Times New Roman" w:cs="Arial"/>
          <w:szCs w:val="24"/>
          <w:lang w:eastAsia="en-US"/>
        </w:rPr>
        <w:lastRenderedPageBreak/>
        <w:t>a subset of categories from the original four IL-HUMASS dimensions (information searching, information evaluation, information processing, and information communication/dissemination). The categories selected were those most directly related to credibility assessment and critical information use: evaluation of information quality, recognition of authorship, identification of updated sources, knowledge of scientific information types, use of formal and informal sources, use of search tools, and ethical and responsible use of information.</w:t>
      </w:r>
      <w:r w:rsidR="00E44D1D">
        <w:rPr>
          <w:rFonts w:eastAsia="Times New Roman" w:cs="Arial"/>
          <w:szCs w:val="24"/>
          <w:lang w:eastAsia="en-US"/>
        </w:rPr>
        <w:t xml:space="preserve"> </w:t>
      </w:r>
      <w:r w:rsidRPr="00656274">
        <w:rPr>
          <w:rFonts w:eastAsia="Times New Roman" w:cs="Arial"/>
          <w:szCs w:val="24"/>
          <w:lang w:eastAsia="en-US"/>
        </w:rPr>
        <w:t>A pilot test was also developed with students to check the clarity of the instrument. The suggestions received were incorporated through micro adjustments that improved some questions. The final version of the instrument was distributed electronically to more than 500 students from different disciplines, allowing them to analyse how they evaluate the information they receive digitally.</w:t>
      </w:r>
    </w:p>
    <w:p w14:paraId="707C9AD1" w14:textId="77777777" w:rsidR="00FA663B" w:rsidRDefault="00FA663B" w:rsidP="00820FE8">
      <w:pPr>
        <w:rPr>
          <w:rFonts w:eastAsia="Times New Roman" w:cs="Arial"/>
          <w:szCs w:val="24"/>
          <w:lang w:eastAsia="en-US"/>
        </w:rPr>
      </w:pPr>
    </w:p>
    <w:p w14:paraId="3FC8B7C9" w14:textId="1D8A6C90" w:rsidR="00153D2F" w:rsidRPr="00656274" w:rsidRDefault="00153D2F" w:rsidP="00820FE8">
      <w:pPr>
        <w:rPr>
          <w:rFonts w:eastAsia="Times New Roman" w:cs="Arial"/>
          <w:szCs w:val="24"/>
          <w:lang w:eastAsia="en-US"/>
        </w:rPr>
      </w:pPr>
      <w:r w:rsidRPr="00656274">
        <w:rPr>
          <w:rFonts w:eastAsia="Times New Roman" w:cs="Arial"/>
          <w:szCs w:val="24"/>
          <w:lang w:eastAsia="en-US"/>
        </w:rPr>
        <w:t xml:space="preserve">The participants in Study </w:t>
      </w:r>
      <w:r w:rsidR="00C02735">
        <w:rPr>
          <w:rFonts w:eastAsia="Times New Roman" w:cs="Arial"/>
          <w:szCs w:val="24"/>
          <w:lang w:eastAsia="en-US"/>
        </w:rPr>
        <w:t>one</w:t>
      </w:r>
      <w:r w:rsidRPr="00656274">
        <w:rPr>
          <w:rFonts w:eastAsia="Times New Roman" w:cs="Arial"/>
          <w:szCs w:val="24"/>
          <w:lang w:eastAsia="en-US"/>
        </w:rPr>
        <w:t xml:space="preserve"> came from a heterogeneity of academic program</w:t>
      </w:r>
      <w:r w:rsidR="00C02735">
        <w:rPr>
          <w:rFonts w:eastAsia="Times New Roman" w:cs="Arial"/>
          <w:szCs w:val="24"/>
          <w:lang w:eastAsia="en-US"/>
        </w:rPr>
        <w:t>me</w:t>
      </w:r>
      <w:r w:rsidRPr="00656274">
        <w:rPr>
          <w:rFonts w:eastAsia="Times New Roman" w:cs="Arial"/>
          <w:szCs w:val="24"/>
          <w:lang w:eastAsia="en-US"/>
        </w:rPr>
        <w:t xml:space="preserve">s such as medicine, communication, agronomy, graphic design, business, law, among others. Participation was voluntary, recruitment was carried out through institutional emails, publications on social networks and invitations shared directly by the course instructors.  Participation was entirely optional, and no incentives were provided. 503 students participated and completed the instrument adapted from the IL-HUMASS. The study was carried out at a large public university in northeastern Mexico, which has an enrolment of more than 100,000 students and is located about 200 km from the border with the United States. This university provides a diverse student population and an environment that provides </w:t>
      </w:r>
      <w:r w:rsidR="008117F3">
        <w:rPr>
          <w:rFonts w:eastAsia="Times New Roman" w:cs="Arial"/>
          <w:szCs w:val="24"/>
          <w:lang w:eastAsia="en-US"/>
        </w:rPr>
        <w:t>opportunities</w:t>
      </w:r>
      <w:r w:rsidRPr="00656274">
        <w:rPr>
          <w:rFonts w:eastAsia="Times New Roman" w:cs="Arial"/>
          <w:szCs w:val="24"/>
          <w:lang w:eastAsia="en-US"/>
        </w:rPr>
        <w:t xml:space="preserve"> for the review of IL practices in an environment saturated with information and digital data available to all.</w:t>
      </w:r>
    </w:p>
    <w:p w14:paraId="61B71355" w14:textId="77777777" w:rsidR="00FA663B" w:rsidRDefault="00FA663B" w:rsidP="00820FE8">
      <w:pPr>
        <w:rPr>
          <w:rFonts w:eastAsia="Times New Roman" w:cs="Arial"/>
          <w:szCs w:val="24"/>
          <w:lang w:eastAsia="en-US"/>
        </w:rPr>
      </w:pPr>
    </w:p>
    <w:p w14:paraId="240DD5F9" w14:textId="755AAC80" w:rsidR="00153D2F" w:rsidRPr="00656274" w:rsidRDefault="00153D2F" w:rsidP="00820FE8">
      <w:pPr>
        <w:rPr>
          <w:rFonts w:eastAsia="Times New Roman" w:cs="Arial"/>
          <w:szCs w:val="24"/>
          <w:lang w:eastAsia="en-US"/>
        </w:rPr>
      </w:pPr>
      <w:r w:rsidRPr="00656274">
        <w:rPr>
          <w:rFonts w:eastAsia="Times New Roman" w:cs="Arial"/>
          <w:szCs w:val="24"/>
          <w:lang w:eastAsia="en-US"/>
        </w:rPr>
        <w:t xml:space="preserve">For the instructional intervention in Study </w:t>
      </w:r>
      <w:r w:rsidR="00DF59DA">
        <w:rPr>
          <w:rFonts w:eastAsia="Times New Roman" w:cs="Arial"/>
          <w:szCs w:val="24"/>
          <w:lang w:eastAsia="en-US"/>
        </w:rPr>
        <w:t>two</w:t>
      </w:r>
      <w:r w:rsidRPr="00656274">
        <w:rPr>
          <w:rFonts w:eastAsia="Times New Roman" w:cs="Arial"/>
          <w:szCs w:val="24"/>
          <w:lang w:eastAsia="en-US"/>
        </w:rPr>
        <w:t>, a focal group of 42 first-year undergraduate students enrolled in the common core of the Communication degree programme at the same public university</w:t>
      </w:r>
      <w:r w:rsidR="009976A2">
        <w:rPr>
          <w:rFonts w:eastAsia="Times New Roman" w:cs="Arial"/>
          <w:szCs w:val="24"/>
          <w:lang w:eastAsia="en-US"/>
        </w:rPr>
        <w:t>.</w:t>
      </w:r>
      <w:r w:rsidRPr="00656274">
        <w:rPr>
          <w:rFonts w:eastAsia="Times New Roman" w:cs="Arial"/>
          <w:szCs w:val="24"/>
          <w:lang w:eastAsia="en-US"/>
        </w:rPr>
        <w:t xml:space="preserve"> participated in a pretest</w:t>
      </w:r>
      <w:r w:rsidR="009976A2">
        <w:rPr>
          <w:rFonts w:eastAsia="Times New Roman" w:cs="Arial"/>
          <w:szCs w:val="24"/>
          <w:lang w:eastAsia="en-US"/>
        </w:rPr>
        <w:t xml:space="preserve"> </w:t>
      </w:r>
      <w:r w:rsidR="004646D0">
        <w:rPr>
          <w:rFonts w:eastAsia="Times New Roman" w:cs="Arial"/>
          <w:szCs w:val="24"/>
          <w:lang w:eastAsia="en-US"/>
        </w:rPr>
        <w:t>and</w:t>
      </w:r>
      <w:r w:rsidR="009976A2">
        <w:rPr>
          <w:rFonts w:eastAsia="Times New Roman" w:cs="Arial"/>
          <w:szCs w:val="24"/>
          <w:lang w:eastAsia="en-US"/>
        </w:rPr>
        <w:t xml:space="preserve"> </w:t>
      </w:r>
      <w:r w:rsidR="009976A2" w:rsidRPr="00656274">
        <w:rPr>
          <w:rFonts w:eastAsia="Times New Roman" w:cs="Arial"/>
          <w:szCs w:val="24"/>
          <w:lang w:eastAsia="en-US"/>
        </w:rPr>
        <w:t>post-test</w:t>
      </w:r>
      <w:r w:rsidRPr="00656274">
        <w:rPr>
          <w:rFonts w:eastAsia="Times New Roman" w:cs="Arial"/>
          <w:szCs w:val="24"/>
          <w:lang w:eastAsia="en-US"/>
        </w:rPr>
        <w:t xml:space="preserve"> activity. Selection was based on course enrolment and voluntary participation.</w:t>
      </w:r>
      <w:r w:rsidR="00FC587E">
        <w:rPr>
          <w:rFonts w:eastAsia="Times New Roman" w:cs="Arial"/>
          <w:szCs w:val="24"/>
          <w:lang w:eastAsia="en-US"/>
        </w:rPr>
        <w:t xml:space="preserve"> </w:t>
      </w:r>
      <w:r w:rsidRPr="00656274">
        <w:rPr>
          <w:rFonts w:eastAsia="Times New Roman" w:cs="Arial"/>
          <w:szCs w:val="24"/>
          <w:lang w:eastAsia="en-US"/>
        </w:rPr>
        <w:t xml:space="preserve">Participants completed a modified version of the IL-HUMASS questionnaire immediately before and after the instructional intervention to examine potential changes in self-assessed </w:t>
      </w:r>
      <w:r w:rsidR="00FC587E">
        <w:rPr>
          <w:rFonts w:eastAsia="Times New Roman" w:cs="Arial"/>
          <w:szCs w:val="24"/>
          <w:lang w:eastAsia="en-US"/>
        </w:rPr>
        <w:t>IL</w:t>
      </w:r>
      <w:r w:rsidRPr="00656274">
        <w:rPr>
          <w:rFonts w:eastAsia="Times New Roman" w:cs="Arial"/>
          <w:szCs w:val="24"/>
          <w:lang w:eastAsia="en-US"/>
        </w:rPr>
        <w:t xml:space="preserve"> competencies. The intervention allowed for a focused analysis of the effects of brief, targeted instruction. Anonymised data for both phases are available upon reasonable request. Although IL-HUMASS comprises four validated dimensions, this study focused on the categories most directly related to students’ ability to identify, evaluate, and critically and responsibly use information.</w:t>
      </w:r>
    </w:p>
    <w:p w14:paraId="0570E003" w14:textId="77777777" w:rsidR="00FA663B" w:rsidRDefault="00FA663B" w:rsidP="00820FE8">
      <w:pPr>
        <w:rPr>
          <w:rFonts w:eastAsia="Times New Roman" w:cs="Arial"/>
          <w:szCs w:val="24"/>
          <w:lang w:eastAsia="en-US"/>
        </w:rPr>
      </w:pPr>
    </w:p>
    <w:p w14:paraId="1510DE32" w14:textId="3E595DD1" w:rsidR="004B5477" w:rsidRPr="00656274" w:rsidRDefault="00153D2F" w:rsidP="00820FE8">
      <w:pPr>
        <w:rPr>
          <w:rFonts w:eastAsia="Times New Roman" w:cs="Arial"/>
          <w:szCs w:val="24"/>
          <w:lang w:eastAsia="en-US"/>
        </w:rPr>
      </w:pPr>
      <w:r w:rsidRPr="00656274">
        <w:rPr>
          <w:rFonts w:eastAsia="Times New Roman" w:cs="Arial"/>
          <w:szCs w:val="24"/>
          <w:lang w:eastAsia="en-US"/>
        </w:rPr>
        <w:t>Each phase is described below in terms of its design, participants, instruments, and analytical procedures.</w:t>
      </w:r>
    </w:p>
    <w:p w14:paraId="4951ABB5" w14:textId="77777777" w:rsidR="00D10FD6" w:rsidRPr="00656274" w:rsidRDefault="00D10FD6" w:rsidP="00820FE8">
      <w:pPr>
        <w:pBdr>
          <w:top w:val="nil"/>
          <w:left w:val="nil"/>
          <w:bottom w:val="nil"/>
          <w:right w:val="nil"/>
          <w:between w:val="nil"/>
        </w:pBdr>
        <w:rPr>
          <w:rFonts w:eastAsia="Arial" w:cs="Arial"/>
          <w:color w:val="000000"/>
        </w:rPr>
      </w:pPr>
    </w:p>
    <w:p w14:paraId="358EF577" w14:textId="29D1099A" w:rsidR="006F34C5" w:rsidRDefault="002D6E43" w:rsidP="00820FE8">
      <w:pPr>
        <w:pStyle w:val="heading3JIL"/>
        <w:rPr>
          <w:lang w:eastAsia="en-US"/>
        </w:rPr>
      </w:pPr>
      <w:r w:rsidRPr="00656274">
        <w:rPr>
          <w:lang w:eastAsia="en-US"/>
        </w:rPr>
        <w:t xml:space="preserve">3.1 Study </w:t>
      </w:r>
      <w:r w:rsidR="006F34C5">
        <w:rPr>
          <w:lang w:eastAsia="en-US"/>
        </w:rPr>
        <w:t>one</w:t>
      </w:r>
      <w:r w:rsidRPr="00656274">
        <w:rPr>
          <w:lang w:eastAsia="en-US"/>
        </w:rPr>
        <w:t xml:space="preserve">: Methodological </w:t>
      </w:r>
      <w:r w:rsidR="006F34C5">
        <w:rPr>
          <w:lang w:eastAsia="en-US"/>
        </w:rPr>
        <w:t>o</w:t>
      </w:r>
      <w:r w:rsidRPr="00656274">
        <w:rPr>
          <w:lang w:eastAsia="en-US"/>
        </w:rPr>
        <w:t>verview</w:t>
      </w:r>
    </w:p>
    <w:p w14:paraId="45E07F47" w14:textId="6540405E" w:rsidR="002D6E43" w:rsidRPr="00656274" w:rsidRDefault="002D6E43" w:rsidP="00820FE8">
      <w:pPr>
        <w:rPr>
          <w:rFonts w:eastAsia="Times New Roman" w:cs="Arial"/>
          <w:szCs w:val="24"/>
          <w:lang w:eastAsia="en-US"/>
        </w:rPr>
      </w:pPr>
      <w:r w:rsidRPr="00656274">
        <w:rPr>
          <w:rFonts w:eastAsia="Times New Roman" w:cs="Arial"/>
          <w:b/>
          <w:bCs/>
          <w:szCs w:val="24"/>
          <w:lang w:eastAsia="en-US"/>
        </w:rPr>
        <w:t>Approach and design</w:t>
      </w:r>
      <w:r w:rsidR="006F34C5">
        <w:rPr>
          <w:rFonts w:eastAsia="Times New Roman" w:cs="Arial"/>
          <w:b/>
          <w:bCs/>
          <w:szCs w:val="24"/>
          <w:lang w:eastAsia="en-US"/>
        </w:rPr>
        <w:t>:</w:t>
      </w:r>
      <w:r w:rsidRPr="00656274">
        <w:rPr>
          <w:rFonts w:eastAsia="Times New Roman" w:cs="Arial"/>
          <w:szCs w:val="24"/>
          <w:lang w:eastAsia="en-US"/>
        </w:rPr>
        <w:t xml:space="preserve"> The first phase of the study adopted a multi-source approach (predominantly quantitative), combining self-reported questionnaire data with qualitative reflections and group discussions. The aim of this phase was to describe students’ everyday experiences, perceptions, and challenges when engaging with digital information. Students were asked to respond to several reflective questions and participate in group discussions where some of the key questions focused on the habits, beliefs, and criteria students employed when assessing media and information content.</w:t>
      </w:r>
    </w:p>
    <w:p w14:paraId="4E133D23" w14:textId="77777777" w:rsidR="001D3685" w:rsidRDefault="001D3685" w:rsidP="00820FE8">
      <w:pPr>
        <w:rPr>
          <w:rFonts w:eastAsia="Times New Roman" w:cs="Arial"/>
          <w:b/>
          <w:bCs/>
          <w:szCs w:val="24"/>
          <w:lang w:eastAsia="en-US"/>
        </w:rPr>
      </w:pPr>
    </w:p>
    <w:p w14:paraId="507FA2E1" w14:textId="7244A24C" w:rsidR="002D6E43" w:rsidRPr="00656274" w:rsidRDefault="002D6E43" w:rsidP="00820FE8">
      <w:pPr>
        <w:rPr>
          <w:rFonts w:eastAsia="Times New Roman" w:cs="Arial"/>
          <w:szCs w:val="24"/>
          <w:lang w:eastAsia="en-US"/>
        </w:rPr>
      </w:pPr>
      <w:r w:rsidRPr="00656274">
        <w:rPr>
          <w:rFonts w:eastAsia="Times New Roman" w:cs="Arial"/>
          <w:b/>
          <w:bCs/>
          <w:szCs w:val="24"/>
          <w:lang w:eastAsia="en-US"/>
        </w:rPr>
        <w:t>Participants</w:t>
      </w:r>
      <w:r w:rsidR="00E47933">
        <w:rPr>
          <w:rFonts w:eastAsia="Times New Roman" w:cs="Arial"/>
          <w:b/>
          <w:bCs/>
          <w:szCs w:val="24"/>
          <w:lang w:eastAsia="en-US"/>
        </w:rPr>
        <w:t>:</w:t>
      </w:r>
      <w:r w:rsidRPr="00656274">
        <w:rPr>
          <w:rFonts w:eastAsia="Times New Roman" w:cs="Arial"/>
          <w:szCs w:val="24"/>
          <w:lang w:eastAsia="en-US"/>
        </w:rPr>
        <w:t xml:space="preserve"> The participants were students in the university general education courses from a range of disciplines. Students’ reflections were the basis for identifying some of the dominant themes and some of the issues within their digital practices.</w:t>
      </w:r>
    </w:p>
    <w:p w14:paraId="254EABEA" w14:textId="77777777" w:rsidR="001D3685" w:rsidRDefault="001D3685" w:rsidP="00820FE8">
      <w:pPr>
        <w:rPr>
          <w:rFonts w:eastAsia="Times New Roman" w:cs="Arial"/>
          <w:b/>
          <w:bCs/>
          <w:szCs w:val="24"/>
          <w:lang w:eastAsia="en-US"/>
        </w:rPr>
      </w:pPr>
    </w:p>
    <w:p w14:paraId="66B69E1E" w14:textId="4D07C5FC" w:rsidR="002D6E43" w:rsidRDefault="002D6E43" w:rsidP="00820FE8">
      <w:pPr>
        <w:rPr>
          <w:rFonts w:eastAsia="Times New Roman" w:cs="Arial"/>
          <w:szCs w:val="24"/>
          <w:lang w:eastAsia="en-US"/>
        </w:rPr>
      </w:pPr>
      <w:r w:rsidRPr="00656274">
        <w:rPr>
          <w:rFonts w:eastAsia="Times New Roman" w:cs="Arial"/>
          <w:b/>
          <w:bCs/>
          <w:szCs w:val="24"/>
          <w:lang w:eastAsia="en-US"/>
        </w:rPr>
        <w:t>Data collection and analysis</w:t>
      </w:r>
      <w:r w:rsidR="00FA3822">
        <w:rPr>
          <w:rFonts w:eastAsia="Times New Roman" w:cs="Arial"/>
          <w:b/>
          <w:bCs/>
          <w:szCs w:val="24"/>
          <w:lang w:eastAsia="en-US"/>
        </w:rPr>
        <w:t>:</w:t>
      </w:r>
      <w:r w:rsidRPr="00656274">
        <w:rPr>
          <w:rFonts w:eastAsia="Times New Roman" w:cs="Arial"/>
          <w:szCs w:val="24"/>
          <w:lang w:eastAsia="en-US"/>
        </w:rPr>
        <w:t xml:space="preserve"> The open-ended written reflections and the notes from the discussions were subject to analysis using thematic coding, which made it possible to identify the conceptual categories, and these subsequently guided the design for the next phase of the study.</w:t>
      </w:r>
      <w:r w:rsidR="0076041D">
        <w:rPr>
          <w:rFonts w:eastAsia="Times New Roman" w:cs="Arial"/>
          <w:szCs w:val="24"/>
          <w:lang w:eastAsia="en-US"/>
        </w:rPr>
        <w:t xml:space="preserve"> </w:t>
      </w:r>
      <w:r w:rsidRPr="00656274">
        <w:rPr>
          <w:rFonts w:eastAsia="Times New Roman" w:cs="Arial"/>
          <w:szCs w:val="24"/>
          <w:lang w:eastAsia="en-US"/>
        </w:rPr>
        <w:t>This phase was intended to establish a descriptive baseline rather than to conduct inferential comparisons. This qualitative component was exploratory and intended to contextualise questionnaire data rather than to generate theory.</w:t>
      </w:r>
    </w:p>
    <w:p w14:paraId="30E48E52" w14:textId="77777777" w:rsidR="00CE3514" w:rsidRPr="00656274" w:rsidRDefault="00CE3514" w:rsidP="00820FE8">
      <w:pPr>
        <w:rPr>
          <w:rFonts w:eastAsia="Times New Roman" w:cs="Arial"/>
          <w:szCs w:val="24"/>
          <w:lang w:eastAsia="en-US"/>
        </w:rPr>
      </w:pPr>
    </w:p>
    <w:p w14:paraId="471C7957" w14:textId="5BCDD845" w:rsidR="006F05C5" w:rsidRDefault="002D6E43" w:rsidP="00820FE8">
      <w:pPr>
        <w:pStyle w:val="heading3JIL"/>
        <w:rPr>
          <w:lang w:eastAsia="en-US"/>
        </w:rPr>
      </w:pPr>
      <w:r w:rsidRPr="00656274">
        <w:rPr>
          <w:lang w:eastAsia="en-US"/>
        </w:rPr>
        <w:t xml:space="preserve">3.1 Study </w:t>
      </w:r>
      <w:r w:rsidR="006F05C5">
        <w:rPr>
          <w:lang w:eastAsia="en-US"/>
        </w:rPr>
        <w:t>two</w:t>
      </w:r>
      <w:r w:rsidRPr="00656274">
        <w:rPr>
          <w:lang w:eastAsia="en-US"/>
        </w:rPr>
        <w:t xml:space="preserve">: Methodological </w:t>
      </w:r>
      <w:r w:rsidR="006F05C5">
        <w:rPr>
          <w:lang w:eastAsia="en-US"/>
        </w:rPr>
        <w:t>o</w:t>
      </w:r>
      <w:r w:rsidRPr="00656274">
        <w:rPr>
          <w:lang w:eastAsia="en-US"/>
        </w:rPr>
        <w:t>verview</w:t>
      </w:r>
    </w:p>
    <w:p w14:paraId="06DCCD0D" w14:textId="33EDFA80" w:rsidR="002D6E43" w:rsidRPr="00656274" w:rsidRDefault="002D6E43" w:rsidP="00820FE8">
      <w:pPr>
        <w:rPr>
          <w:rFonts w:eastAsia="Times New Roman" w:cs="Arial"/>
          <w:szCs w:val="24"/>
          <w:lang w:eastAsia="en-US"/>
        </w:rPr>
      </w:pPr>
      <w:r w:rsidRPr="00656274">
        <w:rPr>
          <w:rFonts w:eastAsia="Times New Roman" w:cs="Arial"/>
          <w:b/>
          <w:bCs/>
          <w:szCs w:val="24"/>
          <w:lang w:eastAsia="en-US"/>
        </w:rPr>
        <w:t xml:space="preserve">Design and </w:t>
      </w:r>
      <w:r w:rsidR="00225455">
        <w:rPr>
          <w:rFonts w:eastAsia="Times New Roman" w:cs="Arial"/>
          <w:b/>
          <w:bCs/>
          <w:szCs w:val="24"/>
          <w:lang w:eastAsia="en-US"/>
        </w:rPr>
        <w:t>p</w:t>
      </w:r>
      <w:r w:rsidRPr="00656274">
        <w:rPr>
          <w:rFonts w:eastAsia="Times New Roman" w:cs="Arial"/>
          <w:b/>
          <w:bCs/>
          <w:szCs w:val="24"/>
          <w:lang w:eastAsia="en-US"/>
        </w:rPr>
        <w:t>rocedure</w:t>
      </w:r>
      <w:r w:rsidR="006F05C5">
        <w:rPr>
          <w:rFonts w:eastAsia="Times New Roman" w:cs="Arial"/>
          <w:b/>
          <w:bCs/>
          <w:szCs w:val="24"/>
          <w:lang w:eastAsia="en-US"/>
        </w:rPr>
        <w:t>:</w:t>
      </w:r>
      <w:r w:rsidRPr="00656274">
        <w:rPr>
          <w:rFonts w:eastAsia="Times New Roman" w:cs="Arial"/>
          <w:szCs w:val="24"/>
          <w:lang w:eastAsia="en-US"/>
        </w:rPr>
        <w:t xml:space="preserve"> Upon implementation of the second phase, a brief, structured pedagogical intervention focused on a particular group. A pretest</w:t>
      </w:r>
      <w:r w:rsidR="00225455">
        <w:rPr>
          <w:rFonts w:eastAsia="Times New Roman" w:cs="Arial"/>
          <w:szCs w:val="24"/>
          <w:lang w:eastAsia="en-US"/>
        </w:rPr>
        <w:t xml:space="preserve"> and </w:t>
      </w:r>
      <w:r w:rsidRPr="00656274">
        <w:rPr>
          <w:rFonts w:eastAsia="Times New Roman" w:cs="Arial"/>
          <w:szCs w:val="24"/>
          <w:lang w:eastAsia="en-US"/>
        </w:rPr>
        <w:t>post</w:t>
      </w:r>
      <w:r w:rsidR="00225455">
        <w:rPr>
          <w:rFonts w:eastAsia="Times New Roman" w:cs="Arial"/>
          <w:szCs w:val="24"/>
          <w:lang w:eastAsia="en-US"/>
        </w:rPr>
        <w:t>-</w:t>
      </w:r>
      <w:r w:rsidRPr="00656274">
        <w:rPr>
          <w:rFonts w:eastAsia="Times New Roman" w:cs="Arial"/>
          <w:szCs w:val="24"/>
          <w:lang w:eastAsia="en-US"/>
        </w:rPr>
        <w:t xml:space="preserve">test design was used to analyse differences in students’ competencies before and after the intervention. The integration of the principles of </w:t>
      </w:r>
      <w:r w:rsidR="00F465D2">
        <w:rPr>
          <w:rFonts w:eastAsia="Times New Roman" w:cs="Arial"/>
          <w:szCs w:val="24"/>
          <w:lang w:eastAsia="en-US"/>
        </w:rPr>
        <w:t>IL</w:t>
      </w:r>
      <w:r w:rsidRPr="00656274">
        <w:rPr>
          <w:rFonts w:eastAsia="Times New Roman" w:cs="Arial"/>
          <w:szCs w:val="24"/>
          <w:lang w:eastAsia="en-US"/>
        </w:rPr>
        <w:t xml:space="preserve"> in digital contexts offered the students focused practical exercises, short presentations, and explorations of digital resources.</w:t>
      </w:r>
      <w:r w:rsidRPr="00656274">
        <w:rPr>
          <w:rFonts w:eastAsia="Times New Roman" w:cs="Arial"/>
          <w:szCs w:val="24"/>
          <w:lang w:eastAsia="en-US"/>
        </w:rPr>
        <w:tab/>
        <w:t xml:space="preserve"> The educational intervention consists of three components: a concise presentation on information and media literacy, a guided evaluation of both fabricated and authentic news, and a practical exercise where students used lateral reading strategies to evaluate sources through gamification on the </w:t>
      </w:r>
      <w:proofErr w:type="spellStart"/>
      <w:r w:rsidRPr="00A565B8">
        <w:rPr>
          <w:rFonts w:eastAsia="Times New Roman" w:cs="Arial"/>
          <w:szCs w:val="24"/>
          <w:lang w:eastAsia="en-US"/>
        </w:rPr>
        <w:t>Educaplay</w:t>
      </w:r>
      <w:proofErr w:type="spellEnd"/>
      <w:r w:rsidRPr="00656274">
        <w:rPr>
          <w:rFonts w:eastAsia="Times New Roman" w:cs="Arial"/>
          <w:szCs w:val="24"/>
          <w:lang w:eastAsia="en-US"/>
        </w:rPr>
        <w:t xml:space="preserve"> platform.</w:t>
      </w:r>
    </w:p>
    <w:p w14:paraId="50EA02B8" w14:textId="77777777" w:rsidR="00631657" w:rsidRDefault="00631657" w:rsidP="00820FE8">
      <w:pPr>
        <w:rPr>
          <w:rFonts w:eastAsia="Times New Roman" w:cs="Arial"/>
          <w:b/>
          <w:bCs/>
          <w:szCs w:val="24"/>
          <w:lang w:eastAsia="en-US"/>
        </w:rPr>
      </w:pPr>
    </w:p>
    <w:p w14:paraId="5FB331A1" w14:textId="6A6C1EE4" w:rsidR="002D6E43" w:rsidRPr="00656274" w:rsidRDefault="002D6E43" w:rsidP="00820FE8">
      <w:pPr>
        <w:rPr>
          <w:rFonts w:eastAsia="Times New Roman" w:cs="Arial"/>
          <w:szCs w:val="24"/>
          <w:lang w:eastAsia="en-US"/>
        </w:rPr>
      </w:pPr>
      <w:r w:rsidRPr="00656274">
        <w:rPr>
          <w:rFonts w:eastAsia="Times New Roman" w:cs="Arial"/>
          <w:b/>
          <w:bCs/>
          <w:szCs w:val="24"/>
          <w:lang w:eastAsia="en-US"/>
        </w:rPr>
        <w:t xml:space="preserve">Participants and </w:t>
      </w:r>
      <w:r w:rsidR="00A565B8">
        <w:rPr>
          <w:rFonts w:eastAsia="Times New Roman" w:cs="Arial"/>
          <w:b/>
          <w:bCs/>
          <w:szCs w:val="24"/>
          <w:lang w:eastAsia="en-US"/>
        </w:rPr>
        <w:t>s</w:t>
      </w:r>
      <w:r w:rsidRPr="00656274">
        <w:rPr>
          <w:rFonts w:eastAsia="Times New Roman" w:cs="Arial"/>
          <w:b/>
          <w:bCs/>
          <w:szCs w:val="24"/>
          <w:lang w:eastAsia="en-US"/>
        </w:rPr>
        <w:t>cope</w:t>
      </w:r>
      <w:r w:rsidR="00A565B8">
        <w:rPr>
          <w:rFonts w:eastAsia="Times New Roman" w:cs="Arial"/>
          <w:b/>
          <w:bCs/>
          <w:szCs w:val="24"/>
          <w:lang w:eastAsia="en-US"/>
        </w:rPr>
        <w:t>:</w:t>
      </w:r>
      <w:r w:rsidRPr="00656274">
        <w:rPr>
          <w:rFonts w:eastAsia="Times New Roman" w:cs="Arial"/>
          <w:szCs w:val="24"/>
          <w:lang w:eastAsia="en-US"/>
        </w:rPr>
        <w:t xml:space="preserve"> The group consisted of students who, at that moment, had not yet received formal IL instruction. Designed for easy replicability in different educational settings, the short-term intervention was approximately 90 minutes in length. </w:t>
      </w:r>
    </w:p>
    <w:p w14:paraId="429DD30A" w14:textId="77777777" w:rsidR="00631657" w:rsidRDefault="00631657" w:rsidP="00820FE8">
      <w:pPr>
        <w:rPr>
          <w:rFonts w:eastAsia="Times New Roman" w:cs="Arial"/>
          <w:b/>
          <w:bCs/>
          <w:szCs w:val="24"/>
          <w:lang w:eastAsia="en-US"/>
        </w:rPr>
      </w:pPr>
    </w:p>
    <w:p w14:paraId="75377404" w14:textId="3C772A48" w:rsidR="002D6E43" w:rsidRPr="00CE3514" w:rsidRDefault="002D6E43" w:rsidP="00820FE8">
      <w:pPr>
        <w:rPr>
          <w:rFonts w:eastAsia="Times New Roman" w:cs="Arial"/>
          <w:szCs w:val="24"/>
          <w:lang w:eastAsia="en-US"/>
        </w:rPr>
      </w:pPr>
      <w:r w:rsidRPr="00656274">
        <w:rPr>
          <w:rFonts w:eastAsia="Times New Roman" w:cs="Arial"/>
          <w:b/>
          <w:bCs/>
          <w:szCs w:val="24"/>
          <w:lang w:eastAsia="en-US"/>
        </w:rPr>
        <w:t>Instruments and Measurement</w:t>
      </w:r>
      <w:r w:rsidR="00F02CF8">
        <w:rPr>
          <w:rFonts w:eastAsia="Times New Roman" w:cs="Arial"/>
          <w:b/>
          <w:bCs/>
          <w:szCs w:val="24"/>
          <w:lang w:eastAsia="en-US"/>
        </w:rPr>
        <w:t>:</w:t>
      </w:r>
      <w:r w:rsidRPr="00656274">
        <w:rPr>
          <w:rFonts w:eastAsia="Times New Roman" w:cs="Arial"/>
          <w:szCs w:val="24"/>
          <w:lang w:eastAsia="en-US"/>
        </w:rPr>
        <w:t xml:space="preserve"> Data collection was performed using self-assessment instruments on competencies that </w:t>
      </w:r>
      <w:r w:rsidR="00F02CF8" w:rsidRPr="00656274">
        <w:rPr>
          <w:rFonts w:eastAsia="Times New Roman" w:cs="Arial"/>
          <w:szCs w:val="24"/>
          <w:lang w:eastAsia="en-US"/>
        </w:rPr>
        <w:t>centred</w:t>
      </w:r>
      <w:r w:rsidRPr="00656274">
        <w:rPr>
          <w:rFonts w:eastAsia="Times New Roman" w:cs="Arial"/>
          <w:szCs w:val="24"/>
          <w:lang w:eastAsia="en-US"/>
        </w:rPr>
        <w:t xml:space="preserve"> around the information search, evaluation, and ethical use and engagement of digital news. The differences in the pretest and most recent post</w:t>
      </w:r>
      <w:r w:rsidR="00076EC2">
        <w:rPr>
          <w:rFonts w:eastAsia="Times New Roman" w:cs="Arial"/>
          <w:szCs w:val="24"/>
          <w:lang w:eastAsia="en-US"/>
        </w:rPr>
        <w:t>-</w:t>
      </w:r>
      <w:r w:rsidRPr="00656274">
        <w:rPr>
          <w:rFonts w:eastAsia="Times New Roman" w:cs="Arial"/>
          <w:szCs w:val="24"/>
          <w:lang w:eastAsia="en-US"/>
        </w:rPr>
        <w:t>test scores were analy</w:t>
      </w:r>
      <w:r w:rsidR="00076EC2">
        <w:rPr>
          <w:rFonts w:eastAsia="Times New Roman" w:cs="Arial"/>
          <w:szCs w:val="24"/>
          <w:lang w:eastAsia="en-US"/>
        </w:rPr>
        <w:t>s</w:t>
      </w:r>
      <w:r w:rsidRPr="00656274">
        <w:rPr>
          <w:rFonts w:eastAsia="Times New Roman" w:cs="Arial"/>
          <w:szCs w:val="24"/>
          <w:lang w:eastAsia="en-US"/>
        </w:rPr>
        <w:t>ed using descriptive statistics. Given the exploratory nature of the intervention and the size</w:t>
      </w:r>
      <w:r w:rsidRPr="00CE3514">
        <w:rPr>
          <w:rFonts w:eastAsia="Times New Roman" w:cs="Arial"/>
          <w:szCs w:val="24"/>
          <w:lang w:eastAsia="en-US"/>
        </w:rPr>
        <w:t xml:space="preserve"> of the focal group, inferential statistics were not applied.</w:t>
      </w:r>
      <w:r w:rsidR="00631657" w:rsidRPr="00CE3514">
        <w:rPr>
          <w:rFonts w:eastAsia="Times New Roman" w:cs="Arial"/>
          <w:szCs w:val="24"/>
          <w:lang w:eastAsia="en-US"/>
        </w:rPr>
        <w:t xml:space="preserve"> </w:t>
      </w:r>
      <w:r w:rsidRPr="00CE3514">
        <w:rPr>
          <w:rFonts w:eastAsia="Times New Roman" w:cs="Arial"/>
          <w:szCs w:val="24"/>
          <w:lang w:eastAsia="en-US"/>
        </w:rPr>
        <w:t>The intervention was explicitly aligned with the evaluated competencies, ensuring coherence between instructional content and assessment (see Appendix A).</w:t>
      </w:r>
    </w:p>
    <w:p w14:paraId="329DD99F" w14:textId="77777777" w:rsidR="00153D2F" w:rsidRPr="00CE3514" w:rsidRDefault="00153D2F" w:rsidP="00820FE8">
      <w:pPr>
        <w:pBdr>
          <w:top w:val="nil"/>
          <w:left w:val="nil"/>
          <w:bottom w:val="nil"/>
          <w:right w:val="nil"/>
          <w:between w:val="nil"/>
        </w:pBdr>
        <w:rPr>
          <w:rFonts w:eastAsia="Arial" w:cs="Arial"/>
        </w:rPr>
      </w:pPr>
    </w:p>
    <w:p w14:paraId="098B2115" w14:textId="4FE25D06" w:rsidR="009E5590" w:rsidRPr="00CE3514" w:rsidRDefault="009E5590" w:rsidP="00820FE8">
      <w:pPr>
        <w:pStyle w:val="Heading2JIL"/>
        <w:numPr>
          <w:ilvl w:val="0"/>
          <w:numId w:val="5"/>
        </w:numPr>
        <w:rPr>
          <w:color w:val="auto"/>
          <w:lang w:eastAsia="en-US"/>
        </w:rPr>
      </w:pPr>
      <w:r w:rsidRPr="00CE3514">
        <w:rPr>
          <w:color w:val="auto"/>
          <w:lang w:eastAsia="en-US"/>
        </w:rPr>
        <w:t>Results</w:t>
      </w:r>
    </w:p>
    <w:p w14:paraId="3980D19C" w14:textId="77777777" w:rsidR="009E5590" w:rsidRPr="00AA075C" w:rsidRDefault="009E5590" w:rsidP="00820FE8">
      <w:pPr>
        <w:pStyle w:val="BodyText"/>
        <w:jc w:val="left"/>
      </w:pPr>
      <w:r w:rsidRPr="00CE3514">
        <w:t>The develop</w:t>
      </w:r>
      <w:r w:rsidRPr="00AA075C">
        <w:t xml:space="preserve">ment of this study consisted of several sequential steps, which were all interrelated, and which in each case built on what had been accomplished in previous work. The first of these steps consisted of undertaking a qualitative, exploratory study to capture students' experiences as fully as possible. </w:t>
      </w:r>
    </w:p>
    <w:p w14:paraId="1542BBDA" w14:textId="77777777" w:rsidR="007F7956" w:rsidRPr="00AA075C" w:rsidRDefault="007F7956" w:rsidP="00820FE8">
      <w:pPr>
        <w:rPr>
          <w:rFonts w:eastAsia="Times New Roman" w:cs="Arial"/>
          <w:szCs w:val="24"/>
          <w:lang w:eastAsia="en-US"/>
        </w:rPr>
      </w:pPr>
    </w:p>
    <w:p w14:paraId="1DF6233E" w14:textId="245613CF" w:rsidR="009E5590" w:rsidRPr="00AA075C" w:rsidRDefault="009E5590" w:rsidP="00820FE8">
      <w:pPr>
        <w:rPr>
          <w:rFonts w:eastAsia="Times New Roman" w:cs="Arial"/>
          <w:szCs w:val="24"/>
          <w:lang w:eastAsia="en-US"/>
        </w:rPr>
      </w:pPr>
      <w:r w:rsidRPr="00AA075C">
        <w:rPr>
          <w:rFonts w:eastAsia="Times New Roman" w:cs="Arial"/>
          <w:szCs w:val="24"/>
          <w:lang w:eastAsia="en-US"/>
        </w:rPr>
        <w:t>Because of the use of reflective prompts and guided group discussion, the researcher was able to document in some detail students' information habits, the beliefs they held, and cognitive assessment practices they used in determining the credibility of information available on the internet. In addition to the IL-HUMASS instrument, reflective prompts embedded in the adapted IL-HUMASS items and brief guided group discussions were used to contextualise students’ responses. This combination offered a more nuanced understanding of students’ information habits, underlying beliefs, and assessment practices related to credibility.</w:t>
      </w:r>
    </w:p>
    <w:p w14:paraId="17F410F4" w14:textId="77777777" w:rsidR="001119CC" w:rsidRPr="00AA075C" w:rsidRDefault="001119CC" w:rsidP="00820FE8">
      <w:pPr>
        <w:rPr>
          <w:rFonts w:eastAsia="Times New Roman" w:cs="Arial"/>
          <w:szCs w:val="24"/>
          <w:lang w:eastAsia="en-US"/>
        </w:rPr>
      </w:pPr>
    </w:p>
    <w:p w14:paraId="06B2C5A3" w14:textId="27E3F4DE" w:rsidR="009E5590" w:rsidRPr="00AA075C" w:rsidRDefault="009E5590" w:rsidP="00820FE8">
      <w:pPr>
        <w:rPr>
          <w:rFonts w:eastAsia="Times New Roman" w:cs="Arial"/>
          <w:szCs w:val="24"/>
          <w:lang w:eastAsia="en-US"/>
        </w:rPr>
      </w:pPr>
      <w:r w:rsidRPr="00AA075C">
        <w:rPr>
          <w:rFonts w:eastAsia="Times New Roman" w:cs="Arial"/>
          <w:szCs w:val="24"/>
          <w:lang w:eastAsia="en-US"/>
        </w:rPr>
        <w:t xml:space="preserve">In Study </w:t>
      </w:r>
      <w:r w:rsidR="001119CC" w:rsidRPr="00AA075C">
        <w:rPr>
          <w:rFonts w:eastAsia="Times New Roman" w:cs="Arial"/>
          <w:szCs w:val="24"/>
          <w:lang w:eastAsia="en-US"/>
        </w:rPr>
        <w:t>two</w:t>
      </w:r>
      <w:r w:rsidRPr="00AA075C">
        <w:rPr>
          <w:rFonts w:eastAsia="Times New Roman" w:cs="Arial"/>
          <w:szCs w:val="24"/>
          <w:lang w:eastAsia="en-US"/>
        </w:rPr>
        <w:t xml:space="preserve"> of this work, a brief educational intervention was designed and implemented by the researcher to ascertain whether, and in what way, targeted small-scale actions might yield </w:t>
      </w:r>
      <w:r w:rsidRPr="00AA075C">
        <w:rPr>
          <w:rFonts w:eastAsia="Times New Roman" w:cs="Arial"/>
          <w:szCs w:val="24"/>
          <w:lang w:eastAsia="en-US"/>
        </w:rPr>
        <w:lastRenderedPageBreak/>
        <w:t xml:space="preserve">positive and measurable results in central media and </w:t>
      </w:r>
      <w:r w:rsidR="0024417E" w:rsidRPr="00AA075C">
        <w:rPr>
          <w:rFonts w:eastAsia="Times New Roman" w:cs="Arial"/>
          <w:szCs w:val="24"/>
          <w:lang w:eastAsia="en-US"/>
        </w:rPr>
        <w:t>IL</w:t>
      </w:r>
      <w:r w:rsidRPr="00AA075C">
        <w:rPr>
          <w:rFonts w:eastAsia="Times New Roman" w:cs="Arial"/>
          <w:szCs w:val="24"/>
          <w:lang w:eastAsia="en-US"/>
        </w:rPr>
        <w:t xml:space="preserve"> competencies. The impact of this intervention was explored using a pretest</w:t>
      </w:r>
      <w:r w:rsidR="0024417E" w:rsidRPr="00AA075C">
        <w:rPr>
          <w:rFonts w:eastAsia="Times New Roman" w:cs="Arial"/>
          <w:szCs w:val="24"/>
          <w:lang w:eastAsia="en-US"/>
        </w:rPr>
        <w:t xml:space="preserve"> and </w:t>
      </w:r>
      <w:r w:rsidRPr="00AA075C">
        <w:rPr>
          <w:rFonts w:eastAsia="Times New Roman" w:cs="Arial"/>
          <w:szCs w:val="24"/>
          <w:lang w:eastAsia="en-US"/>
        </w:rPr>
        <w:t>post</w:t>
      </w:r>
      <w:r w:rsidR="0024417E" w:rsidRPr="00AA075C">
        <w:rPr>
          <w:rFonts w:eastAsia="Times New Roman" w:cs="Arial"/>
          <w:szCs w:val="24"/>
          <w:lang w:eastAsia="en-US"/>
        </w:rPr>
        <w:t>-</w:t>
      </w:r>
      <w:r w:rsidRPr="00AA075C">
        <w:rPr>
          <w:rFonts w:eastAsia="Times New Roman" w:cs="Arial"/>
          <w:szCs w:val="24"/>
          <w:lang w:eastAsia="en-US"/>
        </w:rPr>
        <w:t>test design on one group of students, and the results were in turn analysed quantitatively. Further details of the intervention are provided in Appendix A.</w:t>
      </w:r>
    </w:p>
    <w:p w14:paraId="2DCCC662" w14:textId="77777777" w:rsidR="001804E0" w:rsidRPr="00AA075C" w:rsidRDefault="001804E0" w:rsidP="00820FE8">
      <w:pPr>
        <w:rPr>
          <w:rFonts w:eastAsia="Times New Roman" w:cs="Arial"/>
          <w:szCs w:val="24"/>
          <w:lang w:eastAsia="en-US"/>
        </w:rPr>
      </w:pPr>
    </w:p>
    <w:p w14:paraId="1354B5F7" w14:textId="6F31F49A" w:rsidR="009E5590" w:rsidRPr="00AA075C" w:rsidRDefault="009E5590" w:rsidP="00820FE8">
      <w:pPr>
        <w:rPr>
          <w:rFonts w:eastAsia="Times New Roman" w:cs="Arial"/>
          <w:szCs w:val="24"/>
          <w:lang w:eastAsia="en-US"/>
        </w:rPr>
      </w:pPr>
      <w:r w:rsidRPr="00AA075C">
        <w:rPr>
          <w:rFonts w:eastAsia="Times New Roman" w:cs="Arial"/>
          <w:szCs w:val="24"/>
          <w:lang w:eastAsia="en-US"/>
        </w:rPr>
        <w:t xml:space="preserve">While each of the two parts of the study can be considered on </w:t>
      </w:r>
      <w:r w:rsidR="006A31A6" w:rsidRPr="00AA075C">
        <w:rPr>
          <w:rFonts w:eastAsia="Times New Roman" w:cs="Arial"/>
          <w:szCs w:val="24"/>
          <w:lang w:eastAsia="en-US"/>
        </w:rPr>
        <w:t>their</w:t>
      </w:r>
      <w:r w:rsidRPr="00AA075C">
        <w:rPr>
          <w:rFonts w:eastAsia="Times New Roman" w:cs="Arial"/>
          <w:szCs w:val="24"/>
          <w:lang w:eastAsia="en-US"/>
        </w:rPr>
        <w:t xml:space="preserve"> own, taken together they provide a fuller understanding of the two frames of reference. The first relates to the initial position students adopt in the agency they exercise when working on digital material. The second is the positive responsiveness that can follow purposefully designed and implemented educational interventions.</w:t>
      </w:r>
    </w:p>
    <w:p w14:paraId="0CE44298" w14:textId="77777777" w:rsidR="006A31A6" w:rsidRPr="00AA075C" w:rsidRDefault="006A31A6" w:rsidP="00820FE8">
      <w:pPr>
        <w:rPr>
          <w:rFonts w:eastAsia="Times New Roman" w:cs="Arial"/>
          <w:szCs w:val="24"/>
          <w:lang w:eastAsia="en-US"/>
        </w:rPr>
      </w:pPr>
    </w:p>
    <w:p w14:paraId="33D57D9A" w14:textId="355430CC" w:rsidR="009E5590" w:rsidRPr="00AA075C" w:rsidRDefault="009E5590" w:rsidP="00820FE8">
      <w:pPr>
        <w:rPr>
          <w:rFonts w:eastAsia="Times New Roman" w:cs="Arial"/>
          <w:szCs w:val="24"/>
          <w:lang w:eastAsia="en-US"/>
        </w:rPr>
      </w:pPr>
      <w:r w:rsidRPr="00AA075C">
        <w:rPr>
          <w:rFonts w:eastAsia="Times New Roman" w:cs="Arial"/>
          <w:szCs w:val="24"/>
          <w:lang w:eastAsia="en-US"/>
        </w:rPr>
        <w:t>Finally, it is important to mention that all reported scores in tables 1</w:t>
      </w:r>
      <w:r w:rsidR="006A31A6" w:rsidRPr="00AA075C">
        <w:rPr>
          <w:rFonts w:eastAsia="Times New Roman" w:cs="Arial"/>
          <w:szCs w:val="24"/>
          <w:lang w:eastAsia="en-US"/>
        </w:rPr>
        <w:t>–</w:t>
      </w:r>
      <w:r w:rsidRPr="00AA075C">
        <w:rPr>
          <w:rFonts w:eastAsia="Times New Roman" w:cs="Arial"/>
          <w:szCs w:val="24"/>
          <w:lang w:eastAsia="en-US"/>
        </w:rPr>
        <w:t>4 are based on students’ self-assessed perceptions using a 0</w:t>
      </w:r>
      <w:r w:rsidR="0024630F" w:rsidRPr="00AA075C">
        <w:rPr>
          <w:rFonts w:eastAsia="Times New Roman" w:cs="Arial"/>
          <w:szCs w:val="24"/>
          <w:lang w:eastAsia="en-US"/>
        </w:rPr>
        <w:t>–</w:t>
      </w:r>
      <w:r w:rsidRPr="00AA075C">
        <w:rPr>
          <w:rFonts w:eastAsia="Times New Roman" w:cs="Arial"/>
          <w:szCs w:val="24"/>
          <w:lang w:eastAsia="en-US"/>
        </w:rPr>
        <w:t xml:space="preserve">10 scale, where lower values (0) indicate lower perceived competence and higher values (10) indicate higher perceived competence in the corresponding </w:t>
      </w:r>
      <w:r w:rsidR="0024630F" w:rsidRPr="00AA075C">
        <w:rPr>
          <w:rFonts w:eastAsia="Times New Roman" w:cs="Arial"/>
          <w:szCs w:val="24"/>
          <w:lang w:eastAsia="en-US"/>
        </w:rPr>
        <w:t>IL</w:t>
      </w:r>
      <w:r w:rsidRPr="00AA075C">
        <w:rPr>
          <w:rFonts w:eastAsia="Times New Roman" w:cs="Arial"/>
          <w:szCs w:val="24"/>
          <w:lang w:eastAsia="en-US"/>
        </w:rPr>
        <w:t xml:space="preserve"> dimension.</w:t>
      </w:r>
    </w:p>
    <w:p w14:paraId="2BB11C0C" w14:textId="77777777" w:rsidR="002D6E43" w:rsidRPr="00656274" w:rsidRDefault="002D6E43" w:rsidP="00820FE8">
      <w:pPr>
        <w:pBdr>
          <w:top w:val="nil"/>
          <w:left w:val="nil"/>
          <w:bottom w:val="nil"/>
          <w:right w:val="nil"/>
          <w:between w:val="nil"/>
        </w:pBdr>
        <w:rPr>
          <w:rFonts w:eastAsia="Arial" w:cs="Arial"/>
          <w:color w:val="000000"/>
        </w:rPr>
      </w:pPr>
    </w:p>
    <w:p w14:paraId="3CAFD697" w14:textId="18DCFD6F" w:rsidR="00DE0C05" w:rsidRPr="00656274" w:rsidRDefault="00DE0C05" w:rsidP="00820FE8">
      <w:pPr>
        <w:pStyle w:val="heading3JIL"/>
        <w:rPr>
          <w:lang w:eastAsia="en-US"/>
        </w:rPr>
      </w:pPr>
      <w:r w:rsidRPr="00656274">
        <w:rPr>
          <w:lang w:eastAsia="en-US"/>
        </w:rPr>
        <w:t xml:space="preserve">4.1 Study </w:t>
      </w:r>
      <w:r w:rsidR="00415FBC">
        <w:rPr>
          <w:lang w:eastAsia="en-US"/>
        </w:rPr>
        <w:t>one</w:t>
      </w:r>
      <w:r w:rsidR="00371A8D">
        <w:rPr>
          <w:lang w:eastAsia="en-US"/>
        </w:rPr>
        <w:t>:</w:t>
      </w:r>
      <w:r w:rsidRPr="00656274">
        <w:rPr>
          <w:lang w:eastAsia="en-US"/>
        </w:rPr>
        <w:t xml:space="preserve"> </w:t>
      </w:r>
      <w:r w:rsidRPr="00371A8D">
        <w:rPr>
          <w:lang w:eastAsia="en-US"/>
        </w:rPr>
        <w:t xml:space="preserve">Exploring </w:t>
      </w:r>
      <w:r w:rsidR="00A664AB" w:rsidRPr="00371A8D">
        <w:rPr>
          <w:lang w:eastAsia="en-US"/>
        </w:rPr>
        <w:t>s</w:t>
      </w:r>
      <w:r w:rsidRPr="00371A8D">
        <w:rPr>
          <w:lang w:eastAsia="en-US"/>
        </w:rPr>
        <w:t xml:space="preserve">tudents’ </w:t>
      </w:r>
      <w:r w:rsidR="00A664AB" w:rsidRPr="00371A8D">
        <w:rPr>
          <w:lang w:eastAsia="en-US"/>
        </w:rPr>
        <w:t>p</w:t>
      </w:r>
      <w:r w:rsidRPr="00371A8D">
        <w:rPr>
          <w:lang w:eastAsia="en-US"/>
        </w:rPr>
        <w:t>erspectives on IL</w:t>
      </w:r>
      <w:r w:rsidRPr="00656274">
        <w:rPr>
          <w:i/>
          <w:iCs/>
          <w:lang w:eastAsia="en-US"/>
        </w:rPr>
        <w:t xml:space="preserve"> </w:t>
      </w:r>
    </w:p>
    <w:p w14:paraId="40C82823" w14:textId="04DEE4DC" w:rsidR="00DE0C05" w:rsidRPr="00656274" w:rsidRDefault="00DE0C05" w:rsidP="00820FE8">
      <w:pPr>
        <w:rPr>
          <w:rFonts w:eastAsia="Times New Roman" w:cs="Arial"/>
          <w:szCs w:val="24"/>
          <w:lang w:eastAsia="en-US"/>
        </w:rPr>
      </w:pPr>
      <w:r w:rsidRPr="00656274">
        <w:rPr>
          <w:rFonts w:eastAsia="Times New Roman" w:cs="Arial"/>
          <w:szCs w:val="24"/>
          <w:lang w:eastAsia="en-US"/>
        </w:rPr>
        <w:t>The responses indicate that in the IL section students seem to have some understanding of search strategies, as evidenced by the average of 6.19. As shown in Table 1, students reported moderate levels of competence in several foundational IL areas but displayed notable weaknesses in advanced search techniques and evaluative practices</w:t>
      </w:r>
      <w:r w:rsidR="00ED36EE">
        <w:rPr>
          <w:rFonts w:eastAsia="Times New Roman" w:cs="Arial"/>
          <w:szCs w:val="24"/>
          <w:lang w:eastAsia="en-US"/>
        </w:rPr>
        <w:t>.</w:t>
      </w:r>
    </w:p>
    <w:p w14:paraId="43E609B5" w14:textId="77777777" w:rsidR="00A64F95" w:rsidRDefault="00A64F95" w:rsidP="00820FE8">
      <w:pPr>
        <w:rPr>
          <w:rFonts w:eastAsia="Times New Roman" w:cs="Arial"/>
          <w:szCs w:val="24"/>
          <w:lang w:eastAsia="en-US"/>
        </w:rPr>
      </w:pPr>
    </w:p>
    <w:p w14:paraId="59B892EA" w14:textId="6260A9D7" w:rsidR="00DE0C05" w:rsidRPr="00656274" w:rsidRDefault="00DE0C05" w:rsidP="00820FE8">
      <w:pPr>
        <w:rPr>
          <w:rFonts w:eastAsia="Times New Roman" w:cs="Arial"/>
          <w:szCs w:val="24"/>
          <w:lang w:eastAsia="en-US"/>
        </w:rPr>
      </w:pPr>
      <w:r w:rsidRPr="00656274">
        <w:rPr>
          <w:rFonts w:eastAsia="Times New Roman" w:cs="Arial"/>
          <w:szCs w:val="24"/>
          <w:lang w:eastAsia="en-US"/>
        </w:rPr>
        <w:t xml:space="preserve">When it comes to more advanced techniques though, such as the use of quotation marks and </w:t>
      </w:r>
      <w:r w:rsidR="00C33A8F">
        <w:rPr>
          <w:rFonts w:eastAsia="Times New Roman" w:cs="Arial"/>
          <w:szCs w:val="24"/>
          <w:lang w:eastAsia="en-US"/>
        </w:rPr>
        <w:t>B</w:t>
      </w:r>
      <w:r w:rsidRPr="00656274">
        <w:rPr>
          <w:rFonts w:eastAsia="Times New Roman" w:cs="Arial"/>
          <w:szCs w:val="24"/>
          <w:lang w:eastAsia="en-US"/>
        </w:rPr>
        <w:t xml:space="preserve">oolean operators, they scored considerably lower, at 4.19. This may suggest that students have not been taught these methods. It should, however, be acknowledged that high scores in the validation of quality and sufficiency of information suggest that students, even though they use sources of low academic value, could evaluate the information they consume. </w:t>
      </w:r>
    </w:p>
    <w:p w14:paraId="18E910CC" w14:textId="77777777" w:rsidR="00DE0C05" w:rsidRPr="00656274" w:rsidRDefault="00DE0C05" w:rsidP="00DE0C05">
      <w:pPr>
        <w:spacing w:before="80"/>
        <w:ind w:firstLine="720"/>
        <w:jc w:val="both"/>
        <w:rPr>
          <w:rFonts w:eastAsia="Times New Roman" w:cs="Arial"/>
          <w:szCs w:val="24"/>
          <w:lang w:eastAsia="en-US"/>
        </w:rPr>
      </w:pPr>
    </w:p>
    <w:p w14:paraId="40362A44" w14:textId="5AE68392" w:rsidR="00DE0C05" w:rsidRPr="004A36B4" w:rsidRDefault="00DE0C05" w:rsidP="00DE0C05">
      <w:pPr>
        <w:keepNext/>
        <w:outlineLvl w:val="2"/>
        <w:rPr>
          <w:rFonts w:eastAsia="Times New Roman" w:cs="Arial"/>
          <w:b/>
          <w:bCs/>
          <w:lang w:eastAsia="en-US"/>
        </w:rPr>
      </w:pPr>
      <w:r w:rsidRPr="004A36B4">
        <w:rPr>
          <w:rFonts w:eastAsia="Times New Roman" w:cs="Arial"/>
          <w:b/>
          <w:bCs/>
          <w:lang w:eastAsia="en-US"/>
        </w:rPr>
        <w:t>Table 1</w:t>
      </w:r>
      <w:r w:rsidR="0081414A">
        <w:rPr>
          <w:rFonts w:eastAsia="Times New Roman" w:cs="Arial"/>
          <w:b/>
          <w:bCs/>
          <w:lang w:eastAsia="en-US"/>
        </w:rPr>
        <w:t>:</w:t>
      </w:r>
      <w:r w:rsidRPr="004A36B4">
        <w:rPr>
          <w:rFonts w:eastAsia="Times New Roman" w:cs="Arial"/>
          <w:b/>
          <w:bCs/>
          <w:lang w:eastAsia="en-US"/>
        </w:rPr>
        <w:t xml:space="preserve"> </w:t>
      </w:r>
      <w:r w:rsidRPr="0081414A">
        <w:rPr>
          <w:rFonts w:eastAsia="Times New Roman" w:cs="Arial"/>
          <w:lang w:eastAsia="en-US"/>
        </w:rPr>
        <w:t xml:space="preserve">IL </w:t>
      </w:r>
      <w:r w:rsidR="007D7B21">
        <w:rPr>
          <w:rFonts w:eastAsia="Times New Roman" w:cs="Arial"/>
          <w:lang w:eastAsia="en-US"/>
        </w:rPr>
        <w:t>c</w:t>
      </w:r>
      <w:r w:rsidRPr="0081414A">
        <w:rPr>
          <w:rFonts w:eastAsia="Times New Roman" w:cs="Arial"/>
          <w:lang w:eastAsia="en-US"/>
        </w:rPr>
        <w:t xml:space="preserve">ompetencies among </w:t>
      </w:r>
      <w:r w:rsidR="007D7B21">
        <w:rPr>
          <w:rFonts w:eastAsia="Times New Roman" w:cs="Arial"/>
          <w:lang w:eastAsia="en-US"/>
        </w:rPr>
        <w:t>u</w:t>
      </w:r>
      <w:r w:rsidRPr="0081414A">
        <w:rPr>
          <w:rFonts w:eastAsia="Times New Roman" w:cs="Arial"/>
          <w:lang w:eastAsia="en-US"/>
        </w:rPr>
        <w:t xml:space="preserve">niversity </w:t>
      </w:r>
      <w:r w:rsidR="007D7B21">
        <w:rPr>
          <w:rFonts w:eastAsia="Times New Roman" w:cs="Arial"/>
          <w:lang w:eastAsia="en-US"/>
        </w:rPr>
        <w:t>s</w:t>
      </w:r>
      <w:r w:rsidRPr="0081414A">
        <w:rPr>
          <w:rFonts w:eastAsia="Times New Roman" w:cs="Arial"/>
          <w:lang w:eastAsia="en-US"/>
        </w:rPr>
        <w:t xml:space="preserve">tudents (Study </w:t>
      </w:r>
      <w:r w:rsidR="0081414A">
        <w:rPr>
          <w:rFonts w:eastAsia="Times New Roman" w:cs="Arial"/>
          <w:lang w:eastAsia="en-US"/>
        </w:rPr>
        <w:t>one</w:t>
      </w:r>
      <w:r w:rsidRPr="0081414A">
        <w:rPr>
          <w:rFonts w:eastAsia="Times New Roman" w:cs="Arial"/>
          <w:lang w:eastAsia="en-US"/>
        </w:rPr>
        <w:t>)</w:t>
      </w:r>
    </w:p>
    <w:tbl>
      <w:tblPr>
        <w:tblStyle w:val="TableGrid"/>
        <w:tblW w:w="0" w:type="auto"/>
        <w:tblLook w:val="04A0" w:firstRow="1" w:lastRow="0" w:firstColumn="1" w:lastColumn="0" w:noHBand="0" w:noVBand="1"/>
        <w:tblCaption w:val="Table 1: IL competencies among university students (Study one)"/>
        <w:tblDescription w:val="A table showing the information literacy competencies of student participants. The first column lists the category and the second column lists their perception on a scale of 0 to 10."/>
      </w:tblPr>
      <w:tblGrid>
        <w:gridCol w:w="6232"/>
        <w:gridCol w:w="3118"/>
      </w:tblGrid>
      <w:tr w:rsidR="00DE0C05" w:rsidRPr="00656274" w14:paraId="39014F92" w14:textId="77777777" w:rsidTr="00E0525E">
        <w:tc>
          <w:tcPr>
            <w:tcW w:w="6232" w:type="dxa"/>
          </w:tcPr>
          <w:p w14:paraId="79004978" w14:textId="77777777" w:rsidR="00DE0C05" w:rsidRPr="0069650A" w:rsidRDefault="00DE0C05" w:rsidP="003257EA">
            <w:pPr>
              <w:spacing w:before="80"/>
              <w:jc w:val="center"/>
              <w:rPr>
                <w:rFonts w:eastAsia="DengXian" w:cs="Arial"/>
                <w:b/>
                <w:bCs/>
                <w:color w:val="000000"/>
                <w:sz w:val="20"/>
                <w:szCs w:val="20"/>
                <w:lang w:eastAsia="en-US"/>
              </w:rPr>
            </w:pPr>
            <w:r w:rsidRPr="0069650A">
              <w:rPr>
                <w:rFonts w:eastAsia="DengXian" w:cs="Arial"/>
                <w:b/>
                <w:bCs/>
                <w:color w:val="000000"/>
                <w:sz w:val="20"/>
                <w:szCs w:val="20"/>
                <w:lang w:eastAsia="en-US"/>
              </w:rPr>
              <w:t>Category</w:t>
            </w:r>
          </w:p>
        </w:tc>
        <w:tc>
          <w:tcPr>
            <w:tcW w:w="3118" w:type="dxa"/>
          </w:tcPr>
          <w:p w14:paraId="1B0F6779" w14:textId="286EC515" w:rsidR="00DE0C05" w:rsidRPr="0069650A" w:rsidRDefault="00DE0C05" w:rsidP="003257EA">
            <w:pPr>
              <w:spacing w:before="80"/>
              <w:ind w:firstLine="720"/>
              <w:rPr>
                <w:rFonts w:eastAsia="DengXian" w:cs="Arial"/>
                <w:b/>
                <w:bCs/>
                <w:color w:val="000000"/>
                <w:sz w:val="20"/>
                <w:szCs w:val="20"/>
                <w:lang w:eastAsia="en-US"/>
              </w:rPr>
            </w:pPr>
            <w:r w:rsidRPr="0069650A">
              <w:rPr>
                <w:rFonts w:eastAsia="DengXian" w:cs="Arial"/>
                <w:b/>
                <w:bCs/>
                <w:color w:val="000000"/>
                <w:sz w:val="20"/>
                <w:szCs w:val="20"/>
                <w:lang w:eastAsia="en-US"/>
              </w:rPr>
              <w:t>Perception (0</w:t>
            </w:r>
            <w:r w:rsidR="003257EA" w:rsidRPr="0069650A">
              <w:rPr>
                <w:rFonts w:eastAsia="DengXian" w:cs="Arial"/>
                <w:b/>
                <w:bCs/>
                <w:color w:val="000000"/>
                <w:sz w:val="20"/>
                <w:szCs w:val="20"/>
                <w:lang w:eastAsia="en-US"/>
              </w:rPr>
              <w:t>–</w:t>
            </w:r>
            <w:r w:rsidRPr="0069650A">
              <w:rPr>
                <w:rFonts w:eastAsia="DengXian" w:cs="Arial"/>
                <w:b/>
                <w:bCs/>
                <w:color w:val="000000"/>
                <w:sz w:val="20"/>
                <w:szCs w:val="20"/>
                <w:lang w:eastAsia="en-US"/>
              </w:rPr>
              <w:t>10)</w:t>
            </w:r>
          </w:p>
        </w:tc>
      </w:tr>
      <w:tr w:rsidR="00DE0C05" w:rsidRPr="00656274" w14:paraId="573E7EBA" w14:textId="77777777" w:rsidTr="00E0525E">
        <w:tc>
          <w:tcPr>
            <w:tcW w:w="6232" w:type="dxa"/>
          </w:tcPr>
          <w:p w14:paraId="025659E0"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Print media use</w:t>
            </w:r>
          </w:p>
        </w:tc>
        <w:tc>
          <w:tcPr>
            <w:tcW w:w="3118" w:type="dxa"/>
          </w:tcPr>
          <w:p w14:paraId="45C2A4F1"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4.91</w:t>
            </w:r>
          </w:p>
        </w:tc>
      </w:tr>
      <w:tr w:rsidR="00DE0C05" w:rsidRPr="00656274" w14:paraId="0BC81EB9" w14:textId="77777777" w:rsidTr="00E0525E">
        <w:tc>
          <w:tcPr>
            <w:tcW w:w="6232" w:type="dxa"/>
          </w:tcPr>
          <w:p w14:paraId="139099DD"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Use of reliable websites</w:t>
            </w:r>
          </w:p>
        </w:tc>
        <w:tc>
          <w:tcPr>
            <w:tcW w:w="3118" w:type="dxa"/>
          </w:tcPr>
          <w:p w14:paraId="2D6B632A"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6.41</w:t>
            </w:r>
          </w:p>
        </w:tc>
      </w:tr>
      <w:tr w:rsidR="00DE0C05" w:rsidRPr="00656274" w14:paraId="2F134730" w14:textId="77777777" w:rsidTr="00E0525E">
        <w:tc>
          <w:tcPr>
            <w:tcW w:w="6232" w:type="dxa"/>
          </w:tcPr>
          <w:p w14:paraId="174F583B"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Consultation of informal sources</w:t>
            </w:r>
          </w:p>
        </w:tc>
        <w:tc>
          <w:tcPr>
            <w:tcW w:w="3118" w:type="dxa"/>
          </w:tcPr>
          <w:p w14:paraId="59F88BAD"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7.38</w:t>
            </w:r>
          </w:p>
        </w:tc>
      </w:tr>
      <w:tr w:rsidR="00DE0C05" w:rsidRPr="00656274" w14:paraId="42055C18" w14:textId="77777777" w:rsidTr="00E0525E">
        <w:tc>
          <w:tcPr>
            <w:tcW w:w="6232" w:type="dxa"/>
          </w:tcPr>
          <w:p w14:paraId="119EC007"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Use of search tools</w:t>
            </w:r>
          </w:p>
        </w:tc>
        <w:tc>
          <w:tcPr>
            <w:tcW w:w="3118" w:type="dxa"/>
          </w:tcPr>
          <w:p w14:paraId="123979E1"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4.32</w:t>
            </w:r>
          </w:p>
        </w:tc>
      </w:tr>
      <w:tr w:rsidR="00DE0C05" w:rsidRPr="00656274" w14:paraId="7F62D985" w14:textId="77777777" w:rsidTr="00E0525E">
        <w:tc>
          <w:tcPr>
            <w:tcW w:w="6232" w:type="dxa"/>
          </w:tcPr>
          <w:p w14:paraId="62AAD6C3"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Evaluation of information</w:t>
            </w:r>
          </w:p>
        </w:tc>
        <w:tc>
          <w:tcPr>
            <w:tcW w:w="3118" w:type="dxa"/>
          </w:tcPr>
          <w:p w14:paraId="4EFDF312"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6.24</w:t>
            </w:r>
          </w:p>
        </w:tc>
      </w:tr>
      <w:tr w:rsidR="00DE0C05" w:rsidRPr="00656274" w14:paraId="5BA3D51F" w14:textId="77777777" w:rsidTr="00E0525E">
        <w:tc>
          <w:tcPr>
            <w:tcW w:w="6232" w:type="dxa"/>
          </w:tcPr>
          <w:p w14:paraId="0E3FB74F"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Recognition of authorship</w:t>
            </w:r>
          </w:p>
        </w:tc>
        <w:tc>
          <w:tcPr>
            <w:tcW w:w="3118" w:type="dxa"/>
          </w:tcPr>
          <w:p w14:paraId="3D680C12"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6.66</w:t>
            </w:r>
          </w:p>
        </w:tc>
      </w:tr>
      <w:tr w:rsidR="00DE0C05" w:rsidRPr="00656274" w14:paraId="72430962" w14:textId="77777777" w:rsidTr="00E0525E">
        <w:tc>
          <w:tcPr>
            <w:tcW w:w="6232" w:type="dxa"/>
          </w:tcPr>
          <w:p w14:paraId="3733E426"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Use of updated information</w:t>
            </w:r>
          </w:p>
        </w:tc>
        <w:tc>
          <w:tcPr>
            <w:tcW w:w="3118" w:type="dxa"/>
          </w:tcPr>
          <w:p w14:paraId="5CC45022"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6.26</w:t>
            </w:r>
          </w:p>
        </w:tc>
      </w:tr>
      <w:tr w:rsidR="00DE0C05" w:rsidRPr="00656274" w14:paraId="423961C4" w14:textId="77777777" w:rsidTr="00E0525E">
        <w:tc>
          <w:tcPr>
            <w:tcW w:w="6232" w:type="dxa"/>
          </w:tcPr>
          <w:p w14:paraId="10CBD710"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Outlining and organizing ideas</w:t>
            </w:r>
          </w:p>
        </w:tc>
        <w:tc>
          <w:tcPr>
            <w:tcW w:w="3118" w:type="dxa"/>
          </w:tcPr>
          <w:p w14:paraId="770627FF"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6.94</w:t>
            </w:r>
          </w:p>
        </w:tc>
      </w:tr>
      <w:tr w:rsidR="00DE0C05" w:rsidRPr="00656274" w14:paraId="0731A062" w14:textId="77777777" w:rsidTr="00E0525E">
        <w:tc>
          <w:tcPr>
            <w:tcW w:w="6232" w:type="dxa"/>
          </w:tcPr>
          <w:p w14:paraId="2E68670F" w14:textId="77777777" w:rsidR="00DE0C05" w:rsidRPr="0069650A" w:rsidRDefault="00DE0C05" w:rsidP="00CB7DF4">
            <w:pPr>
              <w:spacing w:before="40" w:after="40"/>
              <w:ind w:left="113" w:right="113"/>
              <w:rPr>
                <w:rFonts w:eastAsia="DengXian" w:cs="Arial"/>
                <w:b/>
                <w:bCs/>
                <w:color w:val="000000"/>
                <w:sz w:val="20"/>
                <w:szCs w:val="20"/>
                <w:lang w:eastAsia="en-US"/>
              </w:rPr>
            </w:pPr>
            <w:r w:rsidRPr="0069650A">
              <w:rPr>
                <w:rFonts w:eastAsia="DengXian" w:cs="Arial"/>
                <w:b/>
                <w:bCs/>
                <w:color w:val="000000"/>
                <w:sz w:val="20"/>
                <w:szCs w:val="20"/>
                <w:lang w:eastAsia="en-US"/>
              </w:rPr>
              <w:t xml:space="preserve">Ethical use of the sources </w:t>
            </w:r>
          </w:p>
        </w:tc>
        <w:tc>
          <w:tcPr>
            <w:tcW w:w="3118" w:type="dxa"/>
          </w:tcPr>
          <w:p w14:paraId="76466F88" w14:textId="77777777" w:rsidR="00DE0C05" w:rsidRPr="0069650A" w:rsidRDefault="00DE0C05" w:rsidP="00473636">
            <w:pPr>
              <w:spacing w:before="40" w:after="40"/>
              <w:ind w:left="113" w:right="113" w:firstLine="720"/>
              <w:rPr>
                <w:rFonts w:eastAsia="DengXian" w:cs="Arial"/>
                <w:color w:val="000000"/>
                <w:sz w:val="20"/>
                <w:szCs w:val="20"/>
                <w:lang w:eastAsia="en-US"/>
              </w:rPr>
            </w:pPr>
            <w:r w:rsidRPr="0069650A">
              <w:rPr>
                <w:rFonts w:eastAsia="DengXian" w:cs="Arial"/>
                <w:color w:val="000000"/>
                <w:sz w:val="20"/>
                <w:szCs w:val="20"/>
                <w:lang w:eastAsia="en-US"/>
              </w:rPr>
              <w:t>5.55</w:t>
            </w:r>
          </w:p>
        </w:tc>
      </w:tr>
      <w:tr w:rsidR="00DE0C05" w:rsidRPr="007D7B21" w14:paraId="6F9D75CA" w14:textId="77777777" w:rsidTr="00E0525E">
        <w:tc>
          <w:tcPr>
            <w:tcW w:w="6232" w:type="dxa"/>
          </w:tcPr>
          <w:p w14:paraId="15E27957" w14:textId="77777777" w:rsidR="00DE0C05" w:rsidRPr="006A387E" w:rsidRDefault="00DE0C05" w:rsidP="00CB7DF4">
            <w:pPr>
              <w:spacing w:before="40" w:after="40"/>
              <w:ind w:left="113" w:right="113"/>
              <w:rPr>
                <w:rFonts w:eastAsia="DengXian" w:cs="Arial"/>
                <w:b/>
                <w:bCs/>
                <w:color w:val="000000"/>
                <w:sz w:val="20"/>
                <w:szCs w:val="20"/>
                <w:lang w:eastAsia="en-US"/>
              </w:rPr>
            </w:pPr>
            <w:r w:rsidRPr="006A387E">
              <w:rPr>
                <w:rFonts w:eastAsia="DengXian" w:cs="Arial"/>
                <w:b/>
                <w:bCs/>
                <w:color w:val="000000"/>
                <w:sz w:val="20"/>
                <w:szCs w:val="20"/>
                <w:lang w:eastAsia="en-US"/>
              </w:rPr>
              <w:t>Use of alternative media</w:t>
            </w:r>
          </w:p>
        </w:tc>
        <w:tc>
          <w:tcPr>
            <w:tcW w:w="3118" w:type="dxa"/>
          </w:tcPr>
          <w:p w14:paraId="2C55B8C0" w14:textId="77777777" w:rsidR="00DE0C05" w:rsidRPr="0069650A" w:rsidRDefault="00DE0C05" w:rsidP="00473636">
            <w:pPr>
              <w:spacing w:before="40" w:after="40"/>
              <w:ind w:left="113" w:right="113" w:firstLine="720"/>
              <w:rPr>
                <w:rFonts w:eastAsia="DengXian" w:cs="Arial"/>
                <w:i/>
                <w:iCs/>
                <w:color w:val="000000"/>
                <w:sz w:val="20"/>
                <w:szCs w:val="20"/>
                <w:lang w:eastAsia="en-US"/>
              </w:rPr>
            </w:pPr>
            <w:r w:rsidRPr="0069650A">
              <w:rPr>
                <w:rFonts w:eastAsia="DengXian" w:cs="Arial"/>
                <w:i/>
                <w:iCs/>
                <w:color w:val="000000"/>
                <w:sz w:val="20"/>
                <w:szCs w:val="20"/>
                <w:lang w:eastAsia="en-US"/>
              </w:rPr>
              <w:t>7.21</w:t>
            </w:r>
          </w:p>
        </w:tc>
      </w:tr>
    </w:tbl>
    <w:p w14:paraId="06BCB0A3" w14:textId="394353A2" w:rsidR="00DE0C05" w:rsidRPr="007D7B21" w:rsidRDefault="00DE0C05" w:rsidP="00820FE8">
      <w:pPr>
        <w:spacing w:before="80"/>
        <w:rPr>
          <w:rFonts w:eastAsia="Times New Roman" w:cs="Arial"/>
          <w:szCs w:val="24"/>
          <w:lang w:eastAsia="en-US"/>
        </w:rPr>
      </w:pPr>
      <w:r w:rsidRPr="007D7B21">
        <w:rPr>
          <w:rFonts w:eastAsia="Times New Roman" w:cs="Arial"/>
          <w:szCs w:val="24"/>
          <w:lang w:eastAsia="en-US"/>
        </w:rPr>
        <w:t>Source: Obtained by the author through an electronic survey.</w:t>
      </w:r>
    </w:p>
    <w:p w14:paraId="0FD10036" w14:textId="77777777" w:rsidR="00DE0C05" w:rsidRPr="00656274" w:rsidRDefault="00DE0C05" w:rsidP="00820FE8">
      <w:pPr>
        <w:spacing w:before="80"/>
        <w:ind w:firstLine="720"/>
        <w:rPr>
          <w:rFonts w:eastAsia="Times New Roman" w:cs="Arial"/>
          <w:szCs w:val="24"/>
          <w:lang w:eastAsia="en-US"/>
        </w:rPr>
      </w:pPr>
    </w:p>
    <w:p w14:paraId="6001C46C" w14:textId="354BA6B4" w:rsidR="00DE0C05" w:rsidRDefault="00DE0C05" w:rsidP="00820FE8">
      <w:pPr>
        <w:rPr>
          <w:rFonts w:eastAsia="Times New Roman" w:cs="Arial"/>
          <w:szCs w:val="24"/>
          <w:lang w:eastAsia="en-US"/>
        </w:rPr>
      </w:pPr>
      <w:r w:rsidRPr="00656274">
        <w:rPr>
          <w:rFonts w:eastAsia="Times New Roman" w:cs="Arial"/>
          <w:szCs w:val="24"/>
          <w:lang w:eastAsia="en-US"/>
        </w:rPr>
        <w:t xml:space="preserve">All results reported in Tables 1 and 2 derive from the modified IL-HUMASS questionnaire administered in Study </w:t>
      </w:r>
      <w:r w:rsidR="008179AB">
        <w:rPr>
          <w:rFonts w:eastAsia="Times New Roman" w:cs="Arial"/>
          <w:szCs w:val="24"/>
          <w:lang w:eastAsia="en-US"/>
        </w:rPr>
        <w:t>one</w:t>
      </w:r>
      <w:r w:rsidRPr="00656274">
        <w:rPr>
          <w:rFonts w:eastAsia="Times New Roman" w:cs="Arial"/>
          <w:szCs w:val="24"/>
          <w:lang w:eastAsia="en-US"/>
        </w:rPr>
        <w:t>.</w:t>
      </w:r>
      <w:r w:rsidRPr="00656274">
        <w:rPr>
          <w:rFonts w:ascii="Times New Roman" w:eastAsia="Times New Roman" w:hAnsi="Times New Roman" w:cs="Times New Roman"/>
          <w:szCs w:val="24"/>
          <w:lang w:eastAsia="en-US"/>
        </w:rPr>
        <w:t xml:space="preserve"> </w:t>
      </w:r>
      <w:r w:rsidRPr="00656274">
        <w:rPr>
          <w:rFonts w:eastAsia="Times New Roman" w:cs="Arial"/>
          <w:szCs w:val="24"/>
          <w:lang w:eastAsia="en-US"/>
        </w:rPr>
        <w:t xml:space="preserve">Table 2 summarises the complementary digital information </w:t>
      </w:r>
      <w:r w:rsidRPr="00656274">
        <w:rPr>
          <w:rFonts w:eastAsia="Times New Roman" w:cs="Arial"/>
          <w:szCs w:val="24"/>
          <w:lang w:eastAsia="en-US"/>
        </w:rPr>
        <w:lastRenderedPageBreak/>
        <w:t>competencies reported by students, providing further insight into their habits of news consumption, verification, and participation in institutional initiatives.</w:t>
      </w:r>
    </w:p>
    <w:p w14:paraId="7F115222" w14:textId="77777777" w:rsidR="00F177FD" w:rsidRDefault="00F177FD" w:rsidP="00DE0C05">
      <w:pPr>
        <w:spacing w:before="80"/>
        <w:jc w:val="both"/>
        <w:rPr>
          <w:rFonts w:eastAsia="Times New Roman" w:cs="Arial"/>
          <w:szCs w:val="24"/>
          <w:lang w:eastAsia="en-US"/>
        </w:rPr>
      </w:pPr>
    </w:p>
    <w:p w14:paraId="6392572C" w14:textId="3B6A3C58" w:rsidR="00F177FD" w:rsidRPr="00A64C0E" w:rsidRDefault="00F177FD" w:rsidP="00F177FD">
      <w:pPr>
        <w:keepNext/>
        <w:outlineLvl w:val="2"/>
        <w:rPr>
          <w:rFonts w:eastAsia="Times New Roman" w:cs="Arial"/>
          <w:b/>
          <w:bCs/>
          <w:spacing w:val="-14"/>
          <w:lang w:eastAsia="en-US"/>
        </w:rPr>
      </w:pPr>
      <w:r w:rsidRPr="00A64C0E">
        <w:rPr>
          <w:rFonts w:eastAsia="Times New Roman" w:cs="Arial"/>
          <w:b/>
          <w:bCs/>
          <w:spacing w:val="-14"/>
          <w:lang w:eastAsia="en-US"/>
        </w:rPr>
        <w:t>Table 2</w:t>
      </w:r>
      <w:r w:rsidR="00A64C0E" w:rsidRPr="00A64C0E">
        <w:rPr>
          <w:rFonts w:eastAsia="Times New Roman" w:cs="Arial"/>
          <w:b/>
          <w:bCs/>
          <w:spacing w:val="-14"/>
          <w:lang w:eastAsia="en-US"/>
        </w:rPr>
        <w:t>:</w:t>
      </w:r>
      <w:r w:rsidRPr="00A64C0E">
        <w:rPr>
          <w:rFonts w:eastAsia="Times New Roman" w:cs="Arial"/>
          <w:b/>
          <w:bCs/>
          <w:spacing w:val="-14"/>
          <w:lang w:eastAsia="en-US"/>
        </w:rPr>
        <w:t xml:space="preserve"> </w:t>
      </w:r>
      <w:r w:rsidRPr="00A64C0E">
        <w:rPr>
          <w:rFonts w:eastAsia="Times New Roman" w:cs="Arial"/>
          <w:spacing w:val="-14"/>
          <w:lang w:eastAsia="en-US"/>
        </w:rPr>
        <w:t xml:space="preserve">Complementary </w:t>
      </w:r>
      <w:r w:rsidR="00CC0588">
        <w:rPr>
          <w:rFonts w:eastAsia="Times New Roman" w:cs="Arial"/>
          <w:spacing w:val="-14"/>
          <w:lang w:eastAsia="en-US"/>
        </w:rPr>
        <w:t>d</w:t>
      </w:r>
      <w:r w:rsidRPr="00A64C0E">
        <w:rPr>
          <w:rFonts w:eastAsia="Times New Roman" w:cs="Arial"/>
          <w:spacing w:val="-14"/>
          <w:lang w:eastAsia="en-US"/>
        </w:rPr>
        <w:t xml:space="preserve">igital </w:t>
      </w:r>
      <w:r w:rsidR="00CC0588">
        <w:rPr>
          <w:rFonts w:eastAsia="Times New Roman" w:cs="Arial"/>
          <w:spacing w:val="-14"/>
          <w:lang w:eastAsia="en-US"/>
        </w:rPr>
        <w:t>i</w:t>
      </w:r>
      <w:r w:rsidRPr="00A64C0E">
        <w:rPr>
          <w:rFonts w:eastAsia="Times New Roman" w:cs="Arial"/>
          <w:spacing w:val="-14"/>
          <w:lang w:eastAsia="en-US"/>
        </w:rPr>
        <w:t xml:space="preserve">nformation </w:t>
      </w:r>
      <w:r w:rsidR="00CC0588">
        <w:rPr>
          <w:rFonts w:eastAsia="Times New Roman" w:cs="Arial"/>
          <w:spacing w:val="-14"/>
          <w:lang w:eastAsia="en-US"/>
        </w:rPr>
        <w:t>s</w:t>
      </w:r>
      <w:r w:rsidRPr="00A64C0E">
        <w:rPr>
          <w:rFonts w:eastAsia="Times New Roman" w:cs="Arial"/>
          <w:spacing w:val="-14"/>
          <w:lang w:eastAsia="en-US"/>
        </w:rPr>
        <w:t xml:space="preserve">kills among </w:t>
      </w:r>
      <w:r w:rsidR="00CC0588">
        <w:rPr>
          <w:rFonts w:eastAsia="Times New Roman" w:cs="Arial"/>
          <w:spacing w:val="-14"/>
          <w:lang w:eastAsia="en-US"/>
        </w:rPr>
        <w:t>u</w:t>
      </w:r>
      <w:r w:rsidRPr="00A64C0E">
        <w:rPr>
          <w:rFonts w:eastAsia="Times New Roman" w:cs="Arial"/>
          <w:spacing w:val="-14"/>
          <w:lang w:eastAsia="en-US"/>
        </w:rPr>
        <w:t xml:space="preserve">niversity </w:t>
      </w:r>
      <w:r w:rsidR="00CC0588">
        <w:rPr>
          <w:rFonts w:eastAsia="Times New Roman" w:cs="Arial"/>
          <w:spacing w:val="-14"/>
          <w:lang w:eastAsia="en-US"/>
        </w:rPr>
        <w:t>s</w:t>
      </w:r>
      <w:r w:rsidRPr="00A64C0E">
        <w:rPr>
          <w:rFonts w:eastAsia="Times New Roman" w:cs="Arial"/>
          <w:spacing w:val="-14"/>
          <w:lang w:eastAsia="en-US"/>
        </w:rPr>
        <w:t xml:space="preserve">tudents (Study </w:t>
      </w:r>
      <w:r w:rsidR="00473636">
        <w:rPr>
          <w:rFonts w:eastAsia="Times New Roman" w:cs="Arial"/>
          <w:spacing w:val="-14"/>
          <w:lang w:eastAsia="en-US"/>
        </w:rPr>
        <w:t>one</w:t>
      </w:r>
      <w:r w:rsidRPr="00A64C0E">
        <w:rPr>
          <w:rFonts w:eastAsia="Times New Roman" w:cs="Arial"/>
          <w:spacing w:val="-14"/>
          <w:lang w:eastAsia="en-US"/>
        </w:rPr>
        <w:t>)</w:t>
      </w:r>
    </w:p>
    <w:tbl>
      <w:tblPr>
        <w:tblStyle w:val="TableGrid"/>
        <w:tblW w:w="0" w:type="auto"/>
        <w:tblLook w:val="04A0" w:firstRow="1" w:lastRow="0" w:firstColumn="1" w:lastColumn="0" w:noHBand="0" w:noVBand="1"/>
        <w:tblCaption w:val="Table 2: Complementary digital information skills among university students (Study one)"/>
        <w:tblDescription w:val="The table illustrates the results from the survey regarding complementary digital information skills among university students (Study one). The first column refers to the category and the second column shows students perception on a scale of 0 to 10."/>
      </w:tblPr>
      <w:tblGrid>
        <w:gridCol w:w="7088"/>
        <w:gridCol w:w="2262"/>
      </w:tblGrid>
      <w:tr w:rsidR="00F177FD" w:rsidRPr="00656274" w14:paraId="590252CF" w14:textId="77777777" w:rsidTr="00714EB9">
        <w:tc>
          <w:tcPr>
            <w:tcW w:w="7088" w:type="dxa"/>
          </w:tcPr>
          <w:p w14:paraId="00272F98" w14:textId="77777777" w:rsidR="00F177FD" w:rsidRPr="006A387E" w:rsidRDefault="00F177FD" w:rsidP="00473636">
            <w:pPr>
              <w:spacing w:before="40" w:after="40"/>
              <w:ind w:left="113" w:right="113"/>
              <w:jc w:val="center"/>
              <w:rPr>
                <w:rFonts w:eastAsia="DengXian" w:cs="Arial"/>
                <w:b/>
                <w:bCs/>
                <w:sz w:val="20"/>
                <w:szCs w:val="20"/>
                <w:lang w:eastAsia="en-US"/>
              </w:rPr>
            </w:pPr>
            <w:r w:rsidRPr="006A387E">
              <w:rPr>
                <w:rFonts w:eastAsia="DengXian" w:cs="Arial"/>
                <w:b/>
                <w:bCs/>
                <w:sz w:val="20"/>
                <w:szCs w:val="20"/>
                <w:lang w:eastAsia="en-US"/>
              </w:rPr>
              <w:t>Category</w:t>
            </w:r>
          </w:p>
        </w:tc>
        <w:tc>
          <w:tcPr>
            <w:tcW w:w="2262" w:type="dxa"/>
          </w:tcPr>
          <w:p w14:paraId="7A599050" w14:textId="14E5CB0B" w:rsidR="00F177FD" w:rsidRPr="006A387E" w:rsidRDefault="00F177FD" w:rsidP="00473636">
            <w:pPr>
              <w:spacing w:before="40" w:after="40"/>
              <w:ind w:left="113" w:right="113"/>
              <w:jc w:val="center"/>
              <w:rPr>
                <w:rFonts w:eastAsia="DengXian" w:cs="Arial"/>
                <w:b/>
                <w:bCs/>
                <w:sz w:val="20"/>
                <w:szCs w:val="20"/>
                <w:lang w:eastAsia="en-US"/>
              </w:rPr>
            </w:pPr>
            <w:r w:rsidRPr="006A387E">
              <w:rPr>
                <w:rFonts w:eastAsia="DengXian" w:cs="Arial"/>
                <w:b/>
                <w:bCs/>
                <w:sz w:val="20"/>
                <w:szCs w:val="20"/>
                <w:lang w:eastAsia="en-US"/>
              </w:rPr>
              <w:t>Perception (0</w:t>
            </w:r>
            <w:r w:rsidR="00A64C0E" w:rsidRPr="006A387E">
              <w:rPr>
                <w:rFonts w:eastAsia="DengXian" w:cs="Arial"/>
                <w:b/>
                <w:bCs/>
                <w:sz w:val="20"/>
                <w:szCs w:val="20"/>
                <w:lang w:eastAsia="en-US"/>
              </w:rPr>
              <w:t>–</w:t>
            </w:r>
            <w:r w:rsidRPr="006A387E">
              <w:rPr>
                <w:rFonts w:eastAsia="DengXian" w:cs="Arial"/>
                <w:b/>
                <w:bCs/>
                <w:sz w:val="20"/>
                <w:szCs w:val="20"/>
                <w:lang w:eastAsia="en-US"/>
              </w:rPr>
              <w:t>10)</w:t>
            </w:r>
          </w:p>
        </w:tc>
      </w:tr>
      <w:tr w:rsidR="00F177FD" w:rsidRPr="00656274" w14:paraId="55C6E1D4" w14:textId="77777777" w:rsidTr="00714EB9">
        <w:tc>
          <w:tcPr>
            <w:tcW w:w="7088" w:type="dxa"/>
          </w:tcPr>
          <w:p w14:paraId="492FC044" w14:textId="77777777" w:rsidR="00F177FD" w:rsidRPr="006A387E" w:rsidRDefault="00F177FD" w:rsidP="00473636">
            <w:pPr>
              <w:spacing w:before="40" w:after="40"/>
              <w:ind w:left="113" w:right="113"/>
              <w:rPr>
                <w:rFonts w:eastAsia="DengXian" w:cs="Arial"/>
                <w:b/>
                <w:bCs/>
                <w:sz w:val="20"/>
                <w:szCs w:val="20"/>
                <w:lang w:eastAsia="en-US"/>
              </w:rPr>
            </w:pPr>
            <w:r w:rsidRPr="006A387E">
              <w:rPr>
                <w:rFonts w:eastAsia="DengXian" w:cs="Arial"/>
                <w:b/>
                <w:bCs/>
                <w:sz w:val="20"/>
                <w:szCs w:val="20"/>
                <w:lang w:eastAsia="en-US"/>
              </w:rPr>
              <w:t>Digital news consumption</w:t>
            </w:r>
          </w:p>
        </w:tc>
        <w:tc>
          <w:tcPr>
            <w:tcW w:w="2262" w:type="dxa"/>
          </w:tcPr>
          <w:p w14:paraId="47EFCE37" w14:textId="77777777" w:rsidR="00F177FD" w:rsidRPr="006A387E" w:rsidRDefault="00F177FD" w:rsidP="00473636">
            <w:pPr>
              <w:spacing w:before="40" w:after="40"/>
              <w:ind w:left="113" w:right="113" w:firstLine="720"/>
              <w:rPr>
                <w:rFonts w:eastAsia="DengXian" w:cs="Arial"/>
                <w:sz w:val="20"/>
                <w:szCs w:val="20"/>
                <w:lang w:eastAsia="en-US"/>
              </w:rPr>
            </w:pPr>
            <w:r w:rsidRPr="006A387E">
              <w:rPr>
                <w:rFonts w:eastAsia="DengXian" w:cs="Arial"/>
                <w:sz w:val="20"/>
                <w:szCs w:val="20"/>
                <w:lang w:eastAsia="en-US"/>
              </w:rPr>
              <w:t>6.67</w:t>
            </w:r>
          </w:p>
        </w:tc>
      </w:tr>
      <w:tr w:rsidR="00F177FD" w:rsidRPr="00656274" w14:paraId="393FD043" w14:textId="77777777" w:rsidTr="00714EB9">
        <w:tc>
          <w:tcPr>
            <w:tcW w:w="7088" w:type="dxa"/>
          </w:tcPr>
          <w:p w14:paraId="49D277A7" w14:textId="77777777" w:rsidR="00F177FD" w:rsidRPr="006A387E" w:rsidRDefault="00F177FD" w:rsidP="00473636">
            <w:pPr>
              <w:spacing w:before="40" w:after="40"/>
              <w:ind w:left="113" w:right="113"/>
              <w:rPr>
                <w:rFonts w:eastAsia="DengXian" w:cs="Arial"/>
                <w:b/>
                <w:bCs/>
                <w:sz w:val="20"/>
                <w:szCs w:val="20"/>
                <w:lang w:eastAsia="en-US"/>
              </w:rPr>
            </w:pPr>
            <w:r w:rsidRPr="006A387E">
              <w:rPr>
                <w:rFonts w:eastAsia="DengXian" w:cs="Arial"/>
                <w:b/>
                <w:bCs/>
                <w:sz w:val="20"/>
                <w:szCs w:val="20"/>
                <w:lang w:eastAsia="en-US"/>
              </w:rPr>
              <w:t>Diversity of news sources</w:t>
            </w:r>
          </w:p>
        </w:tc>
        <w:tc>
          <w:tcPr>
            <w:tcW w:w="2262" w:type="dxa"/>
          </w:tcPr>
          <w:p w14:paraId="2A452241" w14:textId="77777777" w:rsidR="00F177FD" w:rsidRPr="006A387E" w:rsidRDefault="00F177FD" w:rsidP="00473636">
            <w:pPr>
              <w:spacing w:before="40" w:after="40"/>
              <w:ind w:left="113" w:right="113" w:firstLine="720"/>
              <w:rPr>
                <w:rFonts w:eastAsia="DengXian" w:cs="Arial"/>
                <w:sz w:val="20"/>
                <w:szCs w:val="20"/>
                <w:lang w:eastAsia="en-US"/>
              </w:rPr>
            </w:pPr>
            <w:r w:rsidRPr="006A387E">
              <w:rPr>
                <w:rFonts w:eastAsia="DengXian" w:cs="Arial"/>
                <w:sz w:val="20"/>
                <w:szCs w:val="20"/>
                <w:lang w:eastAsia="en-US"/>
              </w:rPr>
              <w:t>6.68</w:t>
            </w:r>
          </w:p>
        </w:tc>
      </w:tr>
      <w:tr w:rsidR="00F177FD" w:rsidRPr="00656274" w14:paraId="269CC90B" w14:textId="77777777" w:rsidTr="00714EB9">
        <w:tc>
          <w:tcPr>
            <w:tcW w:w="7088" w:type="dxa"/>
          </w:tcPr>
          <w:p w14:paraId="60255A1A" w14:textId="77777777" w:rsidR="00F177FD" w:rsidRPr="006A387E" w:rsidRDefault="00F177FD" w:rsidP="00473636">
            <w:pPr>
              <w:spacing w:before="40" w:after="40"/>
              <w:ind w:left="113" w:right="113"/>
              <w:rPr>
                <w:rFonts w:eastAsia="DengXian" w:cs="Arial"/>
                <w:b/>
                <w:bCs/>
                <w:sz w:val="20"/>
                <w:szCs w:val="20"/>
                <w:lang w:eastAsia="en-US"/>
              </w:rPr>
            </w:pPr>
            <w:r w:rsidRPr="006A387E">
              <w:rPr>
                <w:rFonts w:eastAsia="DengXian" w:cs="Arial"/>
                <w:b/>
                <w:bCs/>
                <w:sz w:val="20"/>
                <w:szCs w:val="20"/>
                <w:lang w:eastAsia="en-US"/>
              </w:rPr>
              <w:t>Awareness of media responsibility</w:t>
            </w:r>
          </w:p>
        </w:tc>
        <w:tc>
          <w:tcPr>
            <w:tcW w:w="2262" w:type="dxa"/>
          </w:tcPr>
          <w:p w14:paraId="13FE8764" w14:textId="77777777" w:rsidR="00F177FD" w:rsidRPr="006A387E" w:rsidRDefault="00F177FD" w:rsidP="00473636">
            <w:pPr>
              <w:spacing w:before="40" w:after="40"/>
              <w:ind w:left="113" w:right="113" w:firstLine="720"/>
              <w:rPr>
                <w:rFonts w:eastAsia="DengXian" w:cs="Arial"/>
                <w:sz w:val="20"/>
                <w:szCs w:val="20"/>
                <w:lang w:eastAsia="en-US"/>
              </w:rPr>
            </w:pPr>
            <w:r w:rsidRPr="006A387E">
              <w:rPr>
                <w:rFonts w:eastAsia="DengXian" w:cs="Arial"/>
                <w:sz w:val="20"/>
                <w:szCs w:val="20"/>
                <w:lang w:eastAsia="en-US"/>
              </w:rPr>
              <w:t>7.70</w:t>
            </w:r>
          </w:p>
        </w:tc>
      </w:tr>
      <w:tr w:rsidR="00F177FD" w:rsidRPr="00656274" w14:paraId="1B9B5827" w14:textId="77777777" w:rsidTr="00714EB9">
        <w:tc>
          <w:tcPr>
            <w:tcW w:w="7088" w:type="dxa"/>
          </w:tcPr>
          <w:p w14:paraId="67D969EF" w14:textId="77777777" w:rsidR="00F177FD" w:rsidRPr="006A387E" w:rsidRDefault="00F177FD" w:rsidP="00473636">
            <w:pPr>
              <w:spacing w:before="40" w:after="40"/>
              <w:ind w:left="113" w:right="113"/>
              <w:rPr>
                <w:rFonts w:eastAsia="DengXian" w:cs="Arial"/>
                <w:b/>
                <w:bCs/>
                <w:sz w:val="20"/>
                <w:szCs w:val="20"/>
                <w:lang w:eastAsia="en-US"/>
              </w:rPr>
            </w:pPr>
            <w:r w:rsidRPr="006A387E">
              <w:rPr>
                <w:rFonts w:eastAsia="DengXian" w:cs="Arial"/>
                <w:b/>
                <w:bCs/>
                <w:sz w:val="20"/>
                <w:szCs w:val="20"/>
                <w:lang w:eastAsia="en-US"/>
              </w:rPr>
              <w:t>Sharing of unverified content</w:t>
            </w:r>
          </w:p>
        </w:tc>
        <w:tc>
          <w:tcPr>
            <w:tcW w:w="2262" w:type="dxa"/>
          </w:tcPr>
          <w:p w14:paraId="1AC1E5D8" w14:textId="77777777" w:rsidR="00F177FD" w:rsidRPr="006A387E" w:rsidRDefault="00F177FD" w:rsidP="00473636">
            <w:pPr>
              <w:spacing w:before="40" w:after="40"/>
              <w:ind w:left="113" w:right="113" w:firstLine="720"/>
              <w:rPr>
                <w:rFonts w:eastAsia="DengXian" w:cs="Arial"/>
                <w:sz w:val="20"/>
                <w:szCs w:val="20"/>
                <w:lang w:eastAsia="en-US"/>
              </w:rPr>
            </w:pPr>
            <w:r w:rsidRPr="006A387E">
              <w:rPr>
                <w:rFonts w:eastAsia="DengXian" w:cs="Arial"/>
                <w:sz w:val="20"/>
                <w:szCs w:val="20"/>
                <w:lang w:eastAsia="en-US"/>
              </w:rPr>
              <w:t>4.03</w:t>
            </w:r>
          </w:p>
        </w:tc>
      </w:tr>
      <w:tr w:rsidR="00F177FD" w:rsidRPr="00656274" w14:paraId="575543B5" w14:textId="77777777" w:rsidTr="00714EB9">
        <w:tc>
          <w:tcPr>
            <w:tcW w:w="7088" w:type="dxa"/>
          </w:tcPr>
          <w:p w14:paraId="31918AFD" w14:textId="77777777" w:rsidR="00F177FD" w:rsidRPr="006A387E" w:rsidRDefault="00F177FD" w:rsidP="00473636">
            <w:pPr>
              <w:spacing w:before="40" w:after="40"/>
              <w:ind w:left="113" w:right="113"/>
              <w:rPr>
                <w:rFonts w:eastAsia="DengXian" w:cs="Arial"/>
                <w:b/>
                <w:bCs/>
                <w:sz w:val="20"/>
                <w:szCs w:val="20"/>
                <w:lang w:eastAsia="en-US"/>
              </w:rPr>
            </w:pPr>
            <w:r w:rsidRPr="006A387E">
              <w:rPr>
                <w:rFonts w:eastAsia="DengXian" w:cs="Arial"/>
                <w:b/>
                <w:bCs/>
                <w:sz w:val="20"/>
                <w:szCs w:val="20"/>
                <w:lang w:eastAsia="en-US"/>
              </w:rPr>
              <w:t>Participation in institutional information initiatives</w:t>
            </w:r>
          </w:p>
        </w:tc>
        <w:tc>
          <w:tcPr>
            <w:tcW w:w="2262" w:type="dxa"/>
          </w:tcPr>
          <w:p w14:paraId="378DD5F1" w14:textId="77777777" w:rsidR="00F177FD" w:rsidRPr="006A387E" w:rsidRDefault="00F177FD" w:rsidP="00473636">
            <w:pPr>
              <w:spacing w:before="40" w:after="40"/>
              <w:ind w:left="113" w:right="113" w:firstLine="720"/>
              <w:rPr>
                <w:rFonts w:eastAsia="DengXian" w:cs="Arial"/>
                <w:sz w:val="20"/>
                <w:szCs w:val="20"/>
                <w:lang w:eastAsia="en-US"/>
              </w:rPr>
            </w:pPr>
            <w:r w:rsidRPr="006A387E">
              <w:rPr>
                <w:rFonts w:eastAsia="DengXian" w:cs="Arial"/>
                <w:sz w:val="20"/>
                <w:szCs w:val="20"/>
                <w:lang w:eastAsia="en-US"/>
              </w:rPr>
              <w:t>3.69</w:t>
            </w:r>
          </w:p>
        </w:tc>
      </w:tr>
    </w:tbl>
    <w:p w14:paraId="7D1369B1" w14:textId="68E12A44" w:rsidR="00F177FD" w:rsidRPr="00F177FD" w:rsidRDefault="00F177FD" w:rsidP="00820FE8">
      <w:pPr>
        <w:spacing w:before="80"/>
        <w:rPr>
          <w:rFonts w:eastAsia="Times New Roman" w:cs="Arial"/>
          <w:szCs w:val="24"/>
          <w:lang w:eastAsia="en-US"/>
        </w:rPr>
      </w:pPr>
      <w:r w:rsidRPr="00F177FD">
        <w:rPr>
          <w:rFonts w:eastAsia="Times New Roman" w:cs="Arial"/>
          <w:szCs w:val="24"/>
          <w:lang w:eastAsia="en-US"/>
        </w:rPr>
        <w:t>Source: Obtained by the author through an electronic survey of 503 university students</w:t>
      </w:r>
      <w:r w:rsidR="00A64C0E">
        <w:rPr>
          <w:rFonts w:eastAsia="Times New Roman" w:cs="Arial"/>
          <w:szCs w:val="24"/>
          <w:lang w:eastAsia="en-US"/>
        </w:rPr>
        <w:t>.</w:t>
      </w:r>
    </w:p>
    <w:p w14:paraId="029406FC" w14:textId="77777777" w:rsidR="006E6E84" w:rsidRPr="00656274" w:rsidRDefault="006E6E84" w:rsidP="00820FE8">
      <w:pPr>
        <w:spacing w:before="80"/>
        <w:rPr>
          <w:rFonts w:eastAsia="Times New Roman" w:cs="Arial"/>
          <w:szCs w:val="24"/>
          <w:lang w:eastAsia="en-US"/>
        </w:rPr>
      </w:pPr>
    </w:p>
    <w:p w14:paraId="3ED954E7" w14:textId="313D756A" w:rsidR="00DE0C05" w:rsidRPr="00656274" w:rsidRDefault="00DE0C05" w:rsidP="00820FE8">
      <w:pPr>
        <w:rPr>
          <w:rFonts w:eastAsia="Times New Roman" w:cs="Arial"/>
          <w:szCs w:val="24"/>
          <w:lang w:eastAsia="en-US"/>
        </w:rPr>
      </w:pPr>
      <w:r w:rsidRPr="00656274">
        <w:rPr>
          <w:rFonts w:eastAsia="Times New Roman" w:cs="Arial"/>
          <w:szCs w:val="24"/>
          <w:lang w:eastAsia="en-US"/>
        </w:rPr>
        <w:t>With regards to IL, it appears that respondents are regular consumers of digital news with an average of 6.67. They access diverse sources (6.68) and acknowledge the</w:t>
      </w:r>
      <w:r w:rsidR="00E30B37">
        <w:rPr>
          <w:rFonts w:eastAsia="Times New Roman" w:cs="Arial"/>
          <w:szCs w:val="24"/>
          <w:lang w:eastAsia="en-US"/>
        </w:rPr>
        <w:t xml:space="preserve"> importance of media</w:t>
      </w:r>
      <w:r w:rsidRPr="00656274">
        <w:rPr>
          <w:rFonts w:eastAsia="Times New Roman" w:cs="Arial"/>
          <w:szCs w:val="24"/>
          <w:lang w:eastAsia="en-US"/>
        </w:rPr>
        <w:t xml:space="preserve"> responsibilit</w:t>
      </w:r>
      <w:r w:rsidR="00E30B37">
        <w:rPr>
          <w:rFonts w:eastAsia="Times New Roman" w:cs="Arial"/>
          <w:szCs w:val="24"/>
          <w:lang w:eastAsia="en-US"/>
        </w:rPr>
        <w:t>y</w:t>
      </w:r>
      <w:r w:rsidRPr="00656274">
        <w:rPr>
          <w:rFonts w:eastAsia="Times New Roman" w:cs="Arial"/>
          <w:szCs w:val="24"/>
          <w:lang w:eastAsia="en-US"/>
        </w:rPr>
        <w:t xml:space="preserve"> (7.70). Nevertheless, their propensity to share information without verification </w:t>
      </w:r>
      <w:r w:rsidR="006E758D">
        <w:rPr>
          <w:rFonts w:eastAsia="Times New Roman" w:cs="Arial"/>
          <w:szCs w:val="24"/>
          <w:lang w:eastAsia="en-US"/>
        </w:rPr>
        <w:t>is significant</w:t>
      </w:r>
      <w:r w:rsidRPr="00656274">
        <w:rPr>
          <w:rFonts w:eastAsia="Times New Roman" w:cs="Arial"/>
          <w:szCs w:val="24"/>
          <w:lang w:eastAsia="en-US"/>
        </w:rPr>
        <w:t xml:space="preserve"> (4.03), suggesting a lack of critical verification before dissemination. Additionally, a low average (3.69) was recorded concerning participation in initiatives that involved information. This indicates that there is a need for training programmes that deal with the evaluation of information and the responsible sharing of information.</w:t>
      </w:r>
    </w:p>
    <w:p w14:paraId="7F8C29C9" w14:textId="77777777" w:rsidR="002626FB" w:rsidRDefault="002626FB" w:rsidP="00820FE8">
      <w:pPr>
        <w:rPr>
          <w:rFonts w:eastAsia="Times New Roman" w:cs="Arial"/>
          <w:szCs w:val="24"/>
          <w:lang w:eastAsia="en-US"/>
        </w:rPr>
      </w:pPr>
    </w:p>
    <w:p w14:paraId="1B96E574" w14:textId="1E7B56D4" w:rsidR="00DE0C05" w:rsidRPr="00656274" w:rsidRDefault="00DE0C05" w:rsidP="00820FE8">
      <w:pPr>
        <w:rPr>
          <w:rFonts w:eastAsia="Times New Roman" w:cs="Arial"/>
          <w:szCs w:val="24"/>
          <w:lang w:eastAsia="en-US"/>
        </w:rPr>
      </w:pPr>
      <w:r w:rsidRPr="00656274">
        <w:rPr>
          <w:rFonts w:eastAsia="Times New Roman" w:cs="Arial"/>
          <w:szCs w:val="24"/>
          <w:lang w:eastAsia="en-US"/>
        </w:rPr>
        <w:t xml:space="preserve">These results show that </w:t>
      </w:r>
      <w:r w:rsidR="00C60D98">
        <w:rPr>
          <w:rFonts w:eastAsia="Times New Roman" w:cs="Arial"/>
          <w:szCs w:val="24"/>
          <w:lang w:eastAsia="en-US"/>
        </w:rPr>
        <w:t>many</w:t>
      </w:r>
      <w:r w:rsidRPr="00656274">
        <w:rPr>
          <w:rFonts w:eastAsia="Times New Roman" w:cs="Arial"/>
          <w:szCs w:val="24"/>
          <w:lang w:eastAsia="en-US"/>
        </w:rPr>
        <w:t xml:space="preserve"> students can master the more basic aspects such as recogni</w:t>
      </w:r>
      <w:r w:rsidR="00C60D98">
        <w:rPr>
          <w:rFonts w:eastAsia="Times New Roman" w:cs="Arial"/>
          <w:szCs w:val="24"/>
          <w:lang w:eastAsia="en-US"/>
        </w:rPr>
        <w:t>s</w:t>
      </w:r>
      <w:r w:rsidRPr="00656274">
        <w:rPr>
          <w:rFonts w:eastAsia="Times New Roman" w:cs="Arial"/>
          <w:szCs w:val="24"/>
          <w:lang w:eastAsia="en-US"/>
        </w:rPr>
        <w:t>ing a need for information and organi</w:t>
      </w:r>
      <w:r w:rsidR="00C60D98">
        <w:rPr>
          <w:rFonts w:eastAsia="Times New Roman" w:cs="Arial"/>
          <w:szCs w:val="24"/>
          <w:lang w:eastAsia="en-US"/>
        </w:rPr>
        <w:t>s</w:t>
      </w:r>
      <w:r w:rsidRPr="00656274">
        <w:rPr>
          <w:rFonts w:eastAsia="Times New Roman" w:cs="Arial"/>
          <w:szCs w:val="24"/>
          <w:lang w:eastAsia="en-US"/>
        </w:rPr>
        <w:t>ing it for academic purposes. However, concerning more advanced aspects such as the academic search engines, advanced filters, and Boolean tools, the results significantly dropped which indicates a considerable gap. Furthermore, the very limited number of students reporting the use of library services and the consultation of librarians indicates a lack of awareness of how these services can aid the learning process. Therefore, this emphasi</w:t>
      </w:r>
      <w:r w:rsidR="002D4482">
        <w:rPr>
          <w:rFonts w:eastAsia="Times New Roman" w:cs="Arial"/>
          <w:szCs w:val="24"/>
          <w:lang w:eastAsia="en-US"/>
        </w:rPr>
        <w:t>s</w:t>
      </w:r>
      <w:r w:rsidRPr="00656274">
        <w:rPr>
          <w:rFonts w:eastAsia="Times New Roman" w:cs="Arial"/>
          <w:szCs w:val="24"/>
          <w:lang w:eastAsia="en-US"/>
        </w:rPr>
        <w:t>es the need to improve the IL competencies framework within the institutional policies of the universities.</w:t>
      </w:r>
      <w:r w:rsidR="006B6154">
        <w:rPr>
          <w:rFonts w:eastAsia="Times New Roman" w:cs="Arial"/>
          <w:szCs w:val="24"/>
          <w:lang w:eastAsia="en-US"/>
        </w:rPr>
        <w:t xml:space="preserve"> T</w:t>
      </w:r>
      <w:r w:rsidRPr="00656274">
        <w:rPr>
          <w:rFonts w:eastAsia="Times New Roman" w:cs="Arial"/>
          <w:szCs w:val="24"/>
          <w:lang w:eastAsia="en-US"/>
        </w:rPr>
        <w:t>he</w:t>
      </w:r>
      <w:r w:rsidR="006B6154">
        <w:rPr>
          <w:rFonts w:eastAsia="Times New Roman" w:cs="Arial"/>
          <w:szCs w:val="24"/>
          <w:lang w:eastAsia="en-US"/>
        </w:rPr>
        <w:t>se</w:t>
      </w:r>
      <w:r w:rsidRPr="00656274">
        <w:rPr>
          <w:rFonts w:eastAsia="Times New Roman" w:cs="Arial"/>
          <w:szCs w:val="24"/>
          <w:lang w:eastAsia="en-US"/>
        </w:rPr>
        <w:t xml:space="preserve"> are critical observations about the small number of students who approach librarians or utili</w:t>
      </w:r>
      <w:r w:rsidR="003E00BA">
        <w:rPr>
          <w:rFonts w:eastAsia="Times New Roman" w:cs="Arial"/>
          <w:szCs w:val="24"/>
          <w:lang w:eastAsia="en-US"/>
        </w:rPr>
        <w:t>s</w:t>
      </w:r>
      <w:r w:rsidRPr="00656274">
        <w:rPr>
          <w:rFonts w:eastAsia="Times New Roman" w:cs="Arial"/>
          <w:szCs w:val="24"/>
          <w:lang w:eastAsia="en-US"/>
        </w:rPr>
        <w:t>e library services</w:t>
      </w:r>
      <w:r w:rsidR="006B6154">
        <w:rPr>
          <w:rFonts w:eastAsia="Times New Roman" w:cs="Arial"/>
          <w:szCs w:val="24"/>
          <w:lang w:eastAsia="en-US"/>
        </w:rPr>
        <w:t xml:space="preserve"> considering </w:t>
      </w:r>
      <w:r w:rsidR="006B6154" w:rsidRPr="006B6154">
        <w:rPr>
          <w:rFonts w:eastAsia="Times New Roman" w:cs="Arial"/>
          <w:szCs w:val="24"/>
          <w:lang w:eastAsia="en-US"/>
        </w:rPr>
        <w:t>the predominan</w:t>
      </w:r>
      <w:r w:rsidR="003E00BA">
        <w:rPr>
          <w:rFonts w:eastAsia="Times New Roman" w:cs="Arial"/>
          <w:szCs w:val="24"/>
          <w:lang w:eastAsia="en-US"/>
        </w:rPr>
        <w:t>ce</w:t>
      </w:r>
      <w:r w:rsidR="006B6154" w:rsidRPr="006B6154">
        <w:rPr>
          <w:rFonts w:eastAsia="Times New Roman" w:cs="Arial"/>
          <w:szCs w:val="24"/>
          <w:lang w:eastAsia="en-US"/>
        </w:rPr>
        <w:t xml:space="preserve"> and</w:t>
      </w:r>
      <w:r w:rsidR="003E00BA">
        <w:rPr>
          <w:rFonts w:eastAsia="Times New Roman" w:cs="Arial"/>
          <w:szCs w:val="24"/>
          <w:lang w:eastAsia="en-US"/>
        </w:rPr>
        <w:t xml:space="preserve"> </w:t>
      </w:r>
      <w:r w:rsidR="006B6154" w:rsidRPr="006B6154">
        <w:rPr>
          <w:rFonts w:eastAsia="Times New Roman" w:cs="Arial"/>
          <w:szCs w:val="24"/>
          <w:lang w:eastAsia="en-US"/>
        </w:rPr>
        <w:t>eas</w:t>
      </w:r>
      <w:r w:rsidR="003E00BA">
        <w:rPr>
          <w:rFonts w:eastAsia="Times New Roman" w:cs="Arial"/>
          <w:szCs w:val="24"/>
          <w:lang w:eastAsia="en-US"/>
        </w:rPr>
        <w:t>e of access to</w:t>
      </w:r>
      <w:r w:rsidR="006B6154" w:rsidRPr="006B6154">
        <w:rPr>
          <w:rFonts w:eastAsia="Times New Roman" w:cs="Arial"/>
          <w:szCs w:val="24"/>
          <w:lang w:eastAsia="en-US"/>
        </w:rPr>
        <w:t xml:space="preserve"> unreliable sources</w:t>
      </w:r>
      <w:r w:rsidRPr="00656274">
        <w:rPr>
          <w:rFonts w:eastAsia="Times New Roman" w:cs="Arial"/>
          <w:szCs w:val="24"/>
          <w:lang w:eastAsia="en-US"/>
        </w:rPr>
        <w:t xml:space="preserve">. The anecdotal evidence points to students being unaware of the librarians' effective work and how resources can positively impact their learning, or they do not perceive librarians as collaborators in their educational journey. This illustrates how guidance </w:t>
      </w:r>
      <w:r w:rsidR="00881508">
        <w:rPr>
          <w:rFonts w:eastAsia="Times New Roman" w:cs="Arial"/>
          <w:szCs w:val="24"/>
          <w:lang w:eastAsia="en-US"/>
        </w:rPr>
        <w:t>concerning</w:t>
      </w:r>
      <w:r w:rsidRPr="00656274">
        <w:rPr>
          <w:rFonts w:eastAsia="Times New Roman" w:cs="Arial"/>
          <w:szCs w:val="24"/>
          <w:lang w:eastAsia="en-US"/>
        </w:rPr>
        <w:t xml:space="preserve"> these competencies is functioning at the university.</w:t>
      </w:r>
    </w:p>
    <w:p w14:paraId="08E07154" w14:textId="77777777" w:rsidR="00881508" w:rsidRDefault="00881508" w:rsidP="00820FE8">
      <w:pPr>
        <w:rPr>
          <w:rFonts w:eastAsia="Times New Roman" w:cs="Arial"/>
          <w:szCs w:val="24"/>
          <w:lang w:eastAsia="en-US"/>
        </w:rPr>
      </w:pPr>
    </w:p>
    <w:p w14:paraId="07305FC0" w14:textId="77777777" w:rsidR="004D28E1" w:rsidRDefault="00DE0C05" w:rsidP="00820FE8">
      <w:pPr>
        <w:rPr>
          <w:rFonts w:eastAsia="Times New Roman" w:cs="Arial"/>
          <w:szCs w:val="24"/>
          <w:lang w:eastAsia="en-US"/>
        </w:rPr>
      </w:pPr>
      <w:r w:rsidRPr="00656274">
        <w:rPr>
          <w:rFonts w:eastAsia="Times New Roman" w:cs="Arial"/>
          <w:szCs w:val="24"/>
          <w:lang w:eastAsia="en-US"/>
        </w:rPr>
        <w:t>Overall, the descriptive results expressed in Tables 1 and 2 show a fragmented development of information and digital literacy dispositions among students. While fundamental behaviours</w:t>
      </w:r>
      <w:r w:rsidR="005146CC">
        <w:rPr>
          <w:rFonts w:eastAsia="Times New Roman" w:cs="Arial"/>
          <w:szCs w:val="24"/>
          <w:lang w:eastAsia="en-US"/>
        </w:rPr>
        <w:t xml:space="preserve"> </w:t>
      </w:r>
      <w:r w:rsidRPr="00656274">
        <w:rPr>
          <w:rFonts w:eastAsia="Times New Roman" w:cs="Arial"/>
          <w:szCs w:val="24"/>
          <w:lang w:eastAsia="en-US"/>
        </w:rPr>
        <w:t>—</w:t>
      </w:r>
      <w:r w:rsidR="005146CC">
        <w:rPr>
          <w:rFonts w:eastAsia="Times New Roman" w:cs="Arial"/>
          <w:szCs w:val="24"/>
          <w:lang w:eastAsia="en-US"/>
        </w:rPr>
        <w:t xml:space="preserve"> </w:t>
      </w:r>
      <w:r w:rsidRPr="00656274">
        <w:rPr>
          <w:rFonts w:eastAsia="Times New Roman" w:cs="Arial"/>
          <w:szCs w:val="24"/>
          <w:lang w:eastAsia="en-US"/>
        </w:rPr>
        <w:t>such as regular consumption of digital news and basic source recognition</w:t>
      </w:r>
      <w:r w:rsidR="00DA4727">
        <w:rPr>
          <w:rFonts w:eastAsia="Times New Roman" w:cs="Arial"/>
          <w:szCs w:val="24"/>
          <w:lang w:eastAsia="en-US"/>
        </w:rPr>
        <w:t xml:space="preserve"> </w:t>
      </w:r>
      <w:r w:rsidRPr="00656274">
        <w:rPr>
          <w:rFonts w:eastAsia="Times New Roman" w:cs="Arial"/>
          <w:szCs w:val="24"/>
          <w:lang w:eastAsia="en-US"/>
        </w:rPr>
        <w:t>—</w:t>
      </w:r>
      <w:r w:rsidR="00DA4727">
        <w:rPr>
          <w:rFonts w:eastAsia="Times New Roman" w:cs="Arial"/>
          <w:szCs w:val="24"/>
          <w:lang w:eastAsia="en-US"/>
        </w:rPr>
        <w:t xml:space="preserve"> </w:t>
      </w:r>
      <w:r w:rsidRPr="00656274">
        <w:rPr>
          <w:rFonts w:eastAsia="Times New Roman" w:cs="Arial"/>
          <w:szCs w:val="24"/>
          <w:lang w:eastAsia="en-US"/>
        </w:rPr>
        <w:t>show moderate and relatively consistent self-reported scores, on the other hand, more advanced evaluation skills in evaluation, ethics, and institutions remain considerably lower. These lower results are directly related to the results of the verification of sources, participation in institutional information initiatives, and advanced search strategies that point to gaps that go beyond the functional use of information.</w:t>
      </w:r>
      <w:r w:rsidR="002127D9">
        <w:rPr>
          <w:rFonts w:ascii="Times New Roman" w:eastAsia="Times New Roman" w:hAnsi="Times New Roman" w:cs="Times New Roman"/>
          <w:sz w:val="16"/>
          <w:szCs w:val="16"/>
          <w:lang w:eastAsia="en-US"/>
        </w:rPr>
        <w:t xml:space="preserve"> </w:t>
      </w:r>
      <w:r w:rsidRPr="00656274">
        <w:rPr>
          <w:rFonts w:eastAsia="Times New Roman" w:cs="Arial"/>
          <w:szCs w:val="24"/>
          <w:lang w:eastAsia="en-US"/>
        </w:rPr>
        <w:t xml:space="preserve">These patterns </w:t>
      </w:r>
      <w:r w:rsidR="00FC0F5A">
        <w:rPr>
          <w:rFonts w:eastAsia="Times New Roman" w:cs="Arial"/>
          <w:szCs w:val="24"/>
          <w:lang w:eastAsia="en-US"/>
        </w:rPr>
        <w:t>are</w:t>
      </w:r>
      <w:r w:rsidRPr="00656274">
        <w:rPr>
          <w:rFonts w:eastAsia="Times New Roman" w:cs="Arial"/>
          <w:szCs w:val="24"/>
          <w:lang w:eastAsia="en-US"/>
        </w:rPr>
        <w:t xml:space="preserve"> from </w:t>
      </w:r>
      <w:r w:rsidR="00447F8D">
        <w:rPr>
          <w:rFonts w:eastAsia="Times New Roman" w:cs="Arial"/>
          <w:szCs w:val="24"/>
          <w:lang w:eastAsia="en-US"/>
        </w:rPr>
        <w:t>Study one’s</w:t>
      </w:r>
      <w:r w:rsidR="00FC0F5A">
        <w:rPr>
          <w:rFonts w:eastAsia="Times New Roman" w:cs="Arial"/>
          <w:szCs w:val="24"/>
          <w:lang w:eastAsia="en-US"/>
        </w:rPr>
        <w:t xml:space="preserve"> </w:t>
      </w:r>
      <w:r w:rsidR="00447F8D">
        <w:rPr>
          <w:rFonts w:eastAsia="Times New Roman" w:cs="Arial"/>
          <w:szCs w:val="24"/>
          <w:lang w:eastAsia="en-US"/>
        </w:rPr>
        <w:t>participant</w:t>
      </w:r>
      <w:r w:rsidR="00FC0F5A">
        <w:rPr>
          <w:rFonts w:eastAsia="Times New Roman" w:cs="Arial"/>
          <w:szCs w:val="24"/>
          <w:lang w:eastAsia="en-US"/>
        </w:rPr>
        <w:t>s’</w:t>
      </w:r>
      <w:r w:rsidRPr="00656274">
        <w:rPr>
          <w:rFonts w:eastAsia="Times New Roman" w:cs="Arial"/>
          <w:szCs w:val="24"/>
          <w:lang w:eastAsia="en-US"/>
        </w:rPr>
        <w:t xml:space="preserve"> perceptions, which should be interpreted </w:t>
      </w:r>
      <w:r w:rsidR="00330345">
        <w:rPr>
          <w:rFonts w:eastAsia="Times New Roman" w:cs="Arial"/>
          <w:szCs w:val="24"/>
          <w:lang w:eastAsia="en-US"/>
        </w:rPr>
        <w:t xml:space="preserve">as </w:t>
      </w:r>
      <w:r w:rsidRPr="00656274">
        <w:rPr>
          <w:rFonts w:eastAsia="Times New Roman" w:cs="Arial"/>
          <w:szCs w:val="24"/>
          <w:lang w:eastAsia="en-US"/>
        </w:rPr>
        <w:t>descriptive indicator</w:t>
      </w:r>
      <w:r w:rsidR="00330345">
        <w:rPr>
          <w:rFonts w:eastAsia="Times New Roman" w:cs="Arial"/>
          <w:szCs w:val="24"/>
          <w:lang w:eastAsia="en-US"/>
        </w:rPr>
        <w:t>s</w:t>
      </w:r>
      <w:r w:rsidRPr="00656274">
        <w:rPr>
          <w:rFonts w:eastAsia="Times New Roman" w:cs="Arial"/>
          <w:szCs w:val="24"/>
          <w:lang w:eastAsia="en-US"/>
        </w:rPr>
        <w:t xml:space="preserve"> and not as inferential comparisons. Thus, qualitative reflections also indicate that many participants in the study indicate a lack of formal instruction in complementary digital information skills, so it can be inferred that they prefer </w:t>
      </w:r>
      <w:r w:rsidRPr="00656274">
        <w:rPr>
          <w:rFonts w:eastAsia="Times New Roman" w:cs="Arial"/>
          <w:szCs w:val="24"/>
          <w:lang w:eastAsia="en-US"/>
        </w:rPr>
        <w:lastRenderedPageBreak/>
        <w:t>practices derived from experience or intuitive practices of scepticism developed through personal exposure instead of structured training.</w:t>
      </w:r>
    </w:p>
    <w:p w14:paraId="5D11D08D" w14:textId="77777777" w:rsidR="004D28E1" w:rsidRDefault="004D28E1" w:rsidP="00820FE8">
      <w:pPr>
        <w:rPr>
          <w:rFonts w:eastAsia="Times New Roman" w:cs="Arial"/>
          <w:szCs w:val="24"/>
          <w:lang w:eastAsia="en-US"/>
        </w:rPr>
      </w:pPr>
    </w:p>
    <w:p w14:paraId="2E8E9C81" w14:textId="56BAC938" w:rsidR="00DE0C05" w:rsidRPr="00656274" w:rsidRDefault="00DE0C05" w:rsidP="00820FE8">
      <w:pPr>
        <w:rPr>
          <w:rFonts w:eastAsia="Times New Roman" w:cs="Arial"/>
          <w:szCs w:val="24"/>
          <w:lang w:eastAsia="en-US"/>
        </w:rPr>
      </w:pPr>
      <w:r w:rsidRPr="00656274">
        <w:rPr>
          <w:rFonts w:eastAsia="Times New Roman" w:cs="Arial"/>
          <w:szCs w:val="24"/>
          <w:lang w:eastAsia="en-US"/>
        </w:rPr>
        <w:t>We have identified both strengths and weaknesses related to the results obtained. A considerable number of students seem to commonly employ self-taught techniques and rely on the Internet as their only resource, while they lack the tools to evaluate their effectiveness. There is a probability that these situations will continue due to the lack of relevant support from the higher education institution. This data serves as a basis for the development of informed decisions and the formulation of specific efforts to improve students' readiness for a more complex information ecosystem.</w:t>
      </w:r>
      <w:r w:rsidR="00443E9C">
        <w:rPr>
          <w:rFonts w:eastAsia="Times New Roman" w:cs="Arial"/>
          <w:szCs w:val="24"/>
          <w:lang w:eastAsia="en-US"/>
        </w:rPr>
        <w:t xml:space="preserve"> </w:t>
      </w:r>
      <w:r w:rsidRPr="00656274">
        <w:rPr>
          <w:rFonts w:eastAsia="Times New Roman" w:cs="Arial"/>
          <w:szCs w:val="24"/>
          <w:lang w:eastAsia="en-US"/>
        </w:rPr>
        <w:t xml:space="preserve">In summary, </w:t>
      </w:r>
      <w:proofErr w:type="gramStart"/>
      <w:r w:rsidRPr="00656274">
        <w:rPr>
          <w:rFonts w:eastAsia="Times New Roman" w:cs="Arial"/>
          <w:szCs w:val="24"/>
          <w:lang w:eastAsia="en-US"/>
        </w:rPr>
        <w:t>Study</w:t>
      </w:r>
      <w:proofErr w:type="gramEnd"/>
      <w:r w:rsidRPr="00656274">
        <w:rPr>
          <w:rFonts w:eastAsia="Times New Roman" w:cs="Arial"/>
          <w:szCs w:val="24"/>
          <w:lang w:eastAsia="en-US"/>
        </w:rPr>
        <w:t xml:space="preserve"> </w:t>
      </w:r>
      <w:r w:rsidR="00026EA2">
        <w:rPr>
          <w:rFonts w:eastAsia="Times New Roman" w:cs="Arial"/>
          <w:szCs w:val="24"/>
          <w:lang w:eastAsia="en-US"/>
        </w:rPr>
        <w:t>one illu</w:t>
      </w:r>
      <w:r w:rsidRPr="00656274">
        <w:rPr>
          <w:rFonts w:eastAsia="Times New Roman" w:cs="Arial"/>
          <w:szCs w:val="24"/>
          <w:lang w:eastAsia="en-US"/>
        </w:rPr>
        <w:t xml:space="preserve">strates that, although learners demonstrate moderate familiarity with common digital practices, they appear to lack real training in information assessment, ethical aspects, and establishing strategies necessary for informed engagement related to digital information ecosystems. These </w:t>
      </w:r>
      <w:r w:rsidR="00026EA2">
        <w:rPr>
          <w:rFonts w:eastAsia="Times New Roman" w:cs="Arial"/>
          <w:szCs w:val="24"/>
          <w:lang w:eastAsia="en-US"/>
        </w:rPr>
        <w:t>findings</w:t>
      </w:r>
      <w:r w:rsidRPr="00656274">
        <w:rPr>
          <w:rFonts w:eastAsia="Times New Roman" w:cs="Arial"/>
          <w:szCs w:val="24"/>
          <w:lang w:eastAsia="en-US"/>
        </w:rPr>
        <w:t xml:space="preserve"> have impacted the design of Study </w:t>
      </w:r>
      <w:r w:rsidR="00026EA2">
        <w:rPr>
          <w:rFonts w:eastAsia="Times New Roman" w:cs="Arial"/>
          <w:szCs w:val="24"/>
          <w:lang w:eastAsia="en-US"/>
        </w:rPr>
        <w:t>two</w:t>
      </w:r>
      <w:r w:rsidRPr="00656274">
        <w:rPr>
          <w:rFonts w:eastAsia="Times New Roman" w:cs="Arial"/>
          <w:szCs w:val="24"/>
          <w:lang w:eastAsia="en-US"/>
        </w:rPr>
        <w:t>, which sought to determine whether a brief and scalable instructional intervention could produce some measurable improvements in these areas</w:t>
      </w:r>
      <w:r w:rsidR="00371A8D">
        <w:rPr>
          <w:rFonts w:eastAsia="Times New Roman" w:cs="Arial"/>
          <w:szCs w:val="24"/>
          <w:lang w:eastAsia="en-US"/>
        </w:rPr>
        <w:t>.</w:t>
      </w:r>
    </w:p>
    <w:p w14:paraId="36110C3D" w14:textId="77777777" w:rsidR="009E5590" w:rsidRPr="00656274" w:rsidRDefault="009E5590" w:rsidP="00820FE8">
      <w:pPr>
        <w:pBdr>
          <w:top w:val="nil"/>
          <w:left w:val="nil"/>
          <w:bottom w:val="nil"/>
          <w:right w:val="nil"/>
          <w:between w:val="nil"/>
        </w:pBdr>
        <w:rPr>
          <w:rFonts w:eastAsia="Arial" w:cs="Arial"/>
          <w:color w:val="000000"/>
        </w:rPr>
      </w:pPr>
    </w:p>
    <w:p w14:paraId="71E3895F" w14:textId="0B8C5EE9" w:rsidR="002E57F7" w:rsidRPr="00656274" w:rsidRDefault="002E57F7" w:rsidP="00820FE8">
      <w:pPr>
        <w:pStyle w:val="heading3JIL"/>
        <w:rPr>
          <w:lang w:eastAsia="en-US"/>
        </w:rPr>
      </w:pPr>
      <w:r w:rsidRPr="00656274">
        <w:rPr>
          <w:lang w:eastAsia="en-US"/>
        </w:rPr>
        <w:t xml:space="preserve">4.2 Study </w:t>
      </w:r>
      <w:r w:rsidR="00371A8D">
        <w:rPr>
          <w:lang w:eastAsia="en-US"/>
        </w:rPr>
        <w:t>two:</w:t>
      </w:r>
      <w:r w:rsidRPr="00656274">
        <w:rPr>
          <w:lang w:eastAsia="en-US"/>
        </w:rPr>
        <w:t xml:space="preserve"> </w:t>
      </w:r>
      <w:r w:rsidRPr="00371A8D">
        <w:rPr>
          <w:lang w:eastAsia="en-US"/>
        </w:rPr>
        <w:t xml:space="preserve">Measuring the </w:t>
      </w:r>
      <w:r w:rsidR="00600C9C">
        <w:rPr>
          <w:lang w:eastAsia="en-US"/>
        </w:rPr>
        <w:t>i</w:t>
      </w:r>
      <w:r w:rsidRPr="00371A8D">
        <w:rPr>
          <w:lang w:eastAsia="en-US"/>
        </w:rPr>
        <w:t xml:space="preserve">mpact of a </w:t>
      </w:r>
      <w:r w:rsidR="00600C9C">
        <w:rPr>
          <w:lang w:eastAsia="en-US"/>
        </w:rPr>
        <w:t>b</w:t>
      </w:r>
      <w:r w:rsidRPr="00371A8D">
        <w:rPr>
          <w:lang w:eastAsia="en-US"/>
        </w:rPr>
        <w:t xml:space="preserve">rief </w:t>
      </w:r>
      <w:r w:rsidR="00600C9C">
        <w:rPr>
          <w:lang w:eastAsia="en-US"/>
        </w:rPr>
        <w:t>a</w:t>
      </w:r>
      <w:r w:rsidRPr="00371A8D">
        <w:rPr>
          <w:lang w:eastAsia="en-US"/>
        </w:rPr>
        <w:t xml:space="preserve">wareness </w:t>
      </w:r>
      <w:r w:rsidR="00600C9C">
        <w:rPr>
          <w:lang w:eastAsia="en-US"/>
        </w:rPr>
        <w:t>s</w:t>
      </w:r>
      <w:r w:rsidRPr="00371A8D">
        <w:rPr>
          <w:lang w:eastAsia="en-US"/>
        </w:rPr>
        <w:t>trategy</w:t>
      </w:r>
    </w:p>
    <w:p w14:paraId="1D02E3C4" w14:textId="1D1C7F91" w:rsidR="002E57F7" w:rsidRPr="00656274" w:rsidRDefault="002E57F7" w:rsidP="00820FE8">
      <w:pPr>
        <w:rPr>
          <w:rFonts w:eastAsia="Times New Roman" w:cs="Arial"/>
          <w:szCs w:val="24"/>
          <w:lang w:eastAsia="en-US"/>
        </w:rPr>
      </w:pPr>
      <w:r w:rsidRPr="00656274">
        <w:rPr>
          <w:rFonts w:eastAsia="Times New Roman" w:cs="Arial"/>
          <w:szCs w:val="24"/>
          <w:lang w:eastAsia="en-US"/>
        </w:rPr>
        <w:t>In the context of IL and to assess the impact of a short-term awareness strategy, pretest and post</w:t>
      </w:r>
      <w:r w:rsidR="00CC0588">
        <w:rPr>
          <w:rFonts w:eastAsia="Times New Roman" w:cs="Arial"/>
          <w:szCs w:val="24"/>
          <w:lang w:eastAsia="en-US"/>
        </w:rPr>
        <w:t>-</w:t>
      </w:r>
      <w:r w:rsidRPr="00656274">
        <w:rPr>
          <w:rFonts w:eastAsia="Times New Roman" w:cs="Arial"/>
          <w:szCs w:val="24"/>
          <w:lang w:eastAsia="en-US"/>
        </w:rPr>
        <w:t>test design was used. IL skills improved significantly in several key areas as evidenced by the results: the use of search tools improved from 3.11 to 5.02, the evaluation of information increased from 4.01 to 6.44, and the recognition of authorship increased from 4.24 to 6.87.</w:t>
      </w:r>
      <w:r w:rsidR="00DE2FAF">
        <w:rPr>
          <w:rFonts w:eastAsia="Times New Roman" w:cs="Arial"/>
          <w:szCs w:val="24"/>
          <w:lang w:eastAsia="en-US"/>
        </w:rPr>
        <w:t xml:space="preserve"> </w:t>
      </w:r>
      <w:r w:rsidRPr="00656274">
        <w:rPr>
          <w:rFonts w:eastAsia="Times New Roman" w:cs="Arial"/>
          <w:szCs w:val="24"/>
          <w:lang w:eastAsia="en-US"/>
        </w:rPr>
        <w:t xml:space="preserve">A summary of the focal group’s performance in core </w:t>
      </w:r>
      <w:r w:rsidR="00D27C3B">
        <w:rPr>
          <w:rFonts w:eastAsia="Times New Roman" w:cs="Arial"/>
          <w:szCs w:val="24"/>
          <w:lang w:eastAsia="en-US"/>
        </w:rPr>
        <w:t>IL</w:t>
      </w:r>
      <w:r w:rsidRPr="00656274">
        <w:rPr>
          <w:rFonts w:eastAsia="Times New Roman" w:cs="Arial"/>
          <w:szCs w:val="24"/>
          <w:lang w:eastAsia="en-US"/>
        </w:rPr>
        <w:t xml:space="preserve"> competencies before and after the intervention is presented in Table 3, illustrating the areas in which the brief instructional activity generated measurable improvements. Taken together, these improvements confirm that even brief instructional interventions can generate measurable gains in core </w:t>
      </w:r>
      <w:r w:rsidR="001573C5">
        <w:rPr>
          <w:rFonts w:eastAsia="Times New Roman" w:cs="Arial"/>
          <w:szCs w:val="24"/>
          <w:lang w:eastAsia="en-US"/>
        </w:rPr>
        <w:t>IL</w:t>
      </w:r>
      <w:r w:rsidRPr="00656274">
        <w:rPr>
          <w:rFonts w:eastAsia="Times New Roman" w:cs="Arial"/>
          <w:szCs w:val="24"/>
          <w:lang w:eastAsia="en-US"/>
        </w:rPr>
        <w:t xml:space="preserve"> competencies, particularly those related to evaluative and critical judgement</w:t>
      </w:r>
      <w:r w:rsidR="002A016F">
        <w:rPr>
          <w:rFonts w:eastAsia="Times New Roman" w:cs="Arial"/>
          <w:szCs w:val="24"/>
          <w:lang w:eastAsia="en-US"/>
        </w:rPr>
        <w:t>.</w:t>
      </w:r>
    </w:p>
    <w:p w14:paraId="12E893A6" w14:textId="77777777" w:rsidR="002E57F7" w:rsidRPr="00656274" w:rsidRDefault="002E57F7" w:rsidP="002E57F7">
      <w:pPr>
        <w:spacing w:before="80"/>
        <w:ind w:firstLine="720"/>
        <w:jc w:val="both"/>
        <w:rPr>
          <w:rFonts w:eastAsia="Times New Roman" w:cs="Arial"/>
          <w:szCs w:val="24"/>
          <w:lang w:eastAsia="en-US"/>
        </w:rPr>
      </w:pPr>
    </w:p>
    <w:p w14:paraId="7F74F8AE" w14:textId="772C2279" w:rsidR="002E57F7" w:rsidRPr="007E3A14" w:rsidRDefault="002E57F7" w:rsidP="002E57F7">
      <w:pPr>
        <w:keepNext/>
        <w:outlineLvl w:val="2"/>
        <w:rPr>
          <w:rFonts w:eastAsia="Times New Roman" w:cs="Arial"/>
          <w:spacing w:val="-14"/>
          <w:lang w:eastAsia="en-US"/>
        </w:rPr>
      </w:pPr>
      <w:r w:rsidRPr="007E3A14">
        <w:rPr>
          <w:rFonts w:eastAsia="Times New Roman" w:cs="Arial"/>
          <w:b/>
          <w:bCs/>
          <w:spacing w:val="-14"/>
          <w:lang w:eastAsia="en-US"/>
        </w:rPr>
        <w:t>Table 3</w:t>
      </w:r>
      <w:r w:rsidR="007E3A14" w:rsidRPr="007E3A14">
        <w:rPr>
          <w:rFonts w:eastAsia="Times New Roman" w:cs="Arial"/>
          <w:b/>
          <w:bCs/>
          <w:spacing w:val="-14"/>
          <w:lang w:eastAsia="en-US"/>
        </w:rPr>
        <w:t>:</w:t>
      </w:r>
      <w:r w:rsidRPr="007E3A14">
        <w:rPr>
          <w:rFonts w:eastAsia="Times New Roman" w:cs="Arial"/>
          <w:b/>
          <w:bCs/>
          <w:spacing w:val="-14"/>
          <w:lang w:eastAsia="en-US"/>
        </w:rPr>
        <w:t xml:space="preserve"> </w:t>
      </w:r>
      <w:r w:rsidRPr="007E3A14">
        <w:rPr>
          <w:rFonts w:eastAsia="Times New Roman" w:cs="Arial"/>
          <w:spacing w:val="-14"/>
          <w:lang w:eastAsia="en-US"/>
        </w:rPr>
        <w:t xml:space="preserve">IL </w:t>
      </w:r>
      <w:r w:rsidR="007E3A14" w:rsidRPr="007E3A14">
        <w:rPr>
          <w:rFonts w:eastAsia="Times New Roman" w:cs="Arial"/>
          <w:spacing w:val="-14"/>
          <w:lang w:eastAsia="en-US"/>
        </w:rPr>
        <w:t>c</w:t>
      </w:r>
      <w:r w:rsidRPr="007E3A14">
        <w:rPr>
          <w:rFonts w:eastAsia="Times New Roman" w:cs="Arial"/>
          <w:spacing w:val="-14"/>
          <w:lang w:eastAsia="en-US"/>
        </w:rPr>
        <w:t xml:space="preserve">ompetencies </w:t>
      </w:r>
      <w:r w:rsidR="007E3A14" w:rsidRPr="007E3A14">
        <w:rPr>
          <w:rFonts w:eastAsia="Times New Roman" w:cs="Arial"/>
          <w:spacing w:val="-14"/>
          <w:lang w:eastAsia="en-US"/>
        </w:rPr>
        <w:t>b</w:t>
      </w:r>
      <w:r w:rsidRPr="007E3A14">
        <w:rPr>
          <w:rFonts w:eastAsia="Times New Roman" w:cs="Arial"/>
          <w:spacing w:val="-14"/>
          <w:lang w:eastAsia="en-US"/>
        </w:rPr>
        <w:t xml:space="preserve">efore and </w:t>
      </w:r>
      <w:r w:rsidR="007E3A14" w:rsidRPr="007E3A14">
        <w:rPr>
          <w:rFonts w:eastAsia="Times New Roman" w:cs="Arial"/>
          <w:spacing w:val="-14"/>
          <w:lang w:eastAsia="en-US"/>
        </w:rPr>
        <w:t>a</w:t>
      </w:r>
      <w:r w:rsidRPr="007E3A14">
        <w:rPr>
          <w:rFonts w:eastAsia="Times New Roman" w:cs="Arial"/>
          <w:spacing w:val="-14"/>
          <w:lang w:eastAsia="en-US"/>
        </w:rPr>
        <w:t xml:space="preserve">fter the </w:t>
      </w:r>
      <w:r w:rsidR="007E3A14" w:rsidRPr="007E3A14">
        <w:rPr>
          <w:rFonts w:eastAsia="Times New Roman" w:cs="Arial"/>
          <w:spacing w:val="-14"/>
          <w:lang w:eastAsia="en-US"/>
        </w:rPr>
        <w:t>i</w:t>
      </w:r>
      <w:r w:rsidRPr="007E3A14">
        <w:rPr>
          <w:rFonts w:eastAsia="Times New Roman" w:cs="Arial"/>
          <w:spacing w:val="-14"/>
          <w:lang w:eastAsia="en-US"/>
        </w:rPr>
        <w:t xml:space="preserve">ntervention (Study </w:t>
      </w:r>
      <w:r w:rsidR="007E3A14" w:rsidRPr="007E3A14">
        <w:rPr>
          <w:rFonts w:eastAsia="Times New Roman" w:cs="Arial"/>
          <w:spacing w:val="-14"/>
          <w:lang w:eastAsia="en-US"/>
        </w:rPr>
        <w:t>two</w:t>
      </w:r>
      <w:r w:rsidRPr="007E3A14">
        <w:rPr>
          <w:rFonts w:eastAsia="Times New Roman" w:cs="Arial"/>
          <w:spacing w:val="-14"/>
          <w:lang w:eastAsia="en-US"/>
        </w:rPr>
        <w:t>)</w:t>
      </w:r>
    </w:p>
    <w:tbl>
      <w:tblPr>
        <w:tblStyle w:val="TableGrid"/>
        <w:tblW w:w="0" w:type="auto"/>
        <w:tblLook w:val="04A0" w:firstRow="1" w:lastRow="0" w:firstColumn="1" w:lastColumn="0" w:noHBand="0" w:noVBand="1"/>
        <w:tblCaption w:val="Table 3: IL competencies before and after the intervention (Study two)"/>
        <w:tblDescription w:val="Table 3 shows IL competencies before and after the intervention (Study two). The first column features categories, the second shows pre-test average scores, and the third column show post-test average scores."/>
      </w:tblPr>
      <w:tblGrid>
        <w:gridCol w:w="4957"/>
        <w:gridCol w:w="2268"/>
        <w:gridCol w:w="2125"/>
      </w:tblGrid>
      <w:tr w:rsidR="002E57F7" w:rsidRPr="00656274" w14:paraId="5FB0C96D" w14:textId="77777777" w:rsidTr="00DA2BBF">
        <w:tc>
          <w:tcPr>
            <w:tcW w:w="4957" w:type="dxa"/>
          </w:tcPr>
          <w:p w14:paraId="45751FF3" w14:textId="77777777" w:rsidR="002E57F7" w:rsidRPr="00DA2BBF" w:rsidRDefault="002E57F7" w:rsidP="00DA2BBF">
            <w:pPr>
              <w:spacing w:before="40" w:after="40"/>
              <w:ind w:left="113" w:right="113"/>
              <w:jc w:val="center"/>
              <w:rPr>
                <w:rFonts w:eastAsia="DengXian" w:cs="Arial"/>
                <w:b/>
                <w:bCs/>
                <w:kern w:val="2"/>
                <w:sz w:val="20"/>
                <w:szCs w:val="20"/>
                <w:lang w:eastAsia="en-US"/>
              </w:rPr>
            </w:pPr>
            <w:r w:rsidRPr="00DA2BBF">
              <w:rPr>
                <w:rFonts w:eastAsia="Times New Roman" w:cs="Arial"/>
                <w:b/>
                <w:bCs/>
                <w:sz w:val="20"/>
                <w:szCs w:val="20"/>
                <w:lang w:eastAsia="en-US"/>
              </w:rPr>
              <w:t>Category</w:t>
            </w:r>
          </w:p>
        </w:tc>
        <w:tc>
          <w:tcPr>
            <w:tcW w:w="2268" w:type="dxa"/>
          </w:tcPr>
          <w:p w14:paraId="3957871E" w14:textId="77777777" w:rsidR="002E57F7" w:rsidRPr="00DA2BBF" w:rsidRDefault="002E57F7" w:rsidP="00DA2BBF">
            <w:pPr>
              <w:spacing w:before="40" w:after="40"/>
              <w:ind w:left="113" w:right="113" w:firstLine="720"/>
              <w:jc w:val="center"/>
              <w:rPr>
                <w:rFonts w:eastAsia="DengXian" w:cs="Arial"/>
                <w:b/>
                <w:bCs/>
                <w:kern w:val="2"/>
                <w:sz w:val="20"/>
                <w:szCs w:val="20"/>
                <w:lang w:eastAsia="en-US"/>
              </w:rPr>
            </w:pPr>
            <w:r w:rsidRPr="00DA2BBF">
              <w:rPr>
                <w:rFonts w:eastAsia="Times New Roman" w:cs="Arial"/>
                <w:b/>
                <w:bCs/>
                <w:sz w:val="20"/>
                <w:szCs w:val="20"/>
                <w:lang w:eastAsia="en-US"/>
              </w:rPr>
              <w:t>Pretest</w:t>
            </w:r>
          </w:p>
        </w:tc>
        <w:tc>
          <w:tcPr>
            <w:tcW w:w="2125" w:type="dxa"/>
          </w:tcPr>
          <w:p w14:paraId="6DE75B91" w14:textId="73336E13" w:rsidR="002E57F7" w:rsidRPr="00DA2BBF" w:rsidRDefault="002E57F7" w:rsidP="00DA2BBF">
            <w:pPr>
              <w:spacing w:before="40" w:after="40"/>
              <w:ind w:left="113" w:right="113" w:firstLine="720"/>
              <w:jc w:val="center"/>
              <w:rPr>
                <w:rFonts w:eastAsia="DengXian" w:cs="Arial"/>
                <w:b/>
                <w:bCs/>
                <w:kern w:val="2"/>
                <w:sz w:val="20"/>
                <w:szCs w:val="20"/>
                <w:lang w:eastAsia="en-US"/>
              </w:rPr>
            </w:pPr>
            <w:r w:rsidRPr="00DA2BBF">
              <w:rPr>
                <w:rFonts w:eastAsia="Times New Roman" w:cs="Arial"/>
                <w:b/>
                <w:bCs/>
                <w:sz w:val="20"/>
                <w:szCs w:val="20"/>
                <w:lang w:eastAsia="en-US"/>
              </w:rPr>
              <w:t>Post</w:t>
            </w:r>
            <w:r w:rsidR="007E3A14" w:rsidRPr="00DA2BBF">
              <w:rPr>
                <w:rFonts w:eastAsia="Times New Roman" w:cs="Arial"/>
                <w:b/>
                <w:bCs/>
                <w:sz w:val="20"/>
                <w:szCs w:val="20"/>
                <w:lang w:eastAsia="en-US"/>
              </w:rPr>
              <w:t>-</w:t>
            </w:r>
            <w:r w:rsidRPr="00DA2BBF">
              <w:rPr>
                <w:rFonts w:eastAsia="Times New Roman" w:cs="Arial"/>
                <w:b/>
                <w:bCs/>
                <w:sz w:val="20"/>
                <w:szCs w:val="20"/>
                <w:lang w:eastAsia="en-US"/>
              </w:rPr>
              <w:t>test</w:t>
            </w:r>
          </w:p>
        </w:tc>
      </w:tr>
      <w:tr w:rsidR="002E57F7" w:rsidRPr="00656274" w14:paraId="0109EA75" w14:textId="77777777" w:rsidTr="00DA2BBF">
        <w:tc>
          <w:tcPr>
            <w:tcW w:w="4957" w:type="dxa"/>
          </w:tcPr>
          <w:p w14:paraId="1C2C4F43"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Print media use</w:t>
            </w:r>
          </w:p>
        </w:tc>
        <w:tc>
          <w:tcPr>
            <w:tcW w:w="2268" w:type="dxa"/>
          </w:tcPr>
          <w:p w14:paraId="6AE9900F"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4.02</w:t>
            </w:r>
          </w:p>
        </w:tc>
        <w:tc>
          <w:tcPr>
            <w:tcW w:w="2125" w:type="dxa"/>
          </w:tcPr>
          <w:p w14:paraId="1D487DAC"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2.17</w:t>
            </w:r>
          </w:p>
        </w:tc>
      </w:tr>
      <w:tr w:rsidR="002E57F7" w:rsidRPr="00656274" w14:paraId="76094063" w14:textId="77777777" w:rsidTr="00DA2BBF">
        <w:tc>
          <w:tcPr>
            <w:tcW w:w="4957" w:type="dxa"/>
          </w:tcPr>
          <w:p w14:paraId="74743C1B"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Use of reliable websites</w:t>
            </w:r>
          </w:p>
        </w:tc>
        <w:tc>
          <w:tcPr>
            <w:tcW w:w="2268" w:type="dxa"/>
          </w:tcPr>
          <w:p w14:paraId="2A32BB17"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5.48</w:t>
            </w:r>
          </w:p>
        </w:tc>
        <w:tc>
          <w:tcPr>
            <w:tcW w:w="2125" w:type="dxa"/>
          </w:tcPr>
          <w:p w14:paraId="77403A4B"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6.70</w:t>
            </w:r>
          </w:p>
        </w:tc>
      </w:tr>
      <w:tr w:rsidR="002E57F7" w:rsidRPr="00656274" w14:paraId="6D5B61B6" w14:textId="77777777" w:rsidTr="00DA2BBF">
        <w:tc>
          <w:tcPr>
            <w:tcW w:w="4957" w:type="dxa"/>
          </w:tcPr>
          <w:p w14:paraId="5BF7FA98"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Consultation of informal sources</w:t>
            </w:r>
          </w:p>
        </w:tc>
        <w:tc>
          <w:tcPr>
            <w:tcW w:w="2268" w:type="dxa"/>
          </w:tcPr>
          <w:p w14:paraId="535570F5"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6.14</w:t>
            </w:r>
          </w:p>
        </w:tc>
        <w:tc>
          <w:tcPr>
            <w:tcW w:w="2125" w:type="dxa"/>
          </w:tcPr>
          <w:p w14:paraId="0FDB5BBF"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4.18</w:t>
            </w:r>
          </w:p>
        </w:tc>
      </w:tr>
      <w:tr w:rsidR="002E57F7" w:rsidRPr="00656274" w14:paraId="012D7064" w14:textId="77777777" w:rsidTr="00DA2BBF">
        <w:tc>
          <w:tcPr>
            <w:tcW w:w="4957" w:type="dxa"/>
          </w:tcPr>
          <w:p w14:paraId="65C06D37"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Use of search tools</w:t>
            </w:r>
          </w:p>
        </w:tc>
        <w:tc>
          <w:tcPr>
            <w:tcW w:w="2268" w:type="dxa"/>
          </w:tcPr>
          <w:p w14:paraId="222AB89D"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3.11</w:t>
            </w:r>
          </w:p>
        </w:tc>
        <w:tc>
          <w:tcPr>
            <w:tcW w:w="2125" w:type="dxa"/>
          </w:tcPr>
          <w:p w14:paraId="5BF92C82"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5.02</w:t>
            </w:r>
          </w:p>
        </w:tc>
      </w:tr>
      <w:tr w:rsidR="002E57F7" w:rsidRPr="00656274" w14:paraId="68E8C907" w14:textId="77777777" w:rsidTr="00DA2BBF">
        <w:tc>
          <w:tcPr>
            <w:tcW w:w="4957" w:type="dxa"/>
          </w:tcPr>
          <w:p w14:paraId="473D54CA"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Evaluation of information</w:t>
            </w:r>
          </w:p>
        </w:tc>
        <w:tc>
          <w:tcPr>
            <w:tcW w:w="2268" w:type="dxa"/>
          </w:tcPr>
          <w:p w14:paraId="16EAA686"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4.01</w:t>
            </w:r>
          </w:p>
        </w:tc>
        <w:tc>
          <w:tcPr>
            <w:tcW w:w="2125" w:type="dxa"/>
          </w:tcPr>
          <w:p w14:paraId="43031927"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6.44</w:t>
            </w:r>
          </w:p>
        </w:tc>
      </w:tr>
      <w:tr w:rsidR="002E57F7" w:rsidRPr="00656274" w14:paraId="32A74C4B" w14:textId="77777777" w:rsidTr="00DA2BBF">
        <w:tc>
          <w:tcPr>
            <w:tcW w:w="4957" w:type="dxa"/>
          </w:tcPr>
          <w:p w14:paraId="457505E8"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Recognition of authorship</w:t>
            </w:r>
          </w:p>
        </w:tc>
        <w:tc>
          <w:tcPr>
            <w:tcW w:w="2268" w:type="dxa"/>
          </w:tcPr>
          <w:p w14:paraId="3570727E"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4.24</w:t>
            </w:r>
          </w:p>
        </w:tc>
        <w:tc>
          <w:tcPr>
            <w:tcW w:w="2125" w:type="dxa"/>
          </w:tcPr>
          <w:p w14:paraId="35E5241D"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6.87</w:t>
            </w:r>
          </w:p>
        </w:tc>
      </w:tr>
      <w:tr w:rsidR="002E57F7" w:rsidRPr="00656274" w14:paraId="4FD7D939" w14:textId="77777777" w:rsidTr="00DA2BBF">
        <w:tc>
          <w:tcPr>
            <w:tcW w:w="4957" w:type="dxa"/>
          </w:tcPr>
          <w:p w14:paraId="5726B854"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Use of updated information</w:t>
            </w:r>
          </w:p>
        </w:tc>
        <w:tc>
          <w:tcPr>
            <w:tcW w:w="2268" w:type="dxa"/>
          </w:tcPr>
          <w:p w14:paraId="037A5B9E"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6.15</w:t>
            </w:r>
          </w:p>
        </w:tc>
        <w:tc>
          <w:tcPr>
            <w:tcW w:w="2125" w:type="dxa"/>
          </w:tcPr>
          <w:p w14:paraId="08195B7F"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6.29</w:t>
            </w:r>
          </w:p>
        </w:tc>
      </w:tr>
      <w:tr w:rsidR="002E57F7" w:rsidRPr="00656274" w14:paraId="08A9F0D5" w14:textId="77777777" w:rsidTr="00DA2BBF">
        <w:tc>
          <w:tcPr>
            <w:tcW w:w="4957" w:type="dxa"/>
          </w:tcPr>
          <w:p w14:paraId="26B5417E"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Outlining and organizing ideas</w:t>
            </w:r>
          </w:p>
        </w:tc>
        <w:tc>
          <w:tcPr>
            <w:tcW w:w="2268" w:type="dxa"/>
          </w:tcPr>
          <w:p w14:paraId="129E33D3"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5.12</w:t>
            </w:r>
          </w:p>
        </w:tc>
        <w:tc>
          <w:tcPr>
            <w:tcW w:w="2125" w:type="dxa"/>
          </w:tcPr>
          <w:p w14:paraId="5A36F034"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6.86</w:t>
            </w:r>
          </w:p>
        </w:tc>
      </w:tr>
      <w:tr w:rsidR="002E57F7" w:rsidRPr="00656274" w14:paraId="3A0DB3D1" w14:textId="77777777" w:rsidTr="00DA2BBF">
        <w:tc>
          <w:tcPr>
            <w:tcW w:w="4957" w:type="dxa"/>
          </w:tcPr>
          <w:p w14:paraId="7A88CB1B"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 xml:space="preserve">Ethical use of the sources </w:t>
            </w:r>
          </w:p>
        </w:tc>
        <w:tc>
          <w:tcPr>
            <w:tcW w:w="2268" w:type="dxa"/>
          </w:tcPr>
          <w:p w14:paraId="6CE4BFB2"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4.48</w:t>
            </w:r>
          </w:p>
        </w:tc>
        <w:tc>
          <w:tcPr>
            <w:tcW w:w="2125" w:type="dxa"/>
          </w:tcPr>
          <w:p w14:paraId="1E9AF74B"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6.45</w:t>
            </w:r>
          </w:p>
        </w:tc>
      </w:tr>
      <w:tr w:rsidR="002E57F7" w:rsidRPr="00656274" w14:paraId="7D0FCB95" w14:textId="77777777" w:rsidTr="00DA2BBF">
        <w:tc>
          <w:tcPr>
            <w:tcW w:w="4957" w:type="dxa"/>
          </w:tcPr>
          <w:p w14:paraId="3AB81BEA" w14:textId="77777777" w:rsidR="002E57F7" w:rsidRPr="00DA2BBF" w:rsidRDefault="002E57F7" w:rsidP="00DA2BBF">
            <w:pPr>
              <w:spacing w:before="40" w:after="40"/>
              <w:ind w:left="113" w:right="113"/>
              <w:rPr>
                <w:rFonts w:eastAsia="DengXian" w:cs="Arial"/>
                <w:b/>
                <w:bCs/>
                <w:kern w:val="2"/>
                <w:sz w:val="20"/>
                <w:szCs w:val="20"/>
                <w:lang w:eastAsia="en-US"/>
              </w:rPr>
            </w:pPr>
            <w:r w:rsidRPr="00DA2BBF">
              <w:rPr>
                <w:rFonts w:eastAsia="DengXian" w:cs="Arial"/>
                <w:b/>
                <w:bCs/>
                <w:color w:val="000000"/>
                <w:sz w:val="20"/>
                <w:szCs w:val="20"/>
                <w:lang w:eastAsia="en-US"/>
              </w:rPr>
              <w:t>Use of alternative media</w:t>
            </w:r>
          </w:p>
        </w:tc>
        <w:tc>
          <w:tcPr>
            <w:tcW w:w="2268" w:type="dxa"/>
          </w:tcPr>
          <w:p w14:paraId="4413A252"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3.94</w:t>
            </w:r>
          </w:p>
        </w:tc>
        <w:tc>
          <w:tcPr>
            <w:tcW w:w="2125" w:type="dxa"/>
          </w:tcPr>
          <w:p w14:paraId="4046F41D" w14:textId="77777777" w:rsidR="002E57F7" w:rsidRPr="00DA2BBF" w:rsidRDefault="002E57F7" w:rsidP="00DA2BBF">
            <w:pPr>
              <w:spacing w:before="40" w:after="40"/>
              <w:ind w:left="113" w:right="113" w:firstLine="720"/>
              <w:rPr>
                <w:rFonts w:eastAsia="DengXian" w:cs="Arial"/>
                <w:kern w:val="2"/>
                <w:sz w:val="20"/>
                <w:szCs w:val="20"/>
                <w:lang w:eastAsia="en-US"/>
              </w:rPr>
            </w:pPr>
            <w:r w:rsidRPr="00DA2BBF">
              <w:rPr>
                <w:rFonts w:eastAsia="Times New Roman" w:cs="Arial"/>
                <w:sz w:val="20"/>
                <w:szCs w:val="20"/>
                <w:lang w:eastAsia="en-US"/>
              </w:rPr>
              <w:t>4.67</w:t>
            </w:r>
          </w:p>
        </w:tc>
      </w:tr>
    </w:tbl>
    <w:p w14:paraId="028D2E26" w14:textId="7F9329F6" w:rsidR="002E57F7" w:rsidRDefault="002E57F7" w:rsidP="00820FE8">
      <w:pPr>
        <w:spacing w:before="80"/>
        <w:jc w:val="both"/>
        <w:rPr>
          <w:rFonts w:eastAsia="Times New Roman" w:cs="Arial"/>
          <w:szCs w:val="24"/>
          <w:lang w:eastAsia="en-US"/>
        </w:rPr>
      </w:pPr>
      <w:r w:rsidRPr="00DA2BBF">
        <w:rPr>
          <w:rFonts w:eastAsia="Times New Roman" w:cs="Arial"/>
          <w:szCs w:val="24"/>
          <w:lang w:eastAsia="en-US"/>
        </w:rPr>
        <w:t>Source:</w:t>
      </w:r>
      <w:r w:rsidRPr="00656274">
        <w:rPr>
          <w:rFonts w:eastAsia="Times New Roman" w:cs="Arial"/>
          <w:szCs w:val="24"/>
          <w:lang w:eastAsia="en-US"/>
        </w:rPr>
        <w:t xml:space="preserve"> </w:t>
      </w:r>
      <w:r w:rsidR="00DA2BBF" w:rsidRPr="00DA2BBF">
        <w:rPr>
          <w:rFonts w:eastAsia="Times New Roman" w:cs="Arial"/>
          <w:szCs w:val="24"/>
          <w:lang w:eastAsia="en-US"/>
        </w:rPr>
        <w:t xml:space="preserve">Obtained by the author </w:t>
      </w:r>
      <w:r w:rsidRPr="00DA2BBF">
        <w:rPr>
          <w:rFonts w:eastAsia="Times New Roman" w:cs="Arial"/>
          <w:szCs w:val="24"/>
          <w:lang w:eastAsia="en-US"/>
        </w:rPr>
        <w:t>from an educational intervention with a focal group.</w:t>
      </w:r>
    </w:p>
    <w:p w14:paraId="482380B4" w14:textId="77777777" w:rsidR="00820FE8" w:rsidRPr="00656274" w:rsidRDefault="00820FE8" w:rsidP="00820FE8">
      <w:pPr>
        <w:spacing w:before="80"/>
        <w:jc w:val="both"/>
        <w:rPr>
          <w:rFonts w:eastAsia="Times New Roman" w:cs="Arial"/>
          <w:szCs w:val="24"/>
          <w:lang w:eastAsia="en-US"/>
        </w:rPr>
      </w:pPr>
    </w:p>
    <w:p w14:paraId="3796A1B9" w14:textId="565B4F2F" w:rsidR="002E57F7" w:rsidRPr="00820FE8" w:rsidRDefault="002E57F7" w:rsidP="00820FE8">
      <w:pPr>
        <w:rPr>
          <w:rFonts w:eastAsia="Times New Roman" w:cs="Arial"/>
          <w:szCs w:val="24"/>
          <w:lang w:eastAsia="en-US"/>
        </w:rPr>
      </w:pPr>
      <w:r w:rsidRPr="00820FE8">
        <w:rPr>
          <w:rFonts w:eastAsia="Times New Roman" w:cs="Arial"/>
          <w:szCs w:val="24"/>
          <w:lang w:eastAsia="en-US"/>
        </w:rPr>
        <w:t xml:space="preserve">Significant progress was observed in complementary digital information competencies. Participants showed a more critical approach to consuming digital news, consulted a wider range of sources, and became more aware of media accountability. Notably, their tendency to </w:t>
      </w:r>
      <w:r w:rsidRPr="00820FE8">
        <w:rPr>
          <w:rFonts w:eastAsia="Times New Roman" w:cs="Arial"/>
          <w:szCs w:val="24"/>
          <w:lang w:eastAsia="en-US"/>
        </w:rPr>
        <w:lastRenderedPageBreak/>
        <w:t>share fake news decreased substantially. Table 4 shows a comparison of pretest and post</w:t>
      </w:r>
      <w:r w:rsidR="00656492" w:rsidRPr="00820FE8">
        <w:rPr>
          <w:rFonts w:eastAsia="Times New Roman" w:cs="Arial"/>
          <w:szCs w:val="24"/>
          <w:lang w:eastAsia="en-US"/>
        </w:rPr>
        <w:t>-</w:t>
      </w:r>
      <w:r w:rsidRPr="00820FE8">
        <w:rPr>
          <w:rFonts w:eastAsia="Times New Roman" w:cs="Arial"/>
          <w:szCs w:val="24"/>
          <w:lang w:eastAsia="en-US"/>
        </w:rPr>
        <w:t>test results</w:t>
      </w:r>
      <w:r w:rsidR="00242288" w:rsidRPr="00820FE8">
        <w:rPr>
          <w:rFonts w:eastAsia="Times New Roman" w:cs="Arial"/>
          <w:szCs w:val="24"/>
          <w:lang w:eastAsia="en-US"/>
        </w:rPr>
        <w:t xml:space="preserve"> and</w:t>
      </w:r>
      <w:r w:rsidRPr="00820FE8">
        <w:rPr>
          <w:rFonts w:eastAsia="Times New Roman" w:cs="Arial"/>
          <w:szCs w:val="24"/>
          <w:lang w:eastAsia="en-US"/>
        </w:rPr>
        <w:t xml:space="preserve"> presents the corresponding changes in complementary digital information skills, offering a comparative view of students’ news consumption habits, verification tendencies, and engagement with institutional initiatives.</w:t>
      </w:r>
    </w:p>
    <w:p w14:paraId="28C700C3" w14:textId="77777777" w:rsidR="002E57F7" w:rsidRPr="00656274" w:rsidRDefault="002E57F7" w:rsidP="002E57F7">
      <w:pPr>
        <w:spacing w:before="80"/>
        <w:ind w:firstLine="720"/>
        <w:jc w:val="both"/>
        <w:rPr>
          <w:rFonts w:eastAsia="Times New Roman" w:cs="Arial"/>
          <w:szCs w:val="24"/>
          <w:lang w:eastAsia="en-US"/>
        </w:rPr>
      </w:pPr>
    </w:p>
    <w:p w14:paraId="75750869" w14:textId="7E209B2D" w:rsidR="002E57F7" w:rsidRPr="00242288" w:rsidRDefault="002E57F7" w:rsidP="002E57F7">
      <w:pPr>
        <w:keepNext/>
        <w:outlineLvl w:val="2"/>
        <w:rPr>
          <w:rFonts w:eastAsia="Times New Roman" w:cs="Arial"/>
          <w:b/>
          <w:bCs/>
          <w:spacing w:val="-14"/>
          <w:lang w:eastAsia="en-US"/>
        </w:rPr>
      </w:pPr>
      <w:r w:rsidRPr="00242288">
        <w:rPr>
          <w:rFonts w:eastAsia="Times New Roman" w:cs="Arial"/>
          <w:b/>
          <w:bCs/>
          <w:spacing w:val="-14"/>
          <w:lang w:eastAsia="en-US"/>
        </w:rPr>
        <w:t xml:space="preserve">Table 4: </w:t>
      </w:r>
      <w:r w:rsidRPr="00242288">
        <w:rPr>
          <w:rFonts w:eastAsia="Times New Roman" w:cs="Arial"/>
          <w:spacing w:val="-14"/>
          <w:lang w:eastAsia="en-US"/>
        </w:rPr>
        <w:t xml:space="preserve">Complementary </w:t>
      </w:r>
      <w:r w:rsidR="00107DFF">
        <w:rPr>
          <w:rFonts w:eastAsia="Times New Roman" w:cs="Arial"/>
          <w:spacing w:val="-14"/>
          <w:lang w:eastAsia="en-US"/>
        </w:rPr>
        <w:t>d</w:t>
      </w:r>
      <w:r w:rsidRPr="00242288">
        <w:rPr>
          <w:rFonts w:eastAsia="Times New Roman" w:cs="Arial"/>
          <w:spacing w:val="-14"/>
          <w:lang w:eastAsia="en-US"/>
        </w:rPr>
        <w:t xml:space="preserve">igital </w:t>
      </w:r>
      <w:r w:rsidR="00107DFF">
        <w:rPr>
          <w:rFonts w:eastAsia="Times New Roman" w:cs="Arial"/>
          <w:spacing w:val="-14"/>
          <w:lang w:eastAsia="en-US"/>
        </w:rPr>
        <w:t>i</w:t>
      </w:r>
      <w:r w:rsidRPr="00242288">
        <w:rPr>
          <w:rFonts w:eastAsia="Times New Roman" w:cs="Arial"/>
          <w:spacing w:val="-14"/>
          <w:lang w:eastAsia="en-US"/>
        </w:rPr>
        <w:t xml:space="preserve">nformation </w:t>
      </w:r>
      <w:r w:rsidR="00107DFF">
        <w:rPr>
          <w:rFonts w:eastAsia="Times New Roman" w:cs="Arial"/>
          <w:spacing w:val="-14"/>
          <w:lang w:eastAsia="en-US"/>
        </w:rPr>
        <w:t>s</w:t>
      </w:r>
      <w:r w:rsidRPr="00242288">
        <w:rPr>
          <w:rFonts w:eastAsia="Times New Roman" w:cs="Arial"/>
          <w:spacing w:val="-14"/>
          <w:lang w:eastAsia="en-US"/>
        </w:rPr>
        <w:t xml:space="preserve">kills </w:t>
      </w:r>
      <w:r w:rsidR="00107DFF">
        <w:rPr>
          <w:rFonts w:eastAsia="Times New Roman" w:cs="Arial"/>
          <w:spacing w:val="-14"/>
          <w:lang w:eastAsia="en-US"/>
        </w:rPr>
        <w:t>b</w:t>
      </w:r>
      <w:r w:rsidRPr="00242288">
        <w:rPr>
          <w:rFonts w:eastAsia="Times New Roman" w:cs="Arial"/>
          <w:spacing w:val="-14"/>
          <w:lang w:eastAsia="en-US"/>
        </w:rPr>
        <w:t xml:space="preserve">efore </w:t>
      </w:r>
      <w:r w:rsidR="00107DFF">
        <w:rPr>
          <w:rFonts w:eastAsia="Times New Roman" w:cs="Arial"/>
          <w:spacing w:val="-14"/>
          <w:lang w:eastAsia="en-US"/>
        </w:rPr>
        <w:t>and</w:t>
      </w:r>
      <w:r w:rsidRPr="00242288">
        <w:rPr>
          <w:rFonts w:eastAsia="Times New Roman" w:cs="Arial"/>
          <w:spacing w:val="-14"/>
          <w:lang w:eastAsia="en-US"/>
        </w:rPr>
        <w:t xml:space="preserve"> </w:t>
      </w:r>
      <w:r w:rsidR="00107DFF">
        <w:rPr>
          <w:rFonts w:eastAsia="Times New Roman" w:cs="Arial"/>
          <w:spacing w:val="-14"/>
          <w:lang w:eastAsia="en-US"/>
        </w:rPr>
        <w:t>a</w:t>
      </w:r>
      <w:r w:rsidRPr="00242288">
        <w:rPr>
          <w:rFonts w:eastAsia="Times New Roman" w:cs="Arial"/>
          <w:spacing w:val="-14"/>
          <w:lang w:eastAsia="en-US"/>
        </w:rPr>
        <w:t xml:space="preserve">fter </w:t>
      </w:r>
      <w:r w:rsidR="00107DFF">
        <w:rPr>
          <w:rFonts w:eastAsia="Times New Roman" w:cs="Arial"/>
          <w:spacing w:val="-14"/>
          <w:lang w:eastAsia="en-US"/>
        </w:rPr>
        <w:t>i</w:t>
      </w:r>
      <w:r w:rsidRPr="00242288">
        <w:rPr>
          <w:rFonts w:eastAsia="Times New Roman" w:cs="Arial"/>
          <w:spacing w:val="-14"/>
          <w:lang w:eastAsia="en-US"/>
        </w:rPr>
        <w:t xml:space="preserve">ntervention (Study </w:t>
      </w:r>
      <w:r w:rsidR="00242288" w:rsidRPr="00242288">
        <w:rPr>
          <w:rFonts w:eastAsia="Times New Roman" w:cs="Arial"/>
          <w:spacing w:val="-14"/>
          <w:lang w:eastAsia="en-US"/>
        </w:rPr>
        <w:t>two</w:t>
      </w:r>
      <w:r w:rsidRPr="00242288">
        <w:rPr>
          <w:rFonts w:eastAsia="Times New Roman" w:cs="Arial"/>
          <w:spacing w:val="-14"/>
          <w:lang w:eastAsia="en-US"/>
        </w:rPr>
        <w:t>)</w:t>
      </w:r>
    </w:p>
    <w:tbl>
      <w:tblPr>
        <w:tblStyle w:val="TableGrid"/>
        <w:tblW w:w="0" w:type="auto"/>
        <w:tblLook w:val="04A0" w:firstRow="1" w:lastRow="0" w:firstColumn="1" w:lastColumn="0" w:noHBand="0" w:noVBand="1"/>
        <w:tblCaption w:val="Table 4: Complementary digital information skills before and after intervention (Study two)"/>
        <w:tblDescription w:val="The table shows data on complementary digital information skills before and after intervention (Study two). The first column features categories, the second shows pre-test average scores, and the third column show post-test average scores."/>
      </w:tblPr>
      <w:tblGrid>
        <w:gridCol w:w="4957"/>
        <w:gridCol w:w="2268"/>
        <w:gridCol w:w="2125"/>
      </w:tblGrid>
      <w:tr w:rsidR="002E57F7" w:rsidRPr="00656274" w14:paraId="7E5FB916" w14:textId="77777777" w:rsidTr="00242288">
        <w:tc>
          <w:tcPr>
            <w:tcW w:w="4957" w:type="dxa"/>
          </w:tcPr>
          <w:p w14:paraId="25D0A09A" w14:textId="77777777" w:rsidR="002E57F7" w:rsidRPr="00ED2B3A" w:rsidRDefault="002E57F7" w:rsidP="00242288">
            <w:pPr>
              <w:spacing w:before="40" w:after="40"/>
              <w:ind w:left="113" w:right="113"/>
              <w:jc w:val="center"/>
              <w:rPr>
                <w:rFonts w:eastAsia="DengXian" w:cs="Arial"/>
                <w:b/>
                <w:bCs/>
                <w:kern w:val="2"/>
                <w:sz w:val="20"/>
                <w:szCs w:val="20"/>
                <w:lang w:eastAsia="en-US"/>
              </w:rPr>
            </w:pPr>
            <w:r w:rsidRPr="00ED2B3A">
              <w:rPr>
                <w:rFonts w:eastAsia="Times New Roman" w:cs="Arial"/>
                <w:b/>
                <w:bCs/>
                <w:sz w:val="20"/>
                <w:szCs w:val="20"/>
                <w:lang w:eastAsia="en-US"/>
              </w:rPr>
              <w:t>Category</w:t>
            </w:r>
          </w:p>
        </w:tc>
        <w:tc>
          <w:tcPr>
            <w:tcW w:w="2268" w:type="dxa"/>
          </w:tcPr>
          <w:p w14:paraId="4FAE028B" w14:textId="77777777" w:rsidR="002E57F7" w:rsidRPr="00ED2B3A" w:rsidRDefault="002E57F7" w:rsidP="00242288">
            <w:pPr>
              <w:spacing w:before="40" w:after="40"/>
              <w:ind w:left="113" w:right="113" w:firstLine="720"/>
              <w:jc w:val="center"/>
              <w:rPr>
                <w:rFonts w:eastAsia="DengXian" w:cs="Arial"/>
                <w:b/>
                <w:bCs/>
                <w:kern w:val="2"/>
                <w:sz w:val="20"/>
                <w:szCs w:val="20"/>
                <w:lang w:eastAsia="en-US"/>
              </w:rPr>
            </w:pPr>
            <w:r w:rsidRPr="00ED2B3A">
              <w:rPr>
                <w:rFonts w:eastAsia="Times New Roman" w:cs="Arial"/>
                <w:b/>
                <w:bCs/>
                <w:sz w:val="20"/>
                <w:szCs w:val="20"/>
                <w:lang w:eastAsia="en-US"/>
              </w:rPr>
              <w:t>Pretest</w:t>
            </w:r>
          </w:p>
        </w:tc>
        <w:tc>
          <w:tcPr>
            <w:tcW w:w="2125" w:type="dxa"/>
          </w:tcPr>
          <w:p w14:paraId="61A47D17" w14:textId="07F99F09" w:rsidR="002E57F7" w:rsidRPr="00ED2B3A" w:rsidRDefault="002E57F7" w:rsidP="00242288">
            <w:pPr>
              <w:spacing w:before="40" w:after="40"/>
              <w:ind w:left="113" w:right="113" w:firstLine="720"/>
              <w:jc w:val="center"/>
              <w:rPr>
                <w:rFonts w:eastAsia="DengXian" w:cs="Arial"/>
                <w:b/>
                <w:bCs/>
                <w:kern w:val="2"/>
                <w:sz w:val="20"/>
                <w:szCs w:val="20"/>
                <w:lang w:eastAsia="en-US"/>
              </w:rPr>
            </w:pPr>
            <w:r w:rsidRPr="00ED2B3A">
              <w:rPr>
                <w:rFonts w:eastAsia="Times New Roman" w:cs="Arial"/>
                <w:b/>
                <w:bCs/>
                <w:sz w:val="20"/>
                <w:szCs w:val="20"/>
                <w:lang w:eastAsia="en-US"/>
              </w:rPr>
              <w:t>Post</w:t>
            </w:r>
            <w:r w:rsidR="00242288" w:rsidRPr="00ED2B3A">
              <w:rPr>
                <w:rFonts w:eastAsia="Times New Roman" w:cs="Arial"/>
                <w:b/>
                <w:bCs/>
                <w:sz w:val="20"/>
                <w:szCs w:val="20"/>
                <w:lang w:eastAsia="en-US"/>
              </w:rPr>
              <w:t>-</w:t>
            </w:r>
            <w:r w:rsidRPr="00ED2B3A">
              <w:rPr>
                <w:rFonts w:eastAsia="Times New Roman" w:cs="Arial"/>
                <w:b/>
                <w:bCs/>
                <w:sz w:val="20"/>
                <w:szCs w:val="20"/>
                <w:lang w:eastAsia="en-US"/>
              </w:rPr>
              <w:t>test</w:t>
            </w:r>
          </w:p>
        </w:tc>
      </w:tr>
      <w:tr w:rsidR="002E57F7" w:rsidRPr="00656274" w14:paraId="72D6ED7C" w14:textId="77777777" w:rsidTr="00242288">
        <w:tc>
          <w:tcPr>
            <w:tcW w:w="4957" w:type="dxa"/>
          </w:tcPr>
          <w:p w14:paraId="394C8A1D" w14:textId="77777777" w:rsidR="002E57F7" w:rsidRPr="00ED2B3A" w:rsidRDefault="002E57F7" w:rsidP="00242288">
            <w:pPr>
              <w:spacing w:before="40" w:after="40"/>
              <w:ind w:left="113" w:right="113"/>
              <w:rPr>
                <w:rFonts w:eastAsia="DengXian" w:cs="Arial"/>
                <w:b/>
                <w:bCs/>
                <w:kern w:val="2"/>
                <w:sz w:val="20"/>
                <w:szCs w:val="20"/>
                <w:lang w:eastAsia="en-US"/>
              </w:rPr>
            </w:pPr>
            <w:r w:rsidRPr="00ED2B3A">
              <w:rPr>
                <w:rFonts w:eastAsia="DengXian" w:cs="Arial"/>
                <w:b/>
                <w:bCs/>
                <w:sz w:val="20"/>
                <w:szCs w:val="20"/>
                <w:lang w:eastAsia="en-US"/>
              </w:rPr>
              <w:t>Digital news consumption</w:t>
            </w:r>
          </w:p>
        </w:tc>
        <w:tc>
          <w:tcPr>
            <w:tcW w:w="2268" w:type="dxa"/>
          </w:tcPr>
          <w:p w14:paraId="485B3D99"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4.15</w:t>
            </w:r>
          </w:p>
        </w:tc>
        <w:tc>
          <w:tcPr>
            <w:tcW w:w="2125" w:type="dxa"/>
          </w:tcPr>
          <w:p w14:paraId="6F56DFDC"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6.21</w:t>
            </w:r>
          </w:p>
        </w:tc>
      </w:tr>
      <w:tr w:rsidR="002E57F7" w:rsidRPr="00656274" w14:paraId="101AD0C3" w14:textId="77777777" w:rsidTr="00242288">
        <w:tc>
          <w:tcPr>
            <w:tcW w:w="4957" w:type="dxa"/>
          </w:tcPr>
          <w:p w14:paraId="3A61A3E9" w14:textId="77777777" w:rsidR="002E57F7" w:rsidRPr="00ED2B3A" w:rsidRDefault="002E57F7" w:rsidP="00242288">
            <w:pPr>
              <w:spacing w:before="40" w:after="40"/>
              <w:ind w:left="113" w:right="113"/>
              <w:rPr>
                <w:rFonts w:eastAsia="DengXian" w:cs="Arial"/>
                <w:b/>
                <w:bCs/>
                <w:kern w:val="2"/>
                <w:sz w:val="20"/>
                <w:szCs w:val="20"/>
                <w:lang w:eastAsia="en-US"/>
              </w:rPr>
            </w:pPr>
            <w:r w:rsidRPr="00ED2B3A">
              <w:rPr>
                <w:rFonts w:eastAsia="DengXian" w:cs="Arial"/>
                <w:b/>
                <w:bCs/>
                <w:sz w:val="20"/>
                <w:szCs w:val="20"/>
                <w:lang w:eastAsia="en-US"/>
              </w:rPr>
              <w:t>Diversity of news sources</w:t>
            </w:r>
          </w:p>
        </w:tc>
        <w:tc>
          <w:tcPr>
            <w:tcW w:w="2268" w:type="dxa"/>
          </w:tcPr>
          <w:p w14:paraId="4ED9F0D8"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4.76</w:t>
            </w:r>
          </w:p>
        </w:tc>
        <w:tc>
          <w:tcPr>
            <w:tcW w:w="2125" w:type="dxa"/>
          </w:tcPr>
          <w:p w14:paraId="19F96816"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6.10</w:t>
            </w:r>
          </w:p>
        </w:tc>
      </w:tr>
      <w:tr w:rsidR="002E57F7" w:rsidRPr="00656274" w14:paraId="2D5DA14B" w14:textId="77777777" w:rsidTr="00242288">
        <w:tc>
          <w:tcPr>
            <w:tcW w:w="4957" w:type="dxa"/>
          </w:tcPr>
          <w:p w14:paraId="6FC7883A" w14:textId="77777777" w:rsidR="002E57F7" w:rsidRPr="00ED2B3A" w:rsidRDefault="002E57F7" w:rsidP="00242288">
            <w:pPr>
              <w:spacing w:before="40" w:after="40"/>
              <w:ind w:left="113" w:right="113"/>
              <w:rPr>
                <w:rFonts w:eastAsia="DengXian" w:cs="Arial"/>
                <w:b/>
                <w:bCs/>
                <w:kern w:val="2"/>
                <w:sz w:val="20"/>
                <w:szCs w:val="20"/>
                <w:lang w:eastAsia="en-US"/>
              </w:rPr>
            </w:pPr>
            <w:r w:rsidRPr="00ED2B3A">
              <w:rPr>
                <w:rFonts w:eastAsia="DengXian" w:cs="Arial"/>
                <w:b/>
                <w:bCs/>
                <w:sz w:val="20"/>
                <w:szCs w:val="20"/>
                <w:lang w:eastAsia="en-US"/>
              </w:rPr>
              <w:t>Awareness of media responsibility</w:t>
            </w:r>
          </w:p>
        </w:tc>
        <w:tc>
          <w:tcPr>
            <w:tcW w:w="2268" w:type="dxa"/>
          </w:tcPr>
          <w:p w14:paraId="54C20C89"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6.11</w:t>
            </w:r>
          </w:p>
        </w:tc>
        <w:tc>
          <w:tcPr>
            <w:tcW w:w="2125" w:type="dxa"/>
          </w:tcPr>
          <w:p w14:paraId="3367BA2A"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6.90</w:t>
            </w:r>
          </w:p>
        </w:tc>
      </w:tr>
      <w:tr w:rsidR="002E57F7" w:rsidRPr="00656274" w14:paraId="1D52C879" w14:textId="77777777" w:rsidTr="00242288">
        <w:tc>
          <w:tcPr>
            <w:tcW w:w="4957" w:type="dxa"/>
          </w:tcPr>
          <w:p w14:paraId="7C019162" w14:textId="77777777" w:rsidR="002E57F7" w:rsidRPr="00ED2B3A" w:rsidRDefault="002E57F7" w:rsidP="00242288">
            <w:pPr>
              <w:spacing w:before="40" w:after="40"/>
              <w:ind w:left="113" w:right="113"/>
              <w:rPr>
                <w:rFonts w:eastAsia="DengXian" w:cs="Arial"/>
                <w:b/>
                <w:bCs/>
                <w:kern w:val="2"/>
                <w:sz w:val="20"/>
                <w:szCs w:val="20"/>
                <w:lang w:eastAsia="en-US"/>
              </w:rPr>
            </w:pPr>
            <w:r w:rsidRPr="00ED2B3A">
              <w:rPr>
                <w:rFonts w:eastAsia="DengXian" w:cs="Arial"/>
                <w:b/>
                <w:bCs/>
                <w:sz w:val="20"/>
                <w:szCs w:val="20"/>
                <w:lang w:eastAsia="en-US"/>
              </w:rPr>
              <w:t>Sharing of unverified content</w:t>
            </w:r>
          </w:p>
        </w:tc>
        <w:tc>
          <w:tcPr>
            <w:tcW w:w="2268" w:type="dxa"/>
          </w:tcPr>
          <w:p w14:paraId="63336651"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4.33</w:t>
            </w:r>
          </w:p>
        </w:tc>
        <w:tc>
          <w:tcPr>
            <w:tcW w:w="2125" w:type="dxa"/>
          </w:tcPr>
          <w:p w14:paraId="45E92C3C"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2.11</w:t>
            </w:r>
          </w:p>
        </w:tc>
      </w:tr>
      <w:tr w:rsidR="002E57F7" w:rsidRPr="00656274" w14:paraId="165C51CB" w14:textId="77777777" w:rsidTr="00242288">
        <w:tc>
          <w:tcPr>
            <w:tcW w:w="4957" w:type="dxa"/>
          </w:tcPr>
          <w:p w14:paraId="0BE19929" w14:textId="77777777" w:rsidR="002E57F7" w:rsidRPr="00ED2B3A" w:rsidRDefault="002E57F7" w:rsidP="00242288">
            <w:pPr>
              <w:spacing w:before="40" w:after="40"/>
              <w:ind w:left="113" w:right="113"/>
              <w:rPr>
                <w:rFonts w:eastAsia="DengXian" w:cs="Arial"/>
                <w:b/>
                <w:bCs/>
                <w:kern w:val="2"/>
                <w:sz w:val="20"/>
                <w:szCs w:val="20"/>
                <w:lang w:eastAsia="en-US"/>
              </w:rPr>
            </w:pPr>
            <w:r w:rsidRPr="00ED2B3A">
              <w:rPr>
                <w:rFonts w:eastAsia="DengXian" w:cs="Arial"/>
                <w:b/>
                <w:bCs/>
                <w:sz w:val="20"/>
                <w:szCs w:val="20"/>
                <w:lang w:eastAsia="en-US"/>
              </w:rPr>
              <w:t>Participation in institutional information initiatives</w:t>
            </w:r>
          </w:p>
        </w:tc>
        <w:tc>
          <w:tcPr>
            <w:tcW w:w="2268" w:type="dxa"/>
          </w:tcPr>
          <w:p w14:paraId="68BD6D25"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2.15</w:t>
            </w:r>
          </w:p>
        </w:tc>
        <w:tc>
          <w:tcPr>
            <w:tcW w:w="2125" w:type="dxa"/>
          </w:tcPr>
          <w:p w14:paraId="46110792" w14:textId="77777777" w:rsidR="002E57F7" w:rsidRPr="00ED2B3A" w:rsidRDefault="002E57F7" w:rsidP="00242288">
            <w:pPr>
              <w:spacing w:before="40" w:after="40"/>
              <w:ind w:left="113" w:right="113" w:firstLine="720"/>
              <w:rPr>
                <w:rFonts w:eastAsia="DengXian" w:cs="Arial"/>
                <w:kern w:val="2"/>
                <w:sz w:val="20"/>
                <w:szCs w:val="20"/>
                <w:lang w:eastAsia="en-US"/>
              </w:rPr>
            </w:pPr>
            <w:r w:rsidRPr="00ED2B3A">
              <w:rPr>
                <w:rFonts w:eastAsia="Times New Roman" w:cs="Arial"/>
                <w:sz w:val="20"/>
                <w:szCs w:val="20"/>
                <w:lang w:eastAsia="en-US"/>
              </w:rPr>
              <w:t>3.19</w:t>
            </w:r>
          </w:p>
        </w:tc>
      </w:tr>
    </w:tbl>
    <w:p w14:paraId="09794C27" w14:textId="5EA3D005" w:rsidR="002E57F7" w:rsidRPr="00656274" w:rsidRDefault="002E57F7" w:rsidP="00820FE8">
      <w:pPr>
        <w:spacing w:before="80"/>
        <w:rPr>
          <w:rFonts w:eastAsia="Times New Roman" w:cs="Arial"/>
          <w:szCs w:val="24"/>
          <w:lang w:eastAsia="en-US"/>
        </w:rPr>
      </w:pPr>
      <w:r w:rsidRPr="00242288">
        <w:rPr>
          <w:rFonts w:eastAsia="Times New Roman" w:cs="Arial"/>
          <w:szCs w:val="24"/>
          <w:lang w:eastAsia="en-US"/>
        </w:rPr>
        <w:t>Source:</w:t>
      </w:r>
      <w:r w:rsidRPr="00656274">
        <w:rPr>
          <w:rFonts w:eastAsia="Times New Roman" w:cs="Arial"/>
          <w:szCs w:val="24"/>
          <w:lang w:eastAsia="en-US"/>
        </w:rPr>
        <w:t xml:space="preserve"> </w:t>
      </w:r>
      <w:r w:rsidR="00242288" w:rsidRPr="00DA2BBF">
        <w:rPr>
          <w:rFonts w:eastAsia="Times New Roman" w:cs="Arial"/>
          <w:szCs w:val="24"/>
          <w:lang w:eastAsia="en-US"/>
        </w:rPr>
        <w:t>Obtained by the author from an educational intervention with a focal group.</w:t>
      </w:r>
    </w:p>
    <w:p w14:paraId="57DE156B" w14:textId="77777777" w:rsidR="00242288" w:rsidRDefault="00242288" w:rsidP="00820FE8">
      <w:pPr>
        <w:spacing w:before="80"/>
        <w:rPr>
          <w:rFonts w:eastAsia="Times New Roman" w:cs="Arial"/>
          <w:szCs w:val="24"/>
          <w:lang w:eastAsia="en-US"/>
        </w:rPr>
      </w:pPr>
    </w:p>
    <w:p w14:paraId="6C3E1545" w14:textId="77777777" w:rsidR="008207EC" w:rsidRPr="00820FE8" w:rsidRDefault="002E57F7" w:rsidP="00820FE8">
      <w:pPr>
        <w:rPr>
          <w:rFonts w:eastAsia="Times New Roman" w:cs="Arial"/>
          <w:szCs w:val="24"/>
          <w:lang w:eastAsia="en-US"/>
        </w:rPr>
      </w:pPr>
      <w:r w:rsidRPr="00820FE8">
        <w:rPr>
          <w:rFonts w:eastAsia="Times New Roman" w:cs="Arial"/>
          <w:szCs w:val="24"/>
          <w:lang w:eastAsia="en-US"/>
        </w:rPr>
        <w:t xml:space="preserve">The scope </w:t>
      </w:r>
      <w:r w:rsidR="00F206F2" w:rsidRPr="00820FE8">
        <w:rPr>
          <w:rFonts w:eastAsia="Times New Roman" w:cs="Arial"/>
          <w:szCs w:val="24"/>
          <w:lang w:eastAsia="en-US"/>
        </w:rPr>
        <w:t>of</w:t>
      </w:r>
      <w:r w:rsidRPr="00820FE8">
        <w:rPr>
          <w:rFonts w:eastAsia="Times New Roman" w:cs="Arial"/>
          <w:szCs w:val="24"/>
          <w:lang w:eastAsia="en-US"/>
        </w:rPr>
        <w:t xml:space="preserve"> the educational intervention </w:t>
      </w:r>
      <w:r w:rsidR="00E85A6B" w:rsidRPr="00820FE8">
        <w:rPr>
          <w:rFonts w:eastAsia="Times New Roman" w:cs="Arial"/>
          <w:szCs w:val="24"/>
          <w:lang w:eastAsia="en-US"/>
        </w:rPr>
        <w:t xml:space="preserve">is reflected in the </w:t>
      </w:r>
      <w:r w:rsidRPr="00820FE8">
        <w:rPr>
          <w:rFonts w:eastAsia="Times New Roman" w:cs="Arial"/>
          <w:szCs w:val="24"/>
          <w:lang w:eastAsia="en-US"/>
        </w:rPr>
        <w:t>data</w:t>
      </w:r>
      <w:r w:rsidR="00E85A6B" w:rsidRPr="00820FE8">
        <w:rPr>
          <w:rFonts w:eastAsia="Times New Roman" w:cs="Arial"/>
          <w:szCs w:val="24"/>
          <w:lang w:eastAsia="en-US"/>
        </w:rPr>
        <w:t>,</w:t>
      </w:r>
      <w:r w:rsidRPr="00820FE8">
        <w:rPr>
          <w:rFonts w:eastAsia="Times New Roman" w:cs="Arial"/>
          <w:szCs w:val="24"/>
          <w:lang w:eastAsia="en-US"/>
        </w:rPr>
        <w:t xml:space="preserve"> an approach aimed at the visual and contextual aspects useful in the digital environments that students handle</w:t>
      </w:r>
      <w:r w:rsidR="00D3154B" w:rsidRPr="00820FE8">
        <w:rPr>
          <w:rFonts w:eastAsia="Times New Roman" w:cs="Arial"/>
          <w:szCs w:val="24"/>
          <w:lang w:eastAsia="en-US"/>
        </w:rPr>
        <w:t>,</w:t>
      </w:r>
      <w:r w:rsidRPr="00820FE8">
        <w:rPr>
          <w:rFonts w:eastAsia="Times New Roman" w:cs="Arial"/>
          <w:szCs w:val="24"/>
          <w:lang w:eastAsia="en-US"/>
        </w:rPr>
        <w:t xml:space="preserve"> a promising first step towards strengthened IL skills. It is important to emphasi</w:t>
      </w:r>
      <w:r w:rsidR="00D3154B" w:rsidRPr="00820FE8">
        <w:rPr>
          <w:rFonts w:eastAsia="Times New Roman" w:cs="Arial"/>
          <w:szCs w:val="24"/>
          <w:lang w:eastAsia="en-US"/>
        </w:rPr>
        <w:t>s</w:t>
      </w:r>
      <w:r w:rsidRPr="00820FE8">
        <w:rPr>
          <w:rFonts w:eastAsia="Times New Roman" w:cs="Arial"/>
          <w:szCs w:val="24"/>
          <w:lang w:eastAsia="en-US"/>
        </w:rPr>
        <w:t>e that this study is made up of a couple of integrative phases that aim to broaden the understanding of students' IL-related competencies and skills in digital environments.</w:t>
      </w:r>
    </w:p>
    <w:p w14:paraId="63208A66" w14:textId="77777777" w:rsidR="008207EC" w:rsidRDefault="008207EC" w:rsidP="00820FE8">
      <w:pPr>
        <w:rPr>
          <w:rFonts w:eastAsia="Times New Roman" w:cs="Arial"/>
          <w:szCs w:val="24"/>
          <w:lang w:eastAsia="en-US"/>
        </w:rPr>
      </w:pPr>
    </w:p>
    <w:p w14:paraId="644CA60F" w14:textId="6115B0A6" w:rsidR="002E57F7" w:rsidRPr="00656274" w:rsidRDefault="002E57F7" w:rsidP="00820FE8">
      <w:pPr>
        <w:rPr>
          <w:rFonts w:eastAsia="Times New Roman" w:cs="Arial"/>
          <w:szCs w:val="24"/>
          <w:lang w:eastAsia="en-US"/>
        </w:rPr>
      </w:pPr>
      <w:r w:rsidRPr="00656274">
        <w:rPr>
          <w:rFonts w:eastAsia="Times New Roman" w:cs="Arial"/>
          <w:szCs w:val="24"/>
          <w:lang w:eastAsia="en-US"/>
        </w:rPr>
        <w:t>The first section involved students who indicated that they had a limited ability to evaluate sources of information, in addition to identifying biases and reviewing the implications of the information they consume and that they could disseminate. While the second</w:t>
      </w:r>
      <w:r w:rsidR="00BE4E7E">
        <w:rPr>
          <w:rFonts w:eastAsia="Times New Roman" w:cs="Arial"/>
          <w:szCs w:val="24"/>
          <w:lang w:eastAsia="en-US"/>
        </w:rPr>
        <w:t xml:space="preserve"> section</w:t>
      </w:r>
      <w:r w:rsidRPr="00656274">
        <w:rPr>
          <w:rFonts w:eastAsia="Times New Roman" w:cs="Arial"/>
          <w:szCs w:val="24"/>
          <w:lang w:eastAsia="en-US"/>
        </w:rPr>
        <w:t xml:space="preserve"> indicated that the action of evaluating the sources used, as well as the ethical use and critical consumption of digital information, could be relevant skills that are developed mainly through targeted interventions. In addition, it is relevant to mention that, when analysing the results from a holistic perspective, these findings could infer the need to intentionally incorporate training in these literacies in university curricula, and this would have the possibility of sustainably increasing the number of digital citizens.  </w:t>
      </w:r>
    </w:p>
    <w:p w14:paraId="206267B5" w14:textId="77777777" w:rsidR="003D6657" w:rsidRDefault="003D6657" w:rsidP="00820FE8">
      <w:pPr>
        <w:rPr>
          <w:rFonts w:eastAsia="Times New Roman" w:cs="Arial"/>
          <w:szCs w:val="24"/>
          <w:lang w:eastAsia="en-US"/>
        </w:rPr>
      </w:pPr>
    </w:p>
    <w:p w14:paraId="6B8B706D" w14:textId="1000688F" w:rsidR="002E57F7" w:rsidRPr="00656274" w:rsidRDefault="002E57F7" w:rsidP="00820FE8">
      <w:pPr>
        <w:rPr>
          <w:rFonts w:eastAsia="Times New Roman" w:cs="Arial"/>
          <w:szCs w:val="24"/>
          <w:lang w:eastAsia="en-US"/>
        </w:rPr>
      </w:pPr>
      <w:r w:rsidRPr="00656274">
        <w:rPr>
          <w:rFonts w:eastAsia="Times New Roman" w:cs="Arial"/>
          <w:szCs w:val="24"/>
          <w:lang w:eastAsia="en-US"/>
        </w:rPr>
        <w:t xml:space="preserve">Finally, the combined evidence from both phases suggests that students do not acquire IL-related skills spontaneously or develop them in a heterogeneous manner. On the one hand, </w:t>
      </w:r>
      <w:proofErr w:type="gramStart"/>
      <w:r w:rsidRPr="00656274">
        <w:rPr>
          <w:rFonts w:eastAsia="Times New Roman" w:cs="Arial"/>
          <w:szCs w:val="24"/>
          <w:lang w:eastAsia="en-US"/>
        </w:rPr>
        <w:t>Study</w:t>
      </w:r>
      <w:proofErr w:type="gramEnd"/>
      <w:r w:rsidRPr="00656274">
        <w:rPr>
          <w:rFonts w:eastAsia="Times New Roman" w:cs="Arial"/>
          <w:szCs w:val="24"/>
          <w:lang w:eastAsia="en-US"/>
        </w:rPr>
        <w:t xml:space="preserve"> </w:t>
      </w:r>
      <w:r w:rsidR="00C51851">
        <w:rPr>
          <w:rFonts w:eastAsia="Times New Roman" w:cs="Arial"/>
          <w:szCs w:val="24"/>
          <w:lang w:eastAsia="en-US"/>
        </w:rPr>
        <w:t>one</w:t>
      </w:r>
      <w:r w:rsidRPr="00656274">
        <w:rPr>
          <w:rFonts w:eastAsia="Times New Roman" w:cs="Arial"/>
          <w:szCs w:val="24"/>
          <w:lang w:eastAsia="en-US"/>
        </w:rPr>
        <w:t xml:space="preserve"> revealed clear </w:t>
      </w:r>
      <w:r w:rsidR="00D63F90" w:rsidRPr="00656274">
        <w:rPr>
          <w:rFonts w:eastAsia="Times New Roman" w:cs="Arial"/>
          <w:szCs w:val="24"/>
          <w:lang w:eastAsia="en-US"/>
        </w:rPr>
        <w:t>deficiency</w:t>
      </w:r>
      <w:r w:rsidRPr="00656274">
        <w:rPr>
          <w:rFonts w:eastAsia="Times New Roman" w:cs="Arial"/>
          <w:szCs w:val="24"/>
          <w:lang w:eastAsia="en-US"/>
        </w:rPr>
        <w:t xml:space="preserve"> in evaluative, ethical, and strategic practices, while Study </w:t>
      </w:r>
      <w:r w:rsidR="00D63F90">
        <w:rPr>
          <w:rFonts w:eastAsia="Times New Roman" w:cs="Arial"/>
          <w:szCs w:val="24"/>
          <w:lang w:eastAsia="en-US"/>
        </w:rPr>
        <w:t>two</w:t>
      </w:r>
      <w:r w:rsidRPr="00656274">
        <w:rPr>
          <w:rFonts w:eastAsia="Times New Roman" w:cs="Arial"/>
          <w:szCs w:val="24"/>
          <w:lang w:eastAsia="en-US"/>
        </w:rPr>
        <w:t xml:space="preserve"> indicated that, even with brief interventions, measurable improvements could be triggered in these same areas. These results, which complement the study, would greatly reinforce the tangible need for a planned and sustained integration of IL into academic plans. Taken together, the data collected not only indicate the existing gaps in IT assessment and ethical skills but also show the potential of short, scalable interventions to address them. This data aligns with and extends previous research, which is discussed below.</w:t>
      </w:r>
    </w:p>
    <w:p w14:paraId="223EAB45" w14:textId="77777777" w:rsidR="00DE0C05" w:rsidRPr="00656274" w:rsidRDefault="00DE0C05" w:rsidP="00820FE8">
      <w:pPr>
        <w:pBdr>
          <w:top w:val="nil"/>
          <w:left w:val="nil"/>
          <w:bottom w:val="nil"/>
          <w:right w:val="nil"/>
          <w:between w:val="nil"/>
        </w:pBdr>
        <w:rPr>
          <w:rFonts w:eastAsia="Arial" w:cs="Arial"/>
          <w:color w:val="000000"/>
        </w:rPr>
      </w:pPr>
    </w:p>
    <w:p w14:paraId="387B7431" w14:textId="58E42126" w:rsidR="00701996" w:rsidRPr="00656274" w:rsidRDefault="00701996" w:rsidP="00820FE8">
      <w:pPr>
        <w:pStyle w:val="Heading2JIL"/>
        <w:numPr>
          <w:ilvl w:val="0"/>
          <w:numId w:val="5"/>
        </w:numPr>
        <w:rPr>
          <w:lang w:eastAsia="en-US"/>
        </w:rPr>
      </w:pPr>
      <w:r w:rsidRPr="00656274">
        <w:rPr>
          <w:lang w:eastAsia="en-US"/>
        </w:rPr>
        <w:t>Discussion</w:t>
      </w:r>
    </w:p>
    <w:p w14:paraId="73255E67" w14:textId="115FBAC8" w:rsidR="00701996" w:rsidRPr="00656274" w:rsidRDefault="00701996" w:rsidP="00820FE8">
      <w:pPr>
        <w:rPr>
          <w:rFonts w:eastAsia="Times New Roman" w:cs="Arial"/>
          <w:szCs w:val="24"/>
          <w:lang w:eastAsia="en-US"/>
        </w:rPr>
      </w:pPr>
      <w:r w:rsidRPr="00656274">
        <w:rPr>
          <w:rFonts w:eastAsia="Times New Roman" w:cs="Arial"/>
          <w:szCs w:val="24"/>
          <w:lang w:eastAsia="en-US"/>
        </w:rPr>
        <w:t xml:space="preserve">The collected data highlights situations that warrant global discussion regarding the importance of IL in combating disinformation and other information disorders affecting society, particularly in higher education contexts where students frequently engage with a complex digital </w:t>
      </w:r>
      <w:r w:rsidRPr="00656274">
        <w:rPr>
          <w:rFonts w:eastAsia="Times New Roman" w:cs="Arial"/>
          <w:szCs w:val="24"/>
          <w:lang w:eastAsia="en-US"/>
        </w:rPr>
        <w:lastRenderedPageBreak/>
        <w:t>environment. Students</w:t>
      </w:r>
      <w:r w:rsidR="00F12422">
        <w:rPr>
          <w:rFonts w:eastAsia="Times New Roman" w:cs="Arial"/>
          <w:szCs w:val="24"/>
          <w:lang w:eastAsia="en-US"/>
        </w:rPr>
        <w:t>’</w:t>
      </w:r>
      <w:r w:rsidRPr="00656274">
        <w:rPr>
          <w:rFonts w:eastAsia="Times New Roman" w:cs="Arial"/>
          <w:szCs w:val="24"/>
          <w:lang w:eastAsia="en-US"/>
        </w:rPr>
        <w:t xml:space="preserve"> express confidence in their perceived IL competencies, but this trust does not correlate with using broad evaluation practices or practical verification strategies. This finding aligns with the consulted literature, which indicates that young adults have not developed the skills necessary for assessing credibility and often resort to a heuristic or instinctive approach in their evaluations of information (</w:t>
      </w:r>
      <w:proofErr w:type="spellStart"/>
      <w:r w:rsidRPr="00656274">
        <w:rPr>
          <w:rFonts w:eastAsia="Times New Roman" w:cs="Arial"/>
          <w:szCs w:val="24"/>
          <w:lang w:eastAsia="en-US"/>
        </w:rPr>
        <w:t>Osadola</w:t>
      </w:r>
      <w:proofErr w:type="spellEnd"/>
      <w:r w:rsidRPr="00656274">
        <w:rPr>
          <w:rFonts w:eastAsia="Times New Roman" w:cs="Arial"/>
          <w:szCs w:val="24"/>
          <w:lang w:eastAsia="en-US"/>
        </w:rPr>
        <w:t xml:space="preserve"> et al., 2024; Rajasekhar et al., 2021).</w:t>
      </w:r>
    </w:p>
    <w:p w14:paraId="7BA3971E" w14:textId="77777777" w:rsidR="00701996" w:rsidRPr="00656274" w:rsidRDefault="00701996" w:rsidP="00820FE8">
      <w:pPr>
        <w:keepNext/>
        <w:outlineLvl w:val="2"/>
        <w:rPr>
          <w:rFonts w:eastAsia="Times New Roman" w:cs="Arial"/>
          <w:b/>
          <w:bCs/>
          <w:sz w:val="24"/>
          <w:szCs w:val="26"/>
          <w:lang w:eastAsia="en-US"/>
        </w:rPr>
      </w:pPr>
    </w:p>
    <w:p w14:paraId="4DE943EC" w14:textId="77777777" w:rsidR="00701996" w:rsidRPr="00656274" w:rsidRDefault="00701996" w:rsidP="00820FE8">
      <w:pPr>
        <w:pStyle w:val="heading3JIL"/>
        <w:rPr>
          <w:lang w:eastAsia="en-US"/>
        </w:rPr>
      </w:pPr>
      <w:r w:rsidRPr="00656274">
        <w:rPr>
          <w:lang w:eastAsia="en-US"/>
        </w:rPr>
        <w:t>5.1 Alignment and contradictions with previous research</w:t>
      </w:r>
    </w:p>
    <w:p w14:paraId="48694A25" w14:textId="77777777" w:rsidR="00873800" w:rsidRDefault="00701996" w:rsidP="00820FE8">
      <w:pPr>
        <w:rPr>
          <w:rFonts w:eastAsia="Times New Roman" w:cs="Arial"/>
          <w:szCs w:val="24"/>
          <w:lang w:eastAsia="en-US"/>
        </w:rPr>
      </w:pPr>
      <w:r w:rsidRPr="00656274">
        <w:rPr>
          <w:rFonts w:eastAsia="Times New Roman" w:cs="Arial"/>
          <w:szCs w:val="24"/>
          <w:lang w:eastAsia="en-US"/>
        </w:rPr>
        <w:t xml:space="preserve">Some gaps </w:t>
      </w:r>
      <w:r w:rsidR="00CF5704">
        <w:rPr>
          <w:rFonts w:eastAsia="Times New Roman" w:cs="Arial"/>
          <w:szCs w:val="24"/>
          <w:lang w:eastAsia="en-US"/>
        </w:rPr>
        <w:t>identified</w:t>
      </w:r>
      <w:r w:rsidRPr="00656274">
        <w:rPr>
          <w:rFonts w:eastAsia="Times New Roman" w:cs="Arial"/>
          <w:szCs w:val="24"/>
          <w:lang w:eastAsia="en-US"/>
        </w:rPr>
        <w:t xml:space="preserve"> in Study </w:t>
      </w:r>
      <w:r w:rsidR="00CF5704">
        <w:rPr>
          <w:rFonts w:eastAsia="Times New Roman" w:cs="Arial"/>
          <w:szCs w:val="24"/>
          <w:lang w:eastAsia="en-US"/>
        </w:rPr>
        <w:t>one</w:t>
      </w:r>
      <w:r w:rsidRPr="00656274">
        <w:rPr>
          <w:rFonts w:eastAsia="Times New Roman" w:cs="Arial"/>
          <w:szCs w:val="24"/>
          <w:lang w:eastAsia="en-US"/>
        </w:rPr>
        <w:t>, especially in credibility assessments, source verification, and the interpretation of digital content, are connected to research that shows that teaching IL in Latin America is</w:t>
      </w:r>
      <w:r w:rsidR="00D11931">
        <w:rPr>
          <w:rFonts w:eastAsia="Times New Roman" w:cs="Arial"/>
          <w:szCs w:val="24"/>
          <w:lang w:eastAsia="en-US"/>
        </w:rPr>
        <w:t xml:space="preserve"> </w:t>
      </w:r>
      <w:r w:rsidRPr="00656274">
        <w:rPr>
          <w:rFonts w:eastAsia="Times New Roman" w:cs="Arial"/>
          <w:szCs w:val="24"/>
          <w:lang w:eastAsia="en-US"/>
        </w:rPr>
        <w:t>n</w:t>
      </w:r>
      <w:r w:rsidR="00D11931">
        <w:rPr>
          <w:rFonts w:eastAsia="Times New Roman" w:cs="Arial"/>
          <w:szCs w:val="24"/>
          <w:lang w:eastAsia="en-US"/>
        </w:rPr>
        <w:t>o</w:t>
      </w:r>
      <w:r w:rsidRPr="00656274">
        <w:rPr>
          <w:rFonts w:eastAsia="Times New Roman" w:cs="Arial"/>
          <w:szCs w:val="24"/>
          <w:lang w:eastAsia="en-US"/>
        </w:rPr>
        <w:t xml:space="preserve">t </w:t>
      </w:r>
      <w:r w:rsidR="00D11931">
        <w:rPr>
          <w:rFonts w:eastAsia="Times New Roman" w:cs="Arial"/>
          <w:szCs w:val="24"/>
          <w:lang w:eastAsia="en-US"/>
        </w:rPr>
        <w:t>comprehensive</w:t>
      </w:r>
      <w:r w:rsidRPr="00656274">
        <w:rPr>
          <w:rFonts w:eastAsia="Times New Roman" w:cs="Arial"/>
          <w:szCs w:val="24"/>
          <w:lang w:eastAsia="en-US"/>
        </w:rPr>
        <w:t>. In this area, IL education is frequently restricted, disjointed, or merely superficially incorporated into the formal curriculum (</w:t>
      </w:r>
      <w:proofErr w:type="spellStart"/>
      <w:r w:rsidRPr="00656274">
        <w:rPr>
          <w:rFonts w:eastAsia="Times New Roman" w:cs="Arial"/>
          <w:szCs w:val="24"/>
          <w:lang w:eastAsia="en-US"/>
        </w:rPr>
        <w:t>Morejón</w:t>
      </w:r>
      <w:proofErr w:type="spellEnd"/>
      <w:r w:rsidRPr="00656274">
        <w:rPr>
          <w:rFonts w:eastAsia="Times New Roman" w:cs="Arial"/>
          <w:szCs w:val="24"/>
          <w:lang w:eastAsia="en-US"/>
        </w:rPr>
        <w:t xml:space="preserve"> Llamas, 2020; </w:t>
      </w:r>
      <w:proofErr w:type="spellStart"/>
      <w:r w:rsidRPr="00656274">
        <w:rPr>
          <w:rFonts w:eastAsia="Times New Roman" w:cs="Arial"/>
          <w:szCs w:val="24"/>
          <w:lang w:eastAsia="en-US"/>
        </w:rPr>
        <w:t>Noain</w:t>
      </w:r>
      <w:proofErr w:type="spellEnd"/>
      <w:r w:rsidRPr="00656274">
        <w:rPr>
          <w:rFonts w:eastAsia="Times New Roman" w:cs="Arial"/>
          <w:szCs w:val="24"/>
          <w:lang w:eastAsia="en-US"/>
        </w:rPr>
        <w:t>-Sánchez, 2020). Students often say they can tell if information is true or not. This phenomenon has been noted in the fields of public health and education, where misinformation is widespread. The study participants indicate a moderate to high degree of self-efficacy in information management (Keselman et al., 2022; Washington, 2023).</w:t>
      </w:r>
    </w:p>
    <w:p w14:paraId="75C9E114" w14:textId="77777777" w:rsidR="00873800" w:rsidRDefault="00873800" w:rsidP="00820FE8">
      <w:pPr>
        <w:rPr>
          <w:rFonts w:eastAsia="Times New Roman" w:cs="Arial"/>
          <w:szCs w:val="24"/>
          <w:lang w:eastAsia="en-US"/>
        </w:rPr>
      </w:pPr>
    </w:p>
    <w:p w14:paraId="038FED87" w14:textId="3D278B4C" w:rsidR="00701996" w:rsidRPr="00656274" w:rsidRDefault="00701996" w:rsidP="00820FE8">
      <w:pPr>
        <w:rPr>
          <w:rFonts w:eastAsia="Times New Roman" w:cs="Arial"/>
          <w:szCs w:val="24"/>
          <w:lang w:eastAsia="en-US"/>
        </w:rPr>
      </w:pPr>
      <w:r w:rsidRPr="00656274">
        <w:rPr>
          <w:rFonts w:eastAsia="Times New Roman" w:cs="Arial"/>
          <w:szCs w:val="24"/>
          <w:lang w:eastAsia="en-US"/>
        </w:rPr>
        <w:t>Therefore, it is important to mention the impact of disciplinary affiliations, as the gaps identified between students from humanities</w:t>
      </w:r>
      <w:r w:rsidR="00873800">
        <w:rPr>
          <w:rFonts w:eastAsia="Times New Roman" w:cs="Arial"/>
          <w:szCs w:val="24"/>
          <w:lang w:eastAsia="en-US"/>
        </w:rPr>
        <w:t xml:space="preserve"> or </w:t>
      </w:r>
      <w:r w:rsidRPr="00656274">
        <w:rPr>
          <w:rFonts w:eastAsia="Times New Roman" w:cs="Arial"/>
          <w:szCs w:val="24"/>
          <w:lang w:eastAsia="en-US"/>
        </w:rPr>
        <w:t>social sciences and those from STEM or health disciplines</w:t>
      </w:r>
      <w:r w:rsidR="00873800">
        <w:rPr>
          <w:rFonts w:eastAsia="Times New Roman" w:cs="Arial"/>
          <w:szCs w:val="24"/>
          <w:lang w:eastAsia="en-US"/>
        </w:rPr>
        <w:t xml:space="preserve"> </w:t>
      </w:r>
      <w:r w:rsidRPr="00656274">
        <w:rPr>
          <w:rFonts w:eastAsia="Times New Roman" w:cs="Arial"/>
          <w:szCs w:val="24"/>
          <w:lang w:eastAsia="en-US"/>
        </w:rPr>
        <w:t>align with Lloyd's definition of IL in terms of situated practice (2024), which should be contextualised within the epistemic and evidence paradigms of specific disciplines</w:t>
      </w:r>
      <w:r w:rsidR="00410419">
        <w:rPr>
          <w:rFonts w:eastAsia="Times New Roman" w:cs="Arial"/>
          <w:szCs w:val="24"/>
          <w:lang w:eastAsia="en-US"/>
        </w:rPr>
        <w:t>.</w:t>
      </w:r>
      <w:r w:rsidRPr="00656274">
        <w:rPr>
          <w:rFonts w:eastAsia="Times New Roman" w:cs="Arial"/>
          <w:szCs w:val="24"/>
          <w:lang w:eastAsia="en-US"/>
        </w:rPr>
        <w:t xml:space="preserve"> </w:t>
      </w:r>
      <w:r w:rsidR="00B62D2C">
        <w:rPr>
          <w:rFonts w:eastAsia="Times New Roman" w:cs="Arial"/>
          <w:szCs w:val="24"/>
          <w:lang w:eastAsia="en-US"/>
        </w:rPr>
        <w:t>This view</w:t>
      </w:r>
      <w:r w:rsidRPr="00656274">
        <w:rPr>
          <w:rFonts w:eastAsia="Times New Roman" w:cs="Arial"/>
          <w:szCs w:val="24"/>
          <w:lang w:eastAsia="en-US"/>
        </w:rPr>
        <w:t xml:space="preserve"> reinforces arguments in the literature suggesting that the generic IL workshops offered as part of the curriculum are no</w:t>
      </w:r>
      <w:r w:rsidR="00D40AED">
        <w:rPr>
          <w:rFonts w:eastAsia="Times New Roman" w:cs="Arial"/>
          <w:szCs w:val="24"/>
          <w:lang w:eastAsia="en-US"/>
        </w:rPr>
        <w:t>t e</w:t>
      </w:r>
      <w:r w:rsidR="000E4684">
        <w:rPr>
          <w:rFonts w:eastAsia="Times New Roman" w:cs="Arial"/>
          <w:szCs w:val="24"/>
          <w:lang w:eastAsia="en-US"/>
        </w:rPr>
        <w:t>ngaging</w:t>
      </w:r>
      <w:r w:rsidR="00D40AED">
        <w:rPr>
          <w:rFonts w:eastAsia="Times New Roman" w:cs="Arial"/>
          <w:szCs w:val="24"/>
          <w:lang w:eastAsia="en-US"/>
        </w:rPr>
        <w:t xml:space="preserve"> with</w:t>
      </w:r>
      <w:r w:rsidRPr="00656274">
        <w:rPr>
          <w:rFonts w:eastAsia="Times New Roman" w:cs="Arial"/>
          <w:szCs w:val="24"/>
          <w:lang w:eastAsia="en-US"/>
        </w:rPr>
        <w:t xml:space="preserve"> students in their practices on information management, especially in the management of digital data that is much more complex. </w:t>
      </w:r>
    </w:p>
    <w:p w14:paraId="4397FBFB" w14:textId="77777777" w:rsidR="00701996" w:rsidRPr="00656274" w:rsidRDefault="00701996" w:rsidP="00820FE8">
      <w:pPr>
        <w:pStyle w:val="heading3JIL"/>
        <w:rPr>
          <w:rFonts w:ascii="Times New Roman" w:hAnsi="Times New Roman"/>
          <w:lang w:eastAsia="en-US"/>
        </w:rPr>
      </w:pPr>
      <w:r w:rsidRPr="00656274">
        <w:rPr>
          <w:lang w:eastAsia="en-US"/>
        </w:rPr>
        <w:br/>
        <w:t xml:space="preserve">5.2 Information overload and algorithmic vulnerability </w:t>
      </w:r>
    </w:p>
    <w:p w14:paraId="432B405A" w14:textId="77777777" w:rsidR="007B1FE3" w:rsidRDefault="00701996" w:rsidP="00820FE8">
      <w:pPr>
        <w:rPr>
          <w:rFonts w:eastAsia="Times New Roman" w:cs="Arial"/>
          <w:szCs w:val="24"/>
          <w:lang w:eastAsia="en-US"/>
        </w:rPr>
      </w:pPr>
      <w:r w:rsidRPr="00656274">
        <w:rPr>
          <w:rFonts w:eastAsia="Times New Roman" w:cs="Arial"/>
          <w:szCs w:val="24"/>
          <w:lang w:eastAsia="en-US"/>
        </w:rPr>
        <w:t>As has been pointed out, students’ engagement in poor credibility-assessment practices and the gaps in the process of evaluating information and the credibility of what is published in digitised environments are, in a way, the result of the information disorder that currently reigns. As indicated in the theoretical framework, disinformation and misinformation are detected in digital environments that glorif</w:t>
      </w:r>
      <w:r w:rsidR="00AC7E6C">
        <w:rPr>
          <w:rFonts w:eastAsia="Times New Roman" w:cs="Arial"/>
          <w:szCs w:val="24"/>
          <w:lang w:eastAsia="en-US"/>
        </w:rPr>
        <w:t>y,</w:t>
      </w:r>
      <w:r w:rsidRPr="00656274">
        <w:rPr>
          <w:rFonts w:eastAsia="Times New Roman" w:cs="Arial"/>
          <w:szCs w:val="24"/>
          <w:lang w:eastAsia="en-US"/>
        </w:rPr>
        <w:t xml:space="preserve"> amplify</w:t>
      </w:r>
      <w:r w:rsidR="00AC7E6C">
        <w:rPr>
          <w:rFonts w:eastAsia="Times New Roman" w:cs="Arial"/>
          <w:szCs w:val="24"/>
          <w:lang w:eastAsia="en-US"/>
        </w:rPr>
        <w:t xml:space="preserve"> and polarise</w:t>
      </w:r>
      <w:r w:rsidRPr="00656274">
        <w:rPr>
          <w:rFonts w:eastAsia="Times New Roman" w:cs="Arial"/>
          <w:szCs w:val="24"/>
          <w:lang w:eastAsia="en-US"/>
        </w:rPr>
        <w:t xml:space="preserve"> content related to emotion and the senses. The reported errors (gaps) in the evaluation of sources and the dependence on basic and superficial indicators of credibility are, in part, the result of </w:t>
      </w:r>
      <w:r w:rsidR="003A4499">
        <w:rPr>
          <w:rFonts w:eastAsia="Times New Roman" w:cs="Arial"/>
          <w:szCs w:val="24"/>
          <w:lang w:eastAsia="en-US"/>
        </w:rPr>
        <w:t>aspects</w:t>
      </w:r>
      <w:r w:rsidRPr="00656274">
        <w:rPr>
          <w:rFonts w:eastAsia="Times New Roman" w:cs="Arial"/>
          <w:szCs w:val="24"/>
          <w:lang w:eastAsia="en-US"/>
        </w:rPr>
        <w:t xml:space="preserve"> identified in other studies, such as algorithmic bias, virality of disinformation, and limited editorial control of the media, among others (Ríos-Gordillo, 2023; Echeverría &amp; Rodríguez </w:t>
      </w:r>
      <w:proofErr w:type="spellStart"/>
      <w:r w:rsidRPr="00656274">
        <w:rPr>
          <w:rFonts w:eastAsia="Times New Roman" w:cs="Arial"/>
          <w:szCs w:val="24"/>
          <w:lang w:eastAsia="en-US"/>
        </w:rPr>
        <w:t>Cano</w:t>
      </w:r>
      <w:proofErr w:type="spellEnd"/>
      <w:r w:rsidRPr="00656274">
        <w:rPr>
          <w:rFonts w:eastAsia="Times New Roman" w:cs="Arial"/>
          <w:szCs w:val="24"/>
          <w:lang w:eastAsia="en-US"/>
        </w:rPr>
        <w:t>, 2023).</w:t>
      </w:r>
    </w:p>
    <w:p w14:paraId="4958242C" w14:textId="77777777" w:rsidR="007B1FE3" w:rsidRDefault="007B1FE3" w:rsidP="00820FE8">
      <w:pPr>
        <w:rPr>
          <w:rFonts w:eastAsia="Times New Roman" w:cs="Arial"/>
          <w:szCs w:val="24"/>
          <w:lang w:eastAsia="en-US"/>
        </w:rPr>
      </w:pPr>
    </w:p>
    <w:p w14:paraId="049EF224" w14:textId="25F095C2" w:rsidR="00701996" w:rsidRPr="00656274" w:rsidRDefault="00701996" w:rsidP="00820FE8">
      <w:pPr>
        <w:rPr>
          <w:rFonts w:eastAsia="Times New Roman" w:cs="Arial"/>
          <w:szCs w:val="24"/>
          <w:lang w:eastAsia="en-US"/>
        </w:rPr>
      </w:pPr>
      <w:r w:rsidRPr="00656274">
        <w:rPr>
          <w:rFonts w:eastAsia="Times New Roman" w:cs="Arial"/>
          <w:szCs w:val="24"/>
          <w:lang w:eastAsia="en-US"/>
        </w:rPr>
        <w:t>However, given the variety of disorders detected and the multiple dysfunctions associated with information disorder, it should be noted that these issues support the claim that the development of IL must go beyond the basic technical skills of searching for and interacting with information, especially in rapidly developing digital environments. The participants' lack of socio-technical awareness further reinforces the</w:t>
      </w:r>
      <w:r w:rsidR="00B5659D">
        <w:rPr>
          <w:rFonts w:eastAsia="Times New Roman" w:cs="Arial"/>
          <w:szCs w:val="24"/>
          <w:lang w:eastAsia="en-US"/>
        </w:rPr>
        <w:t xml:space="preserve"> need for</w:t>
      </w:r>
      <w:r w:rsidRPr="00656274">
        <w:rPr>
          <w:rFonts w:eastAsia="Times New Roman" w:cs="Arial"/>
          <w:szCs w:val="24"/>
          <w:lang w:eastAsia="en-US"/>
        </w:rPr>
        <w:t xml:space="preserve"> IL, which encompasses critical and civic literacy (UNESCO, 2024). It is for this reason that this work aims to extend existing literature by illustrating the case where students show functional competencies but lack the socio</w:t>
      </w:r>
      <w:r w:rsidR="0006195C">
        <w:rPr>
          <w:rFonts w:eastAsia="Times New Roman" w:cs="Arial"/>
          <w:szCs w:val="24"/>
          <w:lang w:eastAsia="en-US"/>
        </w:rPr>
        <w:t>-</w:t>
      </w:r>
      <w:r w:rsidRPr="00656274">
        <w:rPr>
          <w:rFonts w:eastAsia="Times New Roman" w:cs="Arial"/>
          <w:szCs w:val="24"/>
          <w:lang w:eastAsia="en-US"/>
        </w:rPr>
        <w:t>technical competencies that make them victims of misinformation</w:t>
      </w:r>
      <w:r w:rsidR="00401294">
        <w:rPr>
          <w:rFonts w:eastAsia="Times New Roman" w:cs="Arial"/>
          <w:szCs w:val="24"/>
          <w:lang w:eastAsia="en-US"/>
        </w:rPr>
        <w:t>. S</w:t>
      </w:r>
      <w:r w:rsidRPr="00656274">
        <w:rPr>
          <w:rFonts w:eastAsia="Times New Roman" w:cs="Arial"/>
          <w:szCs w:val="24"/>
          <w:lang w:eastAsia="en-US"/>
        </w:rPr>
        <w:t xml:space="preserve">tudents appear to evaluate information cognitively, </w:t>
      </w:r>
      <w:r w:rsidR="00401294">
        <w:rPr>
          <w:rFonts w:eastAsia="Times New Roman" w:cs="Arial"/>
          <w:szCs w:val="24"/>
          <w:lang w:eastAsia="en-US"/>
        </w:rPr>
        <w:t xml:space="preserve">although </w:t>
      </w:r>
      <w:r w:rsidRPr="00656274">
        <w:rPr>
          <w:rFonts w:eastAsia="Times New Roman" w:cs="Arial"/>
          <w:szCs w:val="24"/>
          <w:lang w:eastAsia="en-US"/>
        </w:rPr>
        <w:t>this does not translate into socio-technical awareness.</w:t>
      </w:r>
    </w:p>
    <w:p w14:paraId="60BC09F8" w14:textId="77777777" w:rsidR="00701996" w:rsidRPr="00656274" w:rsidRDefault="00701996" w:rsidP="00820FE8">
      <w:pPr>
        <w:keepNext/>
        <w:outlineLvl w:val="2"/>
        <w:rPr>
          <w:rFonts w:eastAsia="Times New Roman" w:cs="Arial"/>
          <w:b/>
          <w:bCs/>
          <w:sz w:val="24"/>
          <w:szCs w:val="26"/>
          <w:lang w:eastAsia="en-US"/>
        </w:rPr>
      </w:pPr>
    </w:p>
    <w:p w14:paraId="28D76675" w14:textId="77777777" w:rsidR="00701996" w:rsidRPr="00656274" w:rsidRDefault="00701996" w:rsidP="00820FE8">
      <w:pPr>
        <w:pStyle w:val="heading3JIL"/>
        <w:rPr>
          <w:lang w:eastAsia="en-US"/>
        </w:rPr>
      </w:pPr>
      <w:r w:rsidRPr="00656274">
        <w:rPr>
          <w:lang w:eastAsia="en-US"/>
        </w:rPr>
        <w:t>5.3 Contribution of the Intervention</w:t>
      </w:r>
    </w:p>
    <w:p w14:paraId="74A5D4C4" w14:textId="4A9A8845" w:rsidR="00401294" w:rsidRDefault="00701996" w:rsidP="00820FE8">
      <w:pPr>
        <w:rPr>
          <w:rFonts w:eastAsia="Times New Roman" w:cs="Arial"/>
          <w:szCs w:val="24"/>
          <w:lang w:eastAsia="en-US"/>
        </w:rPr>
      </w:pPr>
      <w:r w:rsidRPr="00656274">
        <w:rPr>
          <w:rFonts w:eastAsia="Times New Roman" w:cs="Arial"/>
          <w:szCs w:val="24"/>
          <w:lang w:eastAsia="en-US"/>
        </w:rPr>
        <w:lastRenderedPageBreak/>
        <w:t xml:space="preserve">The results of </w:t>
      </w:r>
      <w:r w:rsidR="009C43A3">
        <w:rPr>
          <w:rFonts w:eastAsia="Times New Roman" w:cs="Arial"/>
          <w:szCs w:val="24"/>
          <w:lang w:eastAsia="en-US"/>
        </w:rPr>
        <w:t>S</w:t>
      </w:r>
      <w:r w:rsidRPr="00656274">
        <w:rPr>
          <w:rFonts w:eastAsia="Times New Roman" w:cs="Arial"/>
          <w:szCs w:val="24"/>
          <w:lang w:eastAsia="en-US"/>
        </w:rPr>
        <w:t xml:space="preserve">tudy </w:t>
      </w:r>
      <w:r w:rsidR="009C43A3">
        <w:rPr>
          <w:rFonts w:eastAsia="Times New Roman" w:cs="Arial"/>
          <w:szCs w:val="24"/>
          <w:lang w:eastAsia="en-US"/>
        </w:rPr>
        <w:t>two</w:t>
      </w:r>
      <w:r w:rsidRPr="00656274">
        <w:rPr>
          <w:rFonts w:eastAsia="Times New Roman" w:cs="Arial"/>
          <w:szCs w:val="24"/>
          <w:lang w:eastAsia="en-US"/>
        </w:rPr>
        <w:t xml:space="preserve"> indicate that even minor instructional interventions can lead to notable improvements in students’ evaluations of information sources and in identifying disinformation. It should be noted that this study only focused on the immediate effects after the intervention, so </w:t>
      </w:r>
      <w:r w:rsidR="0021613B">
        <w:rPr>
          <w:rFonts w:eastAsia="Times New Roman" w:cs="Arial"/>
          <w:szCs w:val="24"/>
          <w:lang w:eastAsia="en-US"/>
        </w:rPr>
        <w:t>the</w:t>
      </w:r>
      <w:r w:rsidRPr="00656274">
        <w:rPr>
          <w:rFonts w:eastAsia="Times New Roman" w:cs="Arial"/>
          <w:szCs w:val="24"/>
          <w:lang w:eastAsia="en-US"/>
        </w:rPr>
        <w:t xml:space="preserve"> consistency of these in the medium or long term cannot be inferred, </w:t>
      </w:r>
      <w:r w:rsidR="00B1004D">
        <w:rPr>
          <w:rFonts w:eastAsia="Times New Roman" w:cs="Arial"/>
          <w:szCs w:val="24"/>
          <w:lang w:eastAsia="en-US"/>
        </w:rPr>
        <w:t>which could</w:t>
      </w:r>
      <w:r w:rsidRPr="00656274">
        <w:rPr>
          <w:rFonts w:eastAsia="Times New Roman" w:cs="Arial"/>
          <w:szCs w:val="24"/>
          <w:lang w:eastAsia="en-US"/>
        </w:rPr>
        <w:t xml:space="preserve"> be reviewed in future research. This supports the results of other international case studies that demonstrate the impact of instructional interventions on </w:t>
      </w:r>
      <w:r w:rsidR="0021613B">
        <w:rPr>
          <w:rFonts w:eastAsia="Times New Roman" w:cs="Arial"/>
          <w:szCs w:val="24"/>
          <w:lang w:eastAsia="en-US"/>
        </w:rPr>
        <w:t>IL</w:t>
      </w:r>
      <w:r w:rsidRPr="00656274">
        <w:rPr>
          <w:rFonts w:eastAsia="Times New Roman" w:cs="Arial"/>
          <w:szCs w:val="24"/>
          <w:lang w:eastAsia="en-US"/>
        </w:rPr>
        <w:t xml:space="preserve"> that are contextualised, explicit and practice-based, improving students’ abilities to detect manipulative and erroneous information (</w:t>
      </w:r>
      <w:proofErr w:type="spellStart"/>
      <w:r w:rsidRPr="00656274">
        <w:rPr>
          <w:rFonts w:eastAsia="Times New Roman" w:cs="Arial"/>
          <w:szCs w:val="24"/>
          <w:lang w:eastAsia="en-US"/>
        </w:rPr>
        <w:t>Noain</w:t>
      </w:r>
      <w:proofErr w:type="spellEnd"/>
      <w:r w:rsidRPr="00656274">
        <w:rPr>
          <w:rFonts w:eastAsia="Times New Roman" w:cs="Arial"/>
          <w:szCs w:val="24"/>
          <w:lang w:eastAsia="en-US"/>
        </w:rPr>
        <w:t xml:space="preserve">-Sánchez, 2020; </w:t>
      </w:r>
      <w:proofErr w:type="spellStart"/>
      <w:r w:rsidRPr="00656274">
        <w:rPr>
          <w:rFonts w:eastAsia="Times New Roman" w:cs="Arial"/>
          <w:szCs w:val="24"/>
          <w:lang w:eastAsia="en-US"/>
        </w:rPr>
        <w:t>Osadola</w:t>
      </w:r>
      <w:proofErr w:type="spellEnd"/>
      <w:r w:rsidRPr="00656274">
        <w:rPr>
          <w:rFonts w:eastAsia="Times New Roman" w:cs="Arial"/>
          <w:szCs w:val="24"/>
          <w:lang w:eastAsia="en-US"/>
        </w:rPr>
        <w:t xml:space="preserve"> et al., 2024). </w:t>
      </w:r>
    </w:p>
    <w:p w14:paraId="72DF63B3" w14:textId="77777777" w:rsidR="00401294" w:rsidRDefault="00401294" w:rsidP="00820FE8">
      <w:pPr>
        <w:rPr>
          <w:rFonts w:eastAsia="Times New Roman" w:cs="Arial"/>
          <w:szCs w:val="24"/>
          <w:lang w:eastAsia="en-US"/>
        </w:rPr>
      </w:pPr>
    </w:p>
    <w:p w14:paraId="25653C73" w14:textId="264AE36F" w:rsidR="00701996" w:rsidRPr="00656274" w:rsidRDefault="00701996" w:rsidP="00820FE8">
      <w:pPr>
        <w:rPr>
          <w:rFonts w:eastAsia="Times New Roman" w:cs="Arial"/>
          <w:szCs w:val="24"/>
          <w:lang w:eastAsia="en-US"/>
        </w:rPr>
      </w:pPr>
      <w:r w:rsidRPr="00656274">
        <w:rPr>
          <w:rFonts w:eastAsia="Times New Roman" w:cs="Arial"/>
          <w:szCs w:val="24"/>
          <w:lang w:eastAsia="en-US"/>
        </w:rPr>
        <w:t xml:space="preserve">The results of the 90-minute intervention also suggest that the improvements within the </w:t>
      </w:r>
      <w:r w:rsidR="005F72A0">
        <w:rPr>
          <w:rFonts w:eastAsia="Times New Roman" w:cs="Arial"/>
          <w:szCs w:val="24"/>
          <w:lang w:eastAsia="en-US"/>
        </w:rPr>
        <w:t>IL</w:t>
      </w:r>
      <w:r w:rsidRPr="00656274">
        <w:rPr>
          <w:rFonts w:eastAsia="Times New Roman" w:cs="Arial"/>
          <w:szCs w:val="24"/>
          <w:lang w:eastAsia="en-US"/>
        </w:rPr>
        <w:t xml:space="preserve"> and humanities (IL-HUMASS) categories indicate that structured </w:t>
      </w:r>
      <w:r w:rsidR="00C32FD3">
        <w:rPr>
          <w:rFonts w:eastAsia="Times New Roman" w:cs="Arial"/>
          <w:szCs w:val="24"/>
          <w:lang w:eastAsia="en-US"/>
        </w:rPr>
        <w:t>IL</w:t>
      </w:r>
      <w:r w:rsidRPr="00656274">
        <w:rPr>
          <w:rFonts w:eastAsia="Times New Roman" w:cs="Arial"/>
          <w:szCs w:val="24"/>
          <w:lang w:eastAsia="en-US"/>
        </w:rPr>
        <w:t xml:space="preserve"> activities can</w:t>
      </w:r>
      <w:r w:rsidR="00787F40">
        <w:rPr>
          <w:rFonts w:eastAsia="Times New Roman" w:cs="Arial"/>
          <w:szCs w:val="24"/>
          <w:lang w:eastAsia="en-US"/>
        </w:rPr>
        <w:t xml:space="preserve"> compensate</w:t>
      </w:r>
      <w:r w:rsidRPr="00656274">
        <w:rPr>
          <w:rFonts w:eastAsia="Times New Roman" w:cs="Arial"/>
          <w:szCs w:val="24"/>
          <w:lang w:eastAsia="en-US"/>
        </w:rPr>
        <w:t xml:space="preserve"> for the observed absence of systematic </w:t>
      </w:r>
      <w:r w:rsidR="00787F40">
        <w:rPr>
          <w:rFonts w:eastAsia="Times New Roman" w:cs="Arial"/>
          <w:szCs w:val="24"/>
          <w:lang w:eastAsia="en-US"/>
        </w:rPr>
        <w:t>IL</w:t>
      </w:r>
      <w:r w:rsidRPr="00656274">
        <w:rPr>
          <w:rFonts w:eastAsia="Times New Roman" w:cs="Arial"/>
          <w:szCs w:val="24"/>
          <w:lang w:eastAsia="en-US"/>
        </w:rPr>
        <w:t xml:space="preserve"> education in higher education. Nevertheless, the competencies did show uneven improvements. In the digital verification area, credibility gained recognition, while weaker improvements occurred in ethical information use, synthesis, and communication. This suggests that while targeted skill development may be achieved in the short term, deeper IL dispositions that scholars suggest are necessary to navigate in a digitally mediated world (Lloyd, 2024) remain difficult to develop in the long term.</w:t>
      </w:r>
    </w:p>
    <w:p w14:paraId="37CCD029" w14:textId="77777777" w:rsidR="00701996" w:rsidRPr="00656274" w:rsidRDefault="00701996" w:rsidP="00820FE8">
      <w:pPr>
        <w:spacing w:before="80"/>
        <w:rPr>
          <w:rFonts w:eastAsia="Times New Roman" w:cs="Arial"/>
          <w:szCs w:val="24"/>
          <w:lang w:eastAsia="en-US"/>
        </w:rPr>
      </w:pPr>
    </w:p>
    <w:p w14:paraId="475A7A34" w14:textId="77777777" w:rsidR="00701996" w:rsidRPr="00656274" w:rsidRDefault="00701996" w:rsidP="00820FE8">
      <w:pPr>
        <w:pStyle w:val="heading3JIL"/>
        <w:rPr>
          <w:rFonts w:ascii="Times New Roman" w:hAnsi="Times New Roman"/>
          <w:lang w:eastAsia="en-US"/>
        </w:rPr>
      </w:pPr>
      <w:r w:rsidRPr="00656274">
        <w:rPr>
          <w:lang w:eastAsia="en-US"/>
        </w:rPr>
        <w:t>5.4 Adding value and implications</w:t>
      </w:r>
    </w:p>
    <w:p w14:paraId="750EF767" w14:textId="77777777" w:rsidR="00701996" w:rsidRDefault="00701996" w:rsidP="00820FE8">
      <w:pPr>
        <w:rPr>
          <w:rFonts w:eastAsia="Times New Roman" w:cs="Arial"/>
          <w:szCs w:val="24"/>
          <w:lang w:eastAsia="en-US"/>
        </w:rPr>
      </w:pPr>
      <w:r w:rsidRPr="00656274">
        <w:rPr>
          <w:rFonts w:eastAsia="Times New Roman" w:cs="Arial"/>
          <w:szCs w:val="24"/>
          <w:lang w:eastAsia="en-US"/>
        </w:rPr>
        <w:t>This research makes the following contribution to the literature:</w:t>
      </w:r>
    </w:p>
    <w:p w14:paraId="437E94B4" w14:textId="77777777" w:rsidR="00F538B8" w:rsidRPr="00656274" w:rsidRDefault="00F538B8" w:rsidP="00820FE8">
      <w:pPr>
        <w:rPr>
          <w:rFonts w:eastAsia="Times New Roman" w:cs="Arial"/>
          <w:szCs w:val="24"/>
          <w:lang w:eastAsia="en-US"/>
        </w:rPr>
      </w:pPr>
    </w:p>
    <w:p w14:paraId="21CD50C8" w14:textId="77777777" w:rsidR="00F538B8" w:rsidRDefault="00701996" w:rsidP="00820FE8">
      <w:pPr>
        <w:pStyle w:val="ListParagraph"/>
        <w:numPr>
          <w:ilvl w:val="0"/>
          <w:numId w:val="4"/>
        </w:numPr>
        <w:rPr>
          <w:rFonts w:eastAsia="Times New Roman" w:cs="Arial"/>
          <w:szCs w:val="24"/>
          <w:lang w:eastAsia="en-US"/>
        </w:rPr>
      </w:pPr>
      <w:r w:rsidRPr="00F538B8">
        <w:rPr>
          <w:rFonts w:eastAsia="Times New Roman" w:cs="Arial"/>
          <w:szCs w:val="24"/>
          <w:lang w:eastAsia="en-US"/>
        </w:rPr>
        <w:t>Evidence within a Latin American context where misinformation is predominant and the context of IL instruction is scarce.</w:t>
      </w:r>
    </w:p>
    <w:p w14:paraId="51A7FD7B" w14:textId="77777777" w:rsidR="00F538B8" w:rsidRDefault="00701996" w:rsidP="00820FE8">
      <w:pPr>
        <w:pStyle w:val="ListParagraph"/>
        <w:numPr>
          <w:ilvl w:val="0"/>
          <w:numId w:val="4"/>
        </w:numPr>
        <w:rPr>
          <w:rFonts w:eastAsia="Times New Roman" w:cs="Arial"/>
          <w:szCs w:val="24"/>
          <w:lang w:eastAsia="en-US"/>
        </w:rPr>
      </w:pPr>
      <w:r w:rsidRPr="00F538B8">
        <w:rPr>
          <w:rFonts w:eastAsia="Times New Roman" w:cs="Arial"/>
          <w:szCs w:val="24"/>
          <w:lang w:eastAsia="en-US"/>
        </w:rPr>
        <w:t>A context-sensitive explanation of IL competencies demonstrating the considerable difference a discipline makes in the way information is understood and acted upon by students.</w:t>
      </w:r>
    </w:p>
    <w:p w14:paraId="0E0CD6F4" w14:textId="107773F3" w:rsidR="00701996" w:rsidRPr="00F538B8" w:rsidRDefault="00701996" w:rsidP="00820FE8">
      <w:pPr>
        <w:pStyle w:val="ListParagraph"/>
        <w:numPr>
          <w:ilvl w:val="0"/>
          <w:numId w:val="4"/>
        </w:numPr>
        <w:rPr>
          <w:rFonts w:eastAsia="Times New Roman" w:cs="Arial"/>
          <w:szCs w:val="24"/>
          <w:lang w:eastAsia="en-US"/>
        </w:rPr>
      </w:pPr>
      <w:r w:rsidRPr="00F538B8">
        <w:rPr>
          <w:rFonts w:eastAsia="Times New Roman" w:cs="Arial"/>
          <w:szCs w:val="24"/>
          <w:lang w:eastAsia="en-US"/>
        </w:rPr>
        <w:t>Identification of specific IL-HUMASS factors related to misinformation, particularly the inability to assess information credibility, the lack of verification, and unawareness of digital manipulation.</w:t>
      </w:r>
    </w:p>
    <w:p w14:paraId="1C25DD24" w14:textId="77777777" w:rsidR="002359D4" w:rsidRDefault="002359D4" w:rsidP="00820FE8">
      <w:pPr>
        <w:rPr>
          <w:rFonts w:eastAsia="Times New Roman" w:cs="Arial"/>
          <w:szCs w:val="24"/>
          <w:lang w:eastAsia="en-US"/>
        </w:rPr>
      </w:pPr>
    </w:p>
    <w:p w14:paraId="76665E7C" w14:textId="0E282ED3" w:rsidR="00701996" w:rsidRPr="00CE3514" w:rsidRDefault="00701996" w:rsidP="00820FE8">
      <w:pPr>
        <w:pStyle w:val="BodyText"/>
        <w:jc w:val="left"/>
      </w:pPr>
      <w:r w:rsidRPr="00656274">
        <w:t>Higher education institutions may consider the need to include IL programmes as central and transversal to the curriculum, and not as an auxiliary or secondary support function, since IL competence is fundamental according to the findings detected in this study. The results at the same time indicate that IL competence should encompass the socio</w:t>
      </w:r>
      <w:r w:rsidR="00695C09">
        <w:t>-</w:t>
      </w:r>
      <w:r w:rsidRPr="00656274">
        <w:t>technical dimensions of informational disorder, including curation algorithms, digital bias, and platform dynamics, with the aim of ensuring more efficient readiness for current and future digital environments.</w:t>
      </w:r>
      <w:r w:rsidR="006A3FD9">
        <w:t xml:space="preserve"> </w:t>
      </w:r>
      <w:r w:rsidRPr="00656274">
        <w:t>Finally, this article expands on the contexts proposed in the literature by providing empirical evidence of a focused</w:t>
      </w:r>
      <w:r w:rsidRPr="00CE3514">
        <w:t xml:space="preserve"> environment in Latin American countries where IL instruction is unequal so that misinformation interacts with structural gaps. </w:t>
      </w:r>
    </w:p>
    <w:p w14:paraId="5043A944" w14:textId="77777777" w:rsidR="00701996" w:rsidRPr="00CE3514" w:rsidRDefault="00701996" w:rsidP="00820FE8">
      <w:pPr>
        <w:spacing w:before="80"/>
        <w:rPr>
          <w:rFonts w:eastAsia="Times New Roman" w:cs="Arial"/>
          <w:szCs w:val="24"/>
          <w:lang w:eastAsia="en-US"/>
        </w:rPr>
      </w:pPr>
    </w:p>
    <w:p w14:paraId="3A0F82D5" w14:textId="18F58A1D" w:rsidR="00542C55" w:rsidRPr="00CE3514" w:rsidRDefault="00542C55" w:rsidP="00820FE8">
      <w:pPr>
        <w:pStyle w:val="Heading2JIL"/>
        <w:numPr>
          <w:ilvl w:val="0"/>
          <w:numId w:val="5"/>
        </w:numPr>
        <w:rPr>
          <w:color w:val="auto"/>
          <w:lang w:eastAsia="en-US"/>
        </w:rPr>
      </w:pPr>
      <w:r w:rsidRPr="00CE3514">
        <w:rPr>
          <w:color w:val="auto"/>
          <w:lang w:eastAsia="en-US"/>
        </w:rPr>
        <w:t>Recommendations</w:t>
      </w:r>
    </w:p>
    <w:p w14:paraId="001B0165" w14:textId="0F06F640" w:rsidR="00542C55" w:rsidRPr="00656274" w:rsidRDefault="00542C55" w:rsidP="00820FE8">
      <w:pPr>
        <w:rPr>
          <w:rFonts w:eastAsia="Times New Roman" w:cs="Arial"/>
          <w:szCs w:val="24"/>
          <w:lang w:eastAsia="en-US"/>
        </w:rPr>
      </w:pPr>
      <w:r w:rsidRPr="00CE3514">
        <w:rPr>
          <w:rFonts w:eastAsia="Times New Roman" w:cs="Arial"/>
          <w:szCs w:val="24"/>
          <w:lang w:eastAsia="en-US"/>
        </w:rPr>
        <w:t>To build on these findings, the following recommendations are organised into two sections</w:t>
      </w:r>
      <w:r w:rsidR="0097191E" w:rsidRPr="00CE3514">
        <w:rPr>
          <w:rFonts w:eastAsia="Times New Roman" w:cs="Arial"/>
          <w:szCs w:val="24"/>
          <w:lang w:eastAsia="en-US"/>
        </w:rPr>
        <w:t>:</w:t>
      </w:r>
      <w:r w:rsidRPr="00CE3514">
        <w:rPr>
          <w:rFonts w:eastAsia="Times New Roman" w:cs="Arial"/>
          <w:szCs w:val="24"/>
          <w:lang w:eastAsia="en-US"/>
        </w:rPr>
        <w:t xml:space="preserve"> the practi</w:t>
      </w:r>
      <w:r w:rsidRPr="00656274">
        <w:rPr>
          <w:rFonts w:eastAsia="Times New Roman" w:cs="Arial"/>
          <w:szCs w:val="24"/>
          <w:lang w:eastAsia="en-US"/>
        </w:rPr>
        <w:t>cal implications for higher education institutions</w:t>
      </w:r>
      <w:r w:rsidR="0097191E">
        <w:rPr>
          <w:rFonts w:eastAsia="Times New Roman" w:cs="Arial"/>
          <w:szCs w:val="24"/>
          <w:lang w:eastAsia="en-US"/>
        </w:rPr>
        <w:t>;</w:t>
      </w:r>
      <w:r w:rsidRPr="00656274">
        <w:rPr>
          <w:rFonts w:eastAsia="Times New Roman" w:cs="Arial"/>
          <w:szCs w:val="24"/>
          <w:lang w:eastAsia="en-US"/>
        </w:rPr>
        <w:t xml:space="preserve"> and future research avenues to further explore the integrations of IL in digital environments.</w:t>
      </w:r>
    </w:p>
    <w:p w14:paraId="27113544" w14:textId="77777777" w:rsidR="00542C55" w:rsidRDefault="00542C55" w:rsidP="00820FE8">
      <w:pPr>
        <w:rPr>
          <w:lang w:eastAsia="en-US"/>
        </w:rPr>
      </w:pPr>
    </w:p>
    <w:p w14:paraId="7B2A98EB" w14:textId="77777777" w:rsidR="00CE3514" w:rsidRDefault="00CE3514" w:rsidP="00820FE8">
      <w:pPr>
        <w:rPr>
          <w:lang w:eastAsia="en-US"/>
        </w:rPr>
      </w:pPr>
    </w:p>
    <w:p w14:paraId="2FFEE8CE" w14:textId="77777777" w:rsidR="00CE3514" w:rsidRDefault="00CE3514" w:rsidP="00820FE8">
      <w:pPr>
        <w:rPr>
          <w:lang w:eastAsia="en-US"/>
        </w:rPr>
      </w:pPr>
    </w:p>
    <w:p w14:paraId="704BD870" w14:textId="77777777" w:rsidR="00CE3514" w:rsidRPr="00656274" w:rsidRDefault="00CE3514" w:rsidP="00820FE8">
      <w:pPr>
        <w:rPr>
          <w:lang w:eastAsia="en-US"/>
        </w:rPr>
      </w:pPr>
    </w:p>
    <w:p w14:paraId="5A3546AC" w14:textId="04A9B15F" w:rsidR="00542C55" w:rsidRPr="00656274" w:rsidRDefault="00542C55" w:rsidP="00820FE8">
      <w:pPr>
        <w:pStyle w:val="heading3JIL"/>
        <w:rPr>
          <w:lang w:eastAsia="en-US"/>
        </w:rPr>
      </w:pPr>
      <w:r w:rsidRPr="00656274">
        <w:rPr>
          <w:lang w:eastAsia="en-US"/>
        </w:rPr>
        <w:t xml:space="preserve">6.1 Practical </w:t>
      </w:r>
      <w:r w:rsidR="0097191E">
        <w:rPr>
          <w:lang w:eastAsia="en-US"/>
        </w:rPr>
        <w:t>i</w:t>
      </w:r>
      <w:r w:rsidRPr="00656274">
        <w:rPr>
          <w:lang w:eastAsia="en-US"/>
        </w:rPr>
        <w:t xml:space="preserve">mplications  </w:t>
      </w:r>
    </w:p>
    <w:p w14:paraId="0BA4F34D" w14:textId="77777777" w:rsidR="003E357F" w:rsidRDefault="00542C55" w:rsidP="00820FE8">
      <w:pPr>
        <w:rPr>
          <w:rFonts w:eastAsia="Times New Roman" w:cs="Arial"/>
          <w:szCs w:val="24"/>
          <w:lang w:eastAsia="en-US"/>
        </w:rPr>
      </w:pPr>
      <w:r w:rsidRPr="00656274">
        <w:rPr>
          <w:rFonts w:eastAsia="Times New Roman" w:cs="Arial"/>
          <w:szCs w:val="24"/>
          <w:lang w:eastAsia="en-US"/>
        </w:rPr>
        <w:t xml:space="preserve">The gap that emerges from the wide availability of digital information and its effective use continues to be a problem that must be addressed, and this is extremely relevant since it indicates the urgent need to integrate IL throughout the curriculum. Rather than instructing, as is the case in most academic programmes in </w:t>
      </w:r>
      <w:r w:rsidR="00B44E6E">
        <w:rPr>
          <w:rFonts w:eastAsia="Times New Roman" w:cs="Arial"/>
          <w:szCs w:val="24"/>
          <w:lang w:eastAsia="en-US"/>
        </w:rPr>
        <w:t>IL</w:t>
      </w:r>
      <w:r w:rsidRPr="00656274">
        <w:rPr>
          <w:rFonts w:eastAsia="Times New Roman" w:cs="Arial"/>
          <w:szCs w:val="24"/>
          <w:lang w:eastAsia="en-US"/>
        </w:rPr>
        <w:t xml:space="preserve"> in a transversal way and in some independent subjects, they should instead be framed as explicit constructed competencies within each discipline. Therefore, the fundamental stages of any training should incorporate instruction focused on cultivating critical questions and responsibly employing the information detected.</w:t>
      </w:r>
    </w:p>
    <w:p w14:paraId="44CD027C" w14:textId="77777777" w:rsidR="003E357F" w:rsidRDefault="003E357F" w:rsidP="00820FE8">
      <w:pPr>
        <w:rPr>
          <w:rFonts w:eastAsia="Times New Roman" w:cs="Arial"/>
          <w:szCs w:val="24"/>
          <w:lang w:eastAsia="en-US"/>
        </w:rPr>
      </w:pPr>
    </w:p>
    <w:p w14:paraId="5FCC8CF2" w14:textId="77777777" w:rsidR="00C6094F" w:rsidRDefault="00542C55" w:rsidP="00820FE8">
      <w:pPr>
        <w:rPr>
          <w:rFonts w:eastAsia="Times New Roman" w:cs="Arial"/>
          <w:szCs w:val="24"/>
          <w:lang w:eastAsia="en-US"/>
        </w:rPr>
      </w:pPr>
      <w:r w:rsidRPr="00656274">
        <w:rPr>
          <w:rFonts w:eastAsia="Times New Roman" w:cs="Arial"/>
          <w:szCs w:val="24"/>
          <w:lang w:eastAsia="en-US"/>
        </w:rPr>
        <w:t xml:space="preserve">Promoting a highly impactful and adaptable Massive Open Online Course (MOOC) on digital and </w:t>
      </w:r>
      <w:r w:rsidR="003E357F">
        <w:rPr>
          <w:rFonts w:eastAsia="Times New Roman" w:cs="Arial"/>
          <w:szCs w:val="24"/>
          <w:lang w:eastAsia="en-US"/>
        </w:rPr>
        <w:t>IL</w:t>
      </w:r>
      <w:r w:rsidRPr="00656274">
        <w:rPr>
          <w:rFonts w:eastAsia="Times New Roman" w:cs="Arial"/>
          <w:szCs w:val="24"/>
          <w:lang w:eastAsia="en-US"/>
        </w:rPr>
        <w:t xml:space="preserve"> skills could be a positive step</w:t>
      </w:r>
      <w:r w:rsidR="00851408">
        <w:rPr>
          <w:rFonts w:eastAsia="Times New Roman" w:cs="Arial"/>
          <w:szCs w:val="24"/>
          <w:lang w:eastAsia="en-US"/>
        </w:rPr>
        <w:t>, b</w:t>
      </w:r>
      <w:r w:rsidRPr="00656274">
        <w:rPr>
          <w:rFonts w:eastAsia="Times New Roman" w:cs="Arial"/>
          <w:szCs w:val="24"/>
          <w:lang w:eastAsia="en-US"/>
        </w:rPr>
        <w:t>ecause it could reduce existing inequalities and provide an option of access to people marginalised from formal education. On the other hand, higher education institutions should continue to promote this type of action, employing attractive formats to promote the culture of critical reflective practice on controversial health, policy, and education issues to maintain advocacy within the community.</w:t>
      </w:r>
    </w:p>
    <w:p w14:paraId="75874FCF" w14:textId="77777777" w:rsidR="00C6094F" w:rsidRDefault="00C6094F" w:rsidP="00820FE8">
      <w:pPr>
        <w:rPr>
          <w:rFonts w:eastAsia="Times New Roman" w:cs="Arial"/>
          <w:szCs w:val="24"/>
          <w:lang w:eastAsia="en-US"/>
        </w:rPr>
      </w:pPr>
    </w:p>
    <w:p w14:paraId="40816020" w14:textId="681F9DCF" w:rsidR="00542C55" w:rsidRDefault="00542C55" w:rsidP="00820FE8">
      <w:pPr>
        <w:rPr>
          <w:rFonts w:eastAsia="Times New Roman" w:cs="Arial"/>
          <w:szCs w:val="24"/>
          <w:lang w:eastAsia="en-US"/>
        </w:rPr>
      </w:pPr>
      <w:r w:rsidRPr="00656274">
        <w:rPr>
          <w:rFonts w:eastAsia="Times New Roman" w:cs="Arial"/>
          <w:szCs w:val="24"/>
          <w:lang w:eastAsia="en-US"/>
        </w:rPr>
        <w:t>Educators and library staff are not exempt since they must promote and participate in a change in the new pedagogy</w:t>
      </w:r>
      <w:r w:rsidR="00402A9B">
        <w:rPr>
          <w:rFonts w:eastAsia="Times New Roman" w:cs="Arial"/>
          <w:szCs w:val="24"/>
          <w:lang w:eastAsia="en-US"/>
        </w:rPr>
        <w:t xml:space="preserve"> and</w:t>
      </w:r>
      <w:r w:rsidRPr="00656274">
        <w:rPr>
          <w:rFonts w:eastAsia="Times New Roman" w:cs="Arial"/>
          <w:szCs w:val="24"/>
          <w:lang w:eastAsia="en-US"/>
        </w:rPr>
        <w:t xml:space="preserve"> provide students with tools that allow them to take the step from passive consumers of information to empowered</w:t>
      </w:r>
      <w:r w:rsidR="00C6094F">
        <w:rPr>
          <w:rFonts w:eastAsia="Times New Roman" w:cs="Arial"/>
          <w:szCs w:val="24"/>
          <w:lang w:eastAsia="en-US"/>
        </w:rPr>
        <w:t xml:space="preserve"> and</w:t>
      </w:r>
      <w:r w:rsidRPr="00656274">
        <w:rPr>
          <w:rFonts w:eastAsia="Times New Roman" w:cs="Arial"/>
          <w:szCs w:val="24"/>
          <w:lang w:eastAsia="en-US"/>
        </w:rPr>
        <w:t xml:space="preserve"> informed critical thinkers.</w:t>
      </w:r>
    </w:p>
    <w:p w14:paraId="3A4BFCDB" w14:textId="77777777" w:rsidR="00CE3514" w:rsidRPr="00656274" w:rsidRDefault="00CE3514" w:rsidP="00820FE8">
      <w:pPr>
        <w:rPr>
          <w:lang w:eastAsia="en-US"/>
        </w:rPr>
      </w:pPr>
    </w:p>
    <w:p w14:paraId="3E51829E" w14:textId="77777777" w:rsidR="00542C55" w:rsidRPr="00656274" w:rsidRDefault="00542C55" w:rsidP="00820FE8">
      <w:pPr>
        <w:pStyle w:val="heading3JIL"/>
        <w:rPr>
          <w:lang w:eastAsia="en-US"/>
        </w:rPr>
      </w:pPr>
      <w:r w:rsidRPr="00656274">
        <w:rPr>
          <w:lang w:eastAsia="en-US"/>
        </w:rPr>
        <w:t>6.2 Future Lines of Research</w:t>
      </w:r>
    </w:p>
    <w:p w14:paraId="46EFA86E" w14:textId="77777777" w:rsidR="00227232" w:rsidRDefault="00542C55" w:rsidP="00820FE8">
      <w:pPr>
        <w:rPr>
          <w:rFonts w:eastAsia="Times New Roman" w:cs="Arial"/>
          <w:szCs w:val="24"/>
          <w:lang w:eastAsia="en-US"/>
        </w:rPr>
      </w:pPr>
      <w:r w:rsidRPr="00656274">
        <w:rPr>
          <w:rFonts w:eastAsia="Times New Roman" w:cs="Arial"/>
          <w:szCs w:val="24"/>
          <w:lang w:eastAsia="en-US"/>
        </w:rPr>
        <w:t>This research leaves new avenues open, for example, in studies that examine learners as cases in research on information-seeking behaviours</w:t>
      </w:r>
      <w:r w:rsidR="008E138C">
        <w:rPr>
          <w:rFonts w:eastAsia="Times New Roman" w:cs="Arial"/>
          <w:szCs w:val="24"/>
          <w:lang w:eastAsia="en-US"/>
        </w:rPr>
        <w:t>.</w:t>
      </w:r>
      <w:r w:rsidRPr="00656274">
        <w:rPr>
          <w:rFonts w:eastAsia="Times New Roman" w:cs="Arial"/>
          <w:szCs w:val="24"/>
          <w:lang w:eastAsia="en-US"/>
        </w:rPr>
        <w:t xml:space="preserve"> </w:t>
      </w:r>
      <w:r w:rsidR="008E138C">
        <w:rPr>
          <w:rFonts w:eastAsia="Times New Roman" w:cs="Arial"/>
          <w:szCs w:val="24"/>
          <w:lang w:eastAsia="en-US"/>
        </w:rPr>
        <w:t>A</w:t>
      </w:r>
      <w:r w:rsidRPr="00656274">
        <w:rPr>
          <w:rFonts w:eastAsia="Times New Roman" w:cs="Arial"/>
          <w:szCs w:val="24"/>
          <w:lang w:eastAsia="en-US"/>
        </w:rPr>
        <w:t>ttention should be paid to the intersection of digital algorithms that capture students' socio</w:t>
      </w:r>
      <w:r w:rsidR="00885DE8">
        <w:rPr>
          <w:rFonts w:eastAsia="Times New Roman" w:cs="Arial"/>
          <w:szCs w:val="24"/>
          <w:lang w:eastAsia="en-US"/>
        </w:rPr>
        <w:t>-</w:t>
      </w:r>
      <w:r w:rsidRPr="00656274">
        <w:rPr>
          <w:rFonts w:eastAsia="Times New Roman" w:cs="Arial"/>
          <w:szCs w:val="24"/>
          <w:lang w:eastAsia="en-US"/>
        </w:rPr>
        <w:t xml:space="preserve">political information in a closed retrieval system. More broadly, structured proximal environments that shape </w:t>
      </w:r>
      <w:r w:rsidR="00227232">
        <w:rPr>
          <w:rFonts w:eastAsia="Times New Roman" w:cs="Arial"/>
          <w:szCs w:val="24"/>
          <w:lang w:eastAsia="en-US"/>
        </w:rPr>
        <w:t>students’</w:t>
      </w:r>
      <w:r w:rsidRPr="00656274">
        <w:rPr>
          <w:rFonts w:eastAsia="Times New Roman" w:cs="Arial"/>
          <w:szCs w:val="24"/>
          <w:lang w:eastAsia="en-US"/>
        </w:rPr>
        <w:t xml:space="preserve"> digital habits should be examined.</w:t>
      </w:r>
    </w:p>
    <w:p w14:paraId="477C4077" w14:textId="77777777" w:rsidR="00227232" w:rsidRDefault="00227232" w:rsidP="00820FE8">
      <w:pPr>
        <w:rPr>
          <w:rFonts w:eastAsia="Times New Roman" w:cs="Arial"/>
          <w:szCs w:val="24"/>
          <w:lang w:eastAsia="en-US"/>
        </w:rPr>
      </w:pPr>
    </w:p>
    <w:p w14:paraId="55CAE738" w14:textId="67E2C6BE" w:rsidR="00542C55" w:rsidRPr="00CE3514" w:rsidRDefault="00542C55" w:rsidP="00820FE8">
      <w:pPr>
        <w:rPr>
          <w:rFonts w:eastAsia="Times New Roman" w:cs="Arial"/>
          <w:szCs w:val="24"/>
          <w:lang w:eastAsia="en-US"/>
        </w:rPr>
      </w:pPr>
      <w:r w:rsidRPr="00656274">
        <w:rPr>
          <w:rFonts w:eastAsia="Times New Roman" w:cs="Arial"/>
          <w:szCs w:val="24"/>
          <w:lang w:eastAsia="en-US"/>
        </w:rPr>
        <w:t xml:space="preserve">Most importantly, future work should encompass assessing the impact of MOOCs and media campaigns on </w:t>
      </w:r>
      <w:r w:rsidR="00416E13">
        <w:rPr>
          <w:rFonts w:eastAsia="Times New Roman" w:cs="Arial"/>
          <w:szCs w:val="24"/>
          <w:lang w:eastAsia="en-US"/>
        </w:rPr>
        <w:t>IL</w:t>
      </w:r>
      <w:r w:rsidRPr="00656274">
        <w:rPr>
          <w:rFonts w:eastAsia="Times New Roman" w:cs="Arial"/>
          <w:szCs w:val="24"/>
          <w:lang w:eastAsia="en-US"/>
        </w:rPr>
        <w:t xml:space="preserve"> skills, both traditional and online, as well as media and digital literacy skills. Ev</w:t>
      </w:r>
      <w:r w:rsidRPr="00CE3514">
        <w:rPr>
          <w:rFonts w:eastAsia="Times New Roman" w:cs="Arial"/>
          <w:szCs w:val="24"/>
          <w:lang w:eastAsia="en-US"/>
        </w:rPr>
        <w:t>aluating these interventions within the framework of a research agenda would help to streamline these silos and justify the consolidation of their components into official organi</w:t>
      </w:r>
      <w:r w:rsidR="00A53178" w:rsidRPr="00CE3514">
        <w:rPr>
          <w:rFonts w:eastAsia="Times New Roman" w:cs="Arial"/>
          <w:szCs w:val="24"/>
          <w:lang w:eastAsia="en-US"/>
        </w:rPr>
        <w:t>s</w:t>
      </w:r>
      <w:r w:rsidRPr="00CE3514">
        <w:rPr>
          <w:rFonts w:eastAsia="Times New Roman" w:cs="Arial"/>
          <w:szCs w:val="24"/>
          <w:lang w:eastAsia="en-US"/>
        </w:rPr>
        <w:t>ational frameworks.</w:t>
      </w:r>
    </w:p>
    <w:p w14:paraId="579FF605" w14:textId="77777777" w:rsidR="00CE3514" w:rsidRPr="00CE3514" w:rsidRDefault="00CE3514" w:rsidP="00820FE8">
      <w:pPr>
        <w:rPr>
          <w:rFonts w:eastAsia="Times New Roman" w:cs="Arial"/>
          <w:szCs w:val="24"/>
          <w:lang w:eastAsia="en-US"/>
        </w:rPr>
      </w:pPr>
    </w:p>
    <w:p w14:paraId="64152DFA" w14:textId="44912C08" w:rsidR="00542C55" w:rsidRPr="00CE3514" w:rsidRDefault="00542C55" w:rsidP="00820FE8">
      <w:pPr>
        <w:pStyle w:val="Heading2JIL"/>
        <w:numPr>
          <w:ilvl w:val="0"/>
          <w:numId w:val="5"/>
        </w:numPr>
        <w:rPr>
          <w:color w:val="auto"/>
          <w:lang w:eastAsia="en-US"/>
        </w:rPr>
      </w:pPr>
      <w:r w:rsidRPr="00CE3514">
        <w:rPr>
          <w:color w:val="auto"/>
          <w:lang w:eastAsia="en-US"/>
        </w:rPr>
        <w:t>Conclusion</w:t>
      </w:r>
    </w:p>
    <w:p w14:paraId="2FA217CD" w14:textId="77777777" w:rsidR="00FB0949" w:rsidRDefault="00542C55" w:rsidP="00820FE8">
      <w:pPr>
        <w:pStyle w:val="BodyText"/>
        <w:jc w:val="left"/>
      </w:pPr>
      <w:r w:rsidRPr="00CE3514">
        <w:t>The challenge represented by the need to validate information has become increasingly complex, and th</w:t>
      </w:r>
      <w:r w:rsidRPr="00656274">
        <w:t xml:space="preserve">is is with the lack of restrictions in the face of massive amounts of information lacking appropriate filters. The </w:t>
      </w:r>
      <w:r w:rsidR="0095572E">
        <w:t xml:space="preserve">collected </w:t>
      </w:r>
      <w:r w:rsidRPr="00656274">
        <w:t>data show</w:t>
      </w:r>
      <w:r w:rsidR="0095572E">
        <w:t>s</w:t>
      </w:r>
      <w:r w:rsidRPr="00656274">
        <w:t xml:space="preserve"> that university students have basic skills to navigate in an environment with an excessive load of information; therefore, a defined strategy is required,</w:t>
      </w:r>
      <w:r w:rsidR="00564294">
        <w:t xml:space="preserve"> with the</w:t>
      </w:r>
      <w:r w:rsidR="00FA1A74">
        <w:t xml:space="preserve"> objective </w:t>
      </w:r>
      <w:r w:rsidR="00564294">
        <w:t xml:space="preserve">of </w:t>
      </w:r>
      <w:r w:rsidR="00FA1A74">
        <w:t>students</w:t>
      </w:r>
      <w:r w:rsidRPr="00656274">
        <w:t xml:space="preserve"> obtain</w:t>
      </w:r>
      <w:r w:rsidR="00FA1A74">
        <w:t>ing</w:t>
      </w:r>
      <w:r w:rsidRPr="00656274">
        <w:t xml:space="preserve"> skills aimed at better decision-making.</w:t>
      </w:r>
    </w:p>
    <w:p w14:paraId="2BF78650" w14:textId="77777777" w:rsidR="00FB0949" w:rsidRDefault="00FB0949" w:rsidP="00820FE8">
      <w:pPr>
        <w:rPr>
          <w:rFonts w:eastAsia="Times New Roman" w:cs="Arial"/>
          <w:szCs w:val="24"/>
          <w:lang w:eastAsia="en-US"/>
        </w:rPr>
      </w:pPr>
    </w:p>
    <w:p w14:paraId="2D2785E9" w14:textId="77777777" w:rsidR="00AB33E7" w:rsidRDefault="00542C55" w:rsidP="00820FE8">
      <w:pPr>
        <w:rPr>
          <w:rFonts w:eastAsia="Times New Roman" w:cs="Arial"/>
          <w:szCs w:val="24"/>
          <w:lang w:eastAsia="en-US"/>
        </w:rPr>
      </w:pPr>
      <w:r w:rsidRPr="00656274">
        <w:rPr>
          <w:rFonts w:eastAsia="Times New Roman" w:cs="Arial"/>
          <w:szCs w:val="24"/>
          <w:lang w:eastAsia="en-US"/>
        </w:rPr>
        <w:t xml:space="preserve">Although students have developed elements of </w:t>
      </w:r>
      <w:r w:rsidR="00FB0949">
        <w:rPr>
          <w:rFonts w:eastAsia="Times New Roman" w:cs="Arial"/>
          <w:szCs w:val="24"/>
          <w:lang w:eastAsia="en-US"/>
        </w:rPr>
        <w:t>IL</w:t>
      </w:r>
      <w:r w:rsidRPr="00656274">
        <w:rPr>
          <w:rFonts w:eastAsia="Times New Roman" w:cs="Arial"/>
          <w:szCs w:val="24"/>
          <w:lang w:eastAsia="en-US"/>
        </w:rPr>
        <w:t xml:space="preserve">, this research shows that they have not fully integrated them into their academic practices. This is a case of a lack of the fundamental skills to navigate the internet, let alone master the art of </w:t>
      </w:r>
      <w:r w:rsidR="00A72153">
        <w:rPr>
          <w:rFonts w:eastAsia="Times New Roman" w:cs="Arial"/>
          <w:szCs w:val="24"/>
          <w:lang w:eastAsia="en-US"/>
        </w:rPr>
        <w:t>‘</w:t>
      </w:r>
      <w:r w:rsidRPr="00656274">
        <w:rPr>
          <w:rFonts w:eastAsia="Times New Roman" w:cs="Arial"/>
          <w:szCs w:val="24"/>
          <w:lang w:eastAsia="en-US"/>
        </w:rPr>
        <w:t>Googling</w:t>
      </w:r>
      <w:r w:rsidR="00A72153">
        <w:rPr>
          <w:rFonts w:eastAsia="Times New Roman" w:cs="Arial"/>
          <w:szCs w:val="24"/>
          <w:lang w:eastAsia="en-US"/>
        </w:rPr>
        <w:t>’</w:t>
      </w:r>
      <w:r w:rsidRPr="00656274">
        <w:rPr>
          <w:rFonts w:eastAsia="Times New Roman" w:cs="Arial"/>
          <w:szCs w:val="24"/>
          <w:lang w:eastAsia="en-US"/>
        </w:rPr>
        <w:t xml:space="preserve">. We must appreciate that the tendency to rely too much on results </w:t>
      </w:r>
      <w:r w:rsidR="00A72153">
        <w:rPr>
          <w:rFonts w:eastAsia="Times New Roman" w:cs="Arial"/>
          <w:szCs w:val="24"/>
          <w:lang w:eastAsia="en-US"/>
        </w:rPr>
        <w:t>‘</w:t>
      </w:r>
      <w:r w:rsidRPr="00656274">
        <w:rPr>
          <w:rFonts w:eastAsia="Times New Roman" w:cs="Arial"/>
          <w:szCs w:val="24"/>
          <w:lang w:eastAsia="en-US"/>
        </w:rPr>
        <w:t>at the top of the page</w:t>
      </w:r>
      <w:r w:rsidR="00A72153">
        <w:rPr>
          <w:rFonts w:eastAsia="Times New Roman" w:cs="Arial"/>
          <w:szCs w:val="24"/>
          <w:lang w:eastAsia="en-US"/>
        </w:rPr>
        <w:t>’</w:t>
      </w:r>
      <w:r w:rsidRPr="00656274">
        <w:rPr>
          <w:rFonts w:eastAsia="Times New Roman" w:cs="Arial"/>
          <w:szCs w:val="24"/>
          <w:lang w:eastAsia="en-US"/>
        </w:rPr>
        <w:t xml:space="preserve"> without questioning the source, </w:t>
      </w:r>
      <w:r w:rsidRPr="00656274">
        <w:rPr>
          <w:rFonts w:eastAsia="Times New Roman" w:cs="Arial"/>
          <w:szCs w:val="24"/>
          <w:lang w:eastAsia="en-US"/>
        </w:rPr>
        <w:lastRenderedPageBreak/>
        <w:t>purpose, context, and impact of that information is the source of concern. The tendency to passively internalise available information, combined with the tendency to amplify exclusionary information and unquestioned fictions, is potentially dangerous.</w:t>
      </w:r>
    </w:p>
    <w:p w14:paraId="6A7D1940" w14:textId="77777777" w:rsidR="00AB33E7" w:rsidRDefault="00AB33E7" w:rsidP="00820FE8">
      <w:pPr>
        <w:rPr>
          <w:rFonts w:eastAsia="Times New Roman" w:cs="Arial"/>
          <w:szCs w:val="24"/>
          <w:lang w:eastAsia="en-US"/>
        </w:rPr>
      </w:pPr>
    </w:p>
    <w:p w14:paraId="734AA8D8" w14:textId="77777777" w:rsidR="003F2247" w:rsidRDefault="00542C55" w:rsidP="00820FE8">
      <w:pPr>
        <w:rPr>
          <w:rFonts w:eastAsia="Times New Roman" w:cs="Arial"/>
          <w:szCs w:val="24"/>
          <w:lang w:eastAsia="en-US"/>
        </w:rPr>
      </w:pPr>
      <w:r w:rsidRPr="00656274">
        <w:rPr>
          <w:rFonts w:eastAsia="Times New Roman" w:cs="Arial"/>
          <w:szCs w:val="24"/>
          <w:lang w:eastAsia="en-US"/>
        </w:rPr>
        <w:t>This analysis aimed to go beyond the diagnostic perspective, as well as to stimulate the promotion</w:t>
      </w:r>
      <w:r w:rsidR="008F2A6D">
        <w:rPr>
          <w:rFonts w:eastAsia="Times New Roman" w:cs="Arial"/>
          <w:szCs w:val="24"/>
          <w:lang w:eastAsia="en-US"/>
        </w:rPr>
        <w:t xml:space="preserve"> of</w:t>
      </w:r>
      <w:r w:rsidRPr="00656274">
        <w:rPr>
          <w:rFonts w:eastAsia="Times New Roman" w:cs="Arial"/>
          <w:szCs w:val="24"/>
          <w:lang w:eastAsia="en-US"/>
        </w:rPr>
        <w:t xml:space="preserve"> and focus on particular early actions: the incorporation of both literacies in the curricula; the development of flexible and responsive programmes; the creation of outreach initiatives in the language and lived experiences of students; and above all, the joint efforts with libraries and library staff, who must also be reimagined as fully supportive of the initiative.</w:t>
      </w:r>
    </w:p>
    <w:p w14:paraId="2E113623" w14:textId="77777777" w:rsidR="003F2247" w:rsidRDefault="003F2247" w:rsidP="00820FE8">
      <w:pPr>
        <w:rPr>
          <w:rFonts w:eastAsia="Times New Roman" w:cs="Arial"/>
          <w:szCs w:val="24"/>
          <w:lang w:eastAsia="en-US"/>
        </w:rPr>
      </w:pPr>
    </w:p>
    <w:p w14:paraId="381B00A9" w14:textId="77777777" w:rsidR="00E36F31" w:rsidRDefault="00542C55" w:rsidP="00820FE8">
      <w:pPr>
        <w:rPr>
          <w:rFonts w:eastAsia="Times New Roman" w:cs="Arial"/>
          <w:szCs w:val="24"/>
          <w:lang w:eastAsia="en-US"/>
        </w:rPr>
      </w:pPr>
      <w:r w:rsidRPr="00656274">
        <w:rPr>
          <w:rFonts w:eastAsia="Times New Roman" w:cs="Arial"/>
          <w:szCs w:val="24"/>
          <w:lang w:eastAsia="en-US"/>
        </w:rPr>
        <w:t xml:space="preserve">Although this article has provided valuable </w:t>
      </w:r>
      <w:r w:rsidR="003F2247">
        <w:rPr>
          <w:rFonts w:eastAsia="Times New Roman" w:cs="Arial"/>
          <w:szCs w:val="24"/>
          <w:lang w:eastAsia="en-US"/>
        </w:rPr>
        <w:t>insight</w:t>
      </w:r>
      <w:r w:rsidRPr="00656274">
        <w:rPr>
          <w:rFonts w:eastAsia="Times New Roman" w:cs="Arial"/>
          <w:szCs w:val="24"/>
          <w:lang w:eastAsia="en-US"/>
        </w:rPr>
        <w:t>, it also has some limitations. The short-term educational intervention (approximately 90 minutes) and the sample focused on a single institutional setting, which would prevent a generalisation of the results. Therefore, future research to be carried out in the medium term should extend the duration of educational interventions and should also include various profiles to assess external validity. However, these limitations do not undermine the validity of the findings, as they demonstrate the potential of scalable strategies to incorporate IL into the curricula of Latin American universities.</w:t>
      </w:r>
    </w:p>
    <w:p w14:paraId="1C5FA4CB" w14:textId="77777777" w:rsidR="00E36F31" w:rsidRDefault="00E36F31" w:rsidP="00820FE8">
      <w:pPr>
        <w:rPr>
          <w:rFonts w:eastAsia="Times New Roman" w:cs="Arial"/>
          <w:szCs w:val="24"/>
          <w:lang w:eastAsia="en-US"/>
        </w:rPr>
      </w:pPr>
    </w:p>
    <w:p w14:paraId="15B45388" w14:textId="55E5B578" w:rsidR="00542C55" w:rsidRPr="00656274" w:rsidRDefault="00542C55" w:rsidP="00820FE8">
      <w:pPr>
        <w:rPr>
          <w:rFonts w:eastAsia="Times New Roman" w:cs="Arial"/>
          <w:szCs w:val="24"/>
          <w:lang w:eastAsia="en-US"/>
        </w:rPr>
      </w:pPr>
      <w:r w:rsidRPr="00656274">
        <w:rPr>
          <w:rFonts w:eastAsia="Times New Roman" w:cs="Arial"/>
          <w:szCs w:val="24"/>
          <w:lang w:eastAsia="en-US"/>
        </w:rPr>
        <w:t xml:space="preserve">Providing students with strong IL and digital literacy skills is not an easy task; it takes time, intention, and a genuine commitment on the part of universities to produce students who are reflective, self-confident, and able to relate to the world around them. Not only do they support academic and professional development, but they also help students move through digital spaces with greater clarity and critical awareness. Strengthening </w:t>
      </w:r>
      <w:r w:rsidR="00836577">
        <w:rPr>
          <w:rFonts w:eastAsia="Times New Roman" w:cs="Arial"/>
          <w:szCs w:val="24"/>
          <w:lang w:eastAsia="en-US"/>
        </w:rPr>
        <w:t xml:space="preserve">IL </w:t>
      </w:r>
      <w:r w:rsidRPr="00656274">
        <w:rPr>
          <w:rFonts w:eastAsia="Times New Roman" w:cs="Arial"/>
          <w:szCs w:val="24"/>
          <w:lang w:eastAsia="en-US"/>
        </w:rPr>
        <w:t>is ultimately a way to prepare citi</w:t>
      </w:r>
      <w:r w:rsidR="002635A1">
        <w:rPr>
          <w:rFonts w:eastAsia="Times New Roman" w:cs="Arial"/>
          <w:szCs w:val="24"/>
          <w:lang w:eastAsia="en-US"/>
        </w:rPr>
        <w:t>z</w:t>
      </w:r>
      <w:r w:rsidRPr="00656274">
        <w:rPr>
          <w:rFonts w:eastAsia="Times New Roman" w:cs="Arial"/>
          <w:szCs w:val="24"/>
          <w:lang w:eastAsia="en-US"/>
        </w:rPr>
        <w:t>ens to carefully weigh evidence, recognise misleading narratives, and participate with purpose and responsibility in public and democratic life.</w:t>
      </w:r>
    </w:p>
    <w:p w14:paraId="41687892" w14:textId="77777777" w:rsidR="00994F39" w:rsidRPr="00656274" w:rsidRDefault="00994F39" w:rsidP="00820FE8">
      <w:pPr>
        <w:pBdr>
          <w:top w:val="nil"/>
          <w:left w:val="nil"/>
          <w:bottom w:val="nil"/>
          <w:right w:val="nil"/>
          <w:between w:val="nil"/>
        </w:pBdr>
        <w:rPr>
          <w:rFonts w:eastAsia="Arial" w:cs="Arial"/>
          <w:color w:val="000000"/>
        </w:rPr>
      </w:pPr>
    </w:p>
    <w:p w14:paraId="737FCF20" w14:textId="516030E0" w:rsidR="002A0571" w:rsidRPr="00656274" w:rsidRDefault="001D6EE8" w:rsidP="00820FE8">
      <w:pPr>
        <w:pStyle w:val="Heading2JIL"/>
        <w:numPr>
          <w:ilvl w:val="0"/>
          <w:numId w:val="0"/>
        </w:numPr>
      </w:pPr>
      <w:r w:rsidRPr="00656274">
        <w:t>Declarations</w:t>
      </w:r>
    </w:p>
    <w:p w14:paraId="0939F89D" w14:textId="43CC524D" w:rsidR="002A0571" w:rsidRPr="00CE3514" w:rsidRDefault="001D6EE8" w:rsidP="00820FE8">
      <w:pPr>
        <w:pStyle w:val="heading3JIL"/>
      </w:pPr>
      <w:r w:rsidRPr="00CE3514">
        <w:t>Ethics approval</w:t>
      </w:r>
    </w:p>
    <w:p w14:paraId="1003476D" w14:textId="79DBFB88" w:rsidR="002A0571" w:rsidRPr="00656274" w:rsidRDefault="00043DCC" w:rsidP="00820FE8">
      <w:pPr>
        <w:pBdr>
          <w:top w:val="nil"/>
          <w:left w:val="nil"/>
          <w:bottom w:val="nil"/>
          <w:right w:val="nil"/>
          <w:between w:val="nil"/>
        </w:pBdr>
        <w:rPr>
          <w:rFonts w:eastAsia="Arial" w:cs="Arial"/>
          <w:color w:val="000000"/>
        </w:rPr>
      </w:pPr>
      <w:r w:rsidRPr="00043DCC">
        <w:rPr>
          <w:rFonts w:cs="Arial"/>
        </w:rPr>
        <w:t>Ethical approval was not considered necessary in alignment with</w:t>
      </w:r>
      <w:r w:rsidR="002A4155">
        <w:rPr>
          <w:rFonts w:cs="Arial"/>
        </w:rPr>
        <w:t xml:space="preserve"> </w:t>
      </w:r>
      <w:r w:rsidR="002A4155" w:rsidRPr="00021D15">
        <w:rPr>
          <w:rFonts w:eastAsia="Arial" w:cs="Arial"/>
          <w:color w:val="000000"/>
        </w:rPr>
        <w:t>Universidad</w:t>
      </w:r>
      <w:r w:rsidRPr="00043DCC">
        <w:rPr>
          <w:rFonts w:cs="Arial"/>
        </w:rPr>
        <w:t xml:space="preserve"> </w:t>
      </w:r>
      <w:proofErr w:type="spellStart"/>
      <w:r w:rsidRPr="00043DCC">
        <w:rPr>
          <w:rFonts w:cs="Arial"/>
        </w:rPr>
        <w:t>Autónoma</w:t>
      </w:r>
      <w:proofErr w:type="spellEnd"/>
      <w:r w:rsidRPr="00043DCC">
        <w:rPr>
          <w:rFonts w:cs="Arial"/>
        </w:rPr>
        <w:t xml:space="preserve"> de Nuevo Leó</w:t>
      </w:r>
      <w:r w:rsidR="002A4155">
        <w:rPr>
          <w:rFonts w:cs="Arial"/>
        </w:rPr>
        <w:t>n</w:t>
      </w:r>
      <w:r w:rsidRPr="00043DCC">
        <w:rPr>
          <w:rFonts w:cs="Arial"/>
        </w:rPr>
        <w:t xml:space="preserve">’s guidance on the conduct of ethical research. </w:t>
      </w:r>
    </w:p>
    <w:p w14:paraId="68D7D066" w14:textId="77777777" w:rsidR="002A0571" w:rsidRPr="00656274" w:rsidRDefault="002A0571" w:rsidP="00820FE8">
      <w:pPr>
        <w:pBdr>
          <w:top w:val="nil"/>
          <w:left w:val="nil"/>
          <w:bottom w:val="nil"/>
          <w:right w:val="nil"/>
          <w:between w:val="nil"/>
        </w:pBdr>
        <w:rPr>
          <w:rFonts w:eastAsia="Arial" w:cs="Arial"/>
          <w:b/>
          <w:color w:val="000000"/>
        </w:rPr>
      </w:pPr>
    </w:p>
    <w:p w14:paraId="3A62D4E9" w14:textId="799ABFE8" w:rsidR="002A0571" w:rsidRPr="00656274" w:rsidRDefault="001D6EE8" w:rsidP="00820FE8">
      <w:pPr>
        <w:pStyle w:val="heading3JIL"/>
      </w:pPr>
      <w:r w:rsidRPr="00656274">
        <w:t>Funding</w:t>
      </w:r>
    </w:p>
    <w:p w14:paraId="7C8ED225" w14:textId="77777777" w:rsidR="002A0571" w:rsidRPr="00656274" w:rsidRDefault="001D6EE8" w:rsidP="00820FE8">
      <w:pPr>
        <w:pBdr>
          <w:top w:val="nil"/>
          <w:left w:val="nil"/>
          <w:bottom w:val="nil"/>
          <w:right w:val="nil"/>
          <w:between w:val="nil"/>
        </w:pBdr>
        <w:rPr>
          <w:rFonts w:eastAsia="Arial" w:cs="Arial"/>
          <w:color w:val="000000"/>
        </w:rPr>
      </w:pPr>
      <w:r w:rsidRPr="00656274">
        <w:rPr>
          <w:rFonts w:eastAsia="Arial" w:cs="Arial"/>
          <w:color w:val="000000"/>
        </w:rPr>
        <w:t xml:space="preserve">Not applicable. </w:t>
      </w:r>
    </w:p>
    <w:p w14:paraId="0E20DE0A" w14:textId="77777777" w:rsidR="002A0571" w:rsidRPr="00656274" w:rsidRDefault="002A0571" w:rsidP="00820FE8">
      <w:pPr>
        <w:pBdr>
          <w:top w:val="nil"/>
          <w:left w:val="nil"/>
          <w:bottom w:val="nil"/>
          <w:right w:val="nil"/>
          <w:between w:val="nil"/>
        </w:pBdr>
        <w:rPr>
          <w:rFonts w:eastAsia="Arial" w:cs="Arial"/>
          <w:b/>
          <w:color w:val="000000"/>
        </w:rPr>
      </w:pPr>
    </w:p>
    <w:p w14:paraId="1DF2DE35" w14:textId="0712D0B5" w:rsidR="002A0571" w:rsidRPr="00656274" w:rsidRDefault="001D6EE8" w:rsidP="00820FE8">
      <w:pPr>
        <w:pStyle w:val="heading3JIL"/>
      </w:pPr>
      <w:r w:rsidRPr="00656274">
        <w:t>AI-generated content</w:t>
      </w:r>
    </w:p>
    <w:p w14:paraId="7A51AF4E" w14:textId="46E256DC" w:rsidR="002136FD" w:rsidRPr="00CF44A8" w:rsidRDefault="002136FD" w:rsidP="00820FE8">
      <w:pPr>
        <w:pBdr>
          <w:top w:val="nil"/>
          <w:left w:val="nil"/>
          <w:bottom w:val="nil"/>
          <w:right w:val="nil"/>
          <w:between w:val="nil"/>
        </w:pBdr>
        <w:rPr>
          <w:rFonts w:cs="Arial"/>
        </w:rPr>
      </w:pPr>
      <w:r w:rsidRPr="00CF44A8">
        <w:rPr>
          <w:rFonts w:cs="Arial"/>
        </w:rPr>
        <w:t xml:space="preserve">AI-assisted language tools </w:t>
      </w:r>
      <w:r w:rsidR="00CE3514">
        <w:rPr>
          <w:rFonts w:cs="Arial"/>
        </w:rPr>
        <w:t xml:space="preserve">were used </w:t>
      </w:r>
      <w:r w:rsidRPr="00CF44A8">
        <w:rPr>
          <w:rFonts w:cs="Arial"/>
        </w:rPr>
        <w:t>for grammar, style, and phrasing support. All intellectual content, analysis, interpretation, and conclusions are the author’s own.</w:t>
      </w:r>
    </w:p>
    <w:p w14:paraId="7662D06C" w14:textId="77777777" w:rsidR="002A0571" w:rsidRPr="00656274" w:rsidRDefault="002A0571" w:rsidP="00820FE8">
      <w:pPr>
        <w:pBdr>
          <w:top w:val="nil"/>
          <w:left w:val="nil"/>
          <w:bottom w:val="nil"/>
          <w:right w:val="nil"/>
          <w:between w:val="nil"/>
        </w:pBdr>
        <w:rPr>
          <w:rFonts w:eastAsia="Arial" w:cs="Arial"/>
          <w:color w:val="000000"/>
        </w:rPr>
      </w:pPr>
    </w:p>
    <w:p w14:paraId="7111155E" w14:textId="7B1D6E20" w:rsidR="00246687" w:rsidRPr="00656274" w:rsidRDefault="00246687" w:rsidP="00820FE8">
      <w:pPr>
        <w:pStyle w:val="heading3JIL"/>
      </w:pPr>
      <w:r w:rsidRPr="00656274">
        <w:t>Ack</w:t>
      </w:r>
      <w:r w:rsidR="00392215" w:rsidRPr="00656274">
        <w:t>nowledgements</w:t>
      </w:r>
    </w:p>
    <w:p w14:paraId="5C3BF262" w14:textId="4C1C3459" w:rsidR="00246687" w:rsidRDefault="00246687" w:rsidP="00820FE8">
      <w:pPr>
        <w:pBdr>
          <w:top w:val="nil"/>
          <w:left w:val="nil"/>
          <w:bottom w:val="nil"/>
          <w:right w:val="nil"/>
          <w:between w:val="nil"/>
        </w:pBdr>
        <w:rPr>
          <w:rFonts w:cs="Arial"/>
        </w:rPr>
      </w:pPr>
      <w:r w:rsidRPr="00656274">
        <w:rPr>
          <w:rFonts w:cs="Arial"/>
        </w:rPr>
        <w:t>The author thanks the participating students for their reflective contributions.</w:t>
      </w:r>
    </w:p>
    <w:p w14:paraId="0803511D" w14:textId="77777777" w:rsidR="00C616FF" w:rsidRPr="00656274" w:rsidRDefault="00C616FF">
      <w:pPr>
        <w:pBdr>
          <w:top w:val="nil"/>
          <w:left w:val="nil"/>
          <w:bottom w:val="nil"/>
          <w:right w:val="nil"/>
          <w:between w:val="nil"/>
        </w:pBdr>
        <w:rPr>
          <w:rFonts w:eastAsia="Arial" w:cs="Arial"/>
          <w:color w:val="000000"/>
        </w:rPr>
      </w:pPr>
    </w:p>
    <w:p w14:paraId="31EB5345" w14:textId="77777777" w:rsidR="00CA7303" w:rsidRDefault="00CA7303" w:rsidP="00CA7303"/>
    <w:p w14:paraId="47E2A6EF" w14:textId="2BE64C98" w:rsidR="002A0571" w:rsidRPr="00656274" w:rsidRDefault="001D6EE8" w:rsidP="00D11C74">
      <w:pPr>
        <w:pStyle w:val="Heading2JIL"/>
        <w:numPr>
          <w:ilvl w:val="0"/>
          <w:numId w:val="0"/>
        </w:numPr>
      </w:pPr>
      <w:r w:rsidRPr="00656274">
        <w:lastRenderedPageBreak/>
        <w:t>References</w:t>
      </w:r>
    </w:p>
    <w:p w14:paraId="7FA44B4B" w14:textId="6D4F26A6" w:rsidR="00D7314E" w:rsidRPr="00B112DE" w:rsidRDefault="00D7314E" w:rsidP="00B112DE">
      <w:pPr>
        <w:ind w:left="720" w:hanging="720"/>
        <w:rPr>
          <w:rFonts w:eastAsia="Times New Roman" w:cs="Arial"/>
          <w:lang w:eastAsia="en-US"/>
        </w:rPr>
      </w:pPr>
      <w:proofErr w:type="spellStart"/>
      <w:r w:rsidRPr="00B112DE">
        <w:rPr>
          <w:rFonts w:eastAsia="Times New Roman" w:cs="Arial"/>
          <w:lang w:eastAsia="en-US"/>
        </w:rPr>
        <w:t>Bamgbose</w:t>
      </w:r>
      <w:proofErr w:type="spellEnd"/>
      <w:r w:rsidRPr="00B112DE">
        <w:rPr>
          <w:rFonts w:eastAsia="Times New Roman" w:cs="Arial"/>
          <w:lang w:eastAsia="en-US"/>
        </w:rPr>
        <w:t xml:space="preserve">, A. A., Ibrahim, H. M., &amp; Musa, S. (2024). </w:t>
      </w:r>
      <w:hyperlink r:id="rId11" w:history="1">
        <w:r w:rsidRPr="00B112DE">
          <w:rPr>
            <w:rStyle w:val="Hyperlink"/>
            <w:rFonts w:eastAsia="Times New Roman" w:cs="Arial"/>
            <w:lang w:eastAsia="en-US"/>
          </w:rPr>
          <w:t>Information literacy and learning in the emerging digital landscape: A theoretical review</w:t>
        </w:r>
      </w:hyperlink>
      <w:r w:rsidRPr="00B112DE">
        <w:rPr>
          <w:rFonts w:eastAsia="Times New Roman" w:cs="Arial"/>
          <w:lang w:eastAsia="en-US"/>
        </w:rPr>
        <w:t xml:space="preserve">. </w:t>
      </w:r>
      <w:r w:rsidRPr="00B112DE">
        <w:rPr>
          <w:rFonts w:eastAsia="Times New Roman" w:cs="Arial"/>
          <w:i/>
          <w:iCs/>
          <w:lang w:eastAsia="en-US"/>
        </w:rPr>
        <w:t>Library Philosophy and Practice</w:t>
      </w:r>
      <w:r w:rsidR="00B53E23" w:rsidRPr="00B112DE">
        <w:rPr>
          <w:rFonts w:eastAsia="Times New Roman" w:cs="Arial"/>
          <w:lang w:eastAsia="en-US"/>
        </w:rPr>
        <w:t>,</w:t>
      </w:r>
      <w:r w:rsidR="00EA3457" w:rsidRPr="00B112DE">
        <w:rPr>
          <w:rFonts w:eastAsia="Times New Roman" w:cs="Arial"/>
          <w:lang w:eastAsia="en-US"/>
        </w:rPr>
        <w:t xml:space="preserve"> </w:t>
      </w:r>
      <w:r w:rsidR="00A560F5" w:rsidRPr="00B112DE">
        <w:rPr>
          <w:rFonts w:eastAsia="Times New Roman" w:cs="Arial"/>
          <w:lang w:eastAsia="en-US"/>
        </w:rPr>
        <w:t>8125.</w:t>
      </w:r>
    </w:p>
    <w:p w14:paraId="39AEC3FD" w14:textId="77777777" w:rsidR="00EB37A6" w:rsidRPr="00B112DE" w:rsidRDefault="00EB37A6" w:rsidP="00B112DE">
      <w:pPr>
        <w:rPr>
          <w:rFonts w:cs="Arial"/>
          <w:lang w:eastAsia="en-US"/>
        </w:rPr>
      </w:pPr>
    </w:p>
    <w:p w14:paraId="5CE96A2A" w14:textId="4798A2F9"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Bernard, S. (2024). </w:t>
      </w:r>
      <w:hyperlink r:id="rId12" w:history="1">
        <w:r w:rsidRPr="00B112DE">
          <w:rPr>
            <w:rStyle w:val="Hyperlink"/>
            <w:rFonts w:eastAsia="Times New Roman" w:cs="Arial"/>
            <w:lang w:eastAsia="en-US"/>
          </w:rPr>
          <w:t>Investigating curriculum-integrated information literacy</w:t>
        </w:r>
      </w:hyperlink>
      <w:r w:rsidRPr="00B112DE">
        <w:rPr>
          <w:rFonts w:eastAsia="Times New Roman" w:cs="Arial"/>
          <w:lang w:eastAsia="en-US"/>
        </w:rPr>
        <w:t xml:space="preserve">. </w:t>
      </w:r>
      <w:r w:rsidRPr="00B112DE">
        <w:rPr>
          <w:rFonts w:eastAsia="Times New Roman" w:cs="Arial"/>
          <w:i/>
          <w:iCs/>
          <w:lang w:eastAsia="en-US"/>
        </w:rPr>
        <w:t>The Journal of Academic Librarianship</w:t>
      </w:r>
      <w:r w:rsidRPr="00B112DE">
        <w:rPr>
          <w:rFonts w:eastAsia="Times New Roman" w:cs="Arial"/>
          <w:lang w:eastAsia="en-US"/>
        </w:rPr>
        <w:t xml:space="preserve">, </w:t>
      </w:r>
      <w:r w:rsidRPr="00B112DE">
        <w:rPr>
          <w:rFonts w:eastAsia="Times New Roman" w:cs="Arial"/>
          <w:i/>
          <w:iCs/>
          <w:lang w:eastAsia="en-US"/>
        </w:rPr>
        <w:t>50</w:t>
      </w:r>
      <w:r w:rsidRPr="00B112DE">
        <w:rPr>
          <w:rFonts w:eastAsia="Times New Roman" w:cs="Arial"/>
          <w:lang w:eastAsia="en-US"/>
        </w:rPr>
        <w:t>(1), 102839.</w:t>
      </w:r>
    </w:p>
    <w:p w14:paraId="51BD94CD" w14:textId="77777777" w:rsidR="00EB37A6" w:rsidRPr="00B112DE" w:rsidRDefault="00EB37A6" w:rsidP="00B112DE">
      <w:pPr>
        <w:rPr>
          <w:rFonts w:cs="Arial"/>
          <w:lang w:eastAsia="en-US"/>
        </w:rPr>
      </w:pPr>
    </w:p>
    <w:p w14:paraId="019AB915" w14:textId="00A19429" w:rsidR="00D7314E" w:rsidRPr="00B112DE" w:rsidRDefault="00D7314E" w:rsidP="00B112DE">
      <w:pPr>
        <w:ind w:left="720" w:hanging="720"/>
        <w:rPr>
          <w:rFonts w:eastAsia="Times New Roman" w:cs="Arial"/>
          <w:lang w:eastAsia="en-US"/>
        </w:rPr>
      </w:pPr>
      <w:r w:rsidRPr="00B112DE">
        <w:rPr>
          <w:rFonts w:eastAsia="Times New Roman" w:cs="Arial"/>
          <w:lang w:eastAsia="en-US"/>
        </w:rPr>
        <w:t>Bloch, M. (1992).</w:t>
      </w:r>
      <w:r w:rsidRPr="00B112DE">
        <w:rPr>
          <w:rFonts w:eastAsia="Times New Roman" w:cs="Arial"/>
          <w:b/>
          <w:bCs/>
          <w:lang w:eastAsia="en-US"/>
        </w:rPr>
        <w:t xml:space="preserve"> </w:t>
      </w:r>
      <w:r w:rsidRPr="00B112DE">
        <w:rPr>
          <w:rFonts w:eastAsia="Times New Roman" w:cs="Arial"/>
          <w:i/>
          <w:iCs/>
          <w:lang w:eastAsia="en-US"/>
        </w:rPr>
        <w:t>The historian’s craft</w:t>
      </w:r>
      <w:r w:rsidRPr="00B112DE">
        <w:rPr>
          <w:rFonts w:eastAsia="Times New Roman" w:cs="Arial"/>
          <w:b/>
          <w:bCs/>
          <w:lang w:eastAsia="en-US"/>
        </w:rPr>
        <w:t xml:space="preserve"> </w:t>
      </w:r>
      <w:r w:rsidRPr="00B112DE">
        <w:rPr>
          <w:rFonts w:eastAsia="Times New Roman" w:cs="Arial"/>
          <w:lang w:eastAsia="en-US"/>
        </w:rPr>
        <w:t>(P. Putnam, Trans.).</w:t>
      </w:r>
      <w:r w:rsidRPr="00B112DE">
        <w:rPr>
          <w:rFonts w:eastAsia="Times New Roman" w:cs="Arial"/>
          <w:b/>
          <w:bCs/>
          <w:lang w:eastAsia="en-US"/>
        </w:rPr>
        <w:t xml:space="preserve"> </w:t>
      </w:r>
      <w:r w:rsidRPr="00B112DE">
        <w:rPr>
          <w:rFonts w:eastAsia="Times New Roman" w:cs="Arial"/>
          <w:lang w:eastAsia="en-US"/>
        </w:rPr>
        <w:t>Manchester University Press.</w:t>
      </w:r>
      <w:r w:rsidRPr="00B112DE">
        <w:rPr>
          <w:rFonts w:eastAsia="Times New Roman" w:cs="Arial"/>
          <w:lang w:eastAsia="en-US"/>
        </w:rPr>
        <w:br/>
        <w:t>(Original work published 1949)</w:t>
      </w:r>
      <w:r w:rsidR="00EF34D2" w:rsidRPr="00B112DE">
        <w:rPr>
          <w:rFonts w:eastAsia="Times New Roman" w:cs="Arial"/>
          <w:lang w:eastAsia="en-US"/>
        </w:rPr>
        <w:t>.</w:t>
      </w:r>
    </w:p>
    <w:p w14:paraId="043FBAFA" w14:textId="77777777" w:rsidR="00EB37A6" w:rsidRPr="00B112DE" w:rsidRDefault="00EB37A6" w:rsidP="00B112DE">
      <w:pPr>
        <w:rPr>
          <w:rFonts w:cs="Arial"/>
          <w:lang w:eastAsia="en-US"/>
        </w:rPr>
      </w:pPr>
    </w:p>
    <w:p w14:paraId="27BB1CB8" w14:textId="7102673E"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Cinelli, M., Morales, G. D. F., Galeazzi, A., Quattrociocchi, W., &amp; </w:t>
      </w:r>
      <w:proofErr w:type="spellStart"/>
      <w:r w:rsidRPr="00B112DE">
        <w:rPr>
          <w:rFonts w:eastAsia="Times New Roman" w:cs="Arial"/>
          <w:lang w:eastAsia="en-US"/>
        </w:rPr>
        <w:t>Starnini</w:t>
      </w:r>
      <w:proofErr w:type="spellEnd"/>
      <w:r w:rsidRPr="00B112DE">
        <w:rPr>
          <w:rFonts w:eastAsia="Times New Roman" w:cs="Arial"/>
          <w:lang w:eastAsia="en-US"/>
        </w:rPr>
        <w:t xml:space="preserve">, M. (2021). </w:t>
      </w:r>
      <w:hyperlink r:id="rId13" w:history="1">
        <w:r w:rsidRPr="00B112DE">
          <w:rPr>
            <w:rStyle w:val="Hyperlink"/>
            <w:rFonts w:eastAsia="Times New Roman" w:cs="Arial"/>
            <w:i/>
            <w:iCs/>
            <w:lang w:eastAsia="en-US"/>
          </w:rPr>
          <w:t>The echo chamber effect on social media</w:t>
        </w:r>
      </w:hyperlink>
      <w:r w:rsidRPr="00B112DE">
        <w:rPr>
          <w:rFonts w:eastAsia="Times New Roman" w:cs="Arial"/>
          <w:lang w:eastAsia="en-US"/>
        </w:rPr>
        <w:t xml:space="preserve">. </w:t>
      </w:r>
      <w:r w:rsidRPr="00B112DE">
        <w:rPr>
          <w:rFonts w:eastAsia="Times New Roman" w:cs="Arial"/>
          <w:i/>
          <w:iCs/>
          <w:lang w:eastAsia="en-US"/>
        </w:rPr>
        <w:t>PNAS</w:t>
      </w:r>
      <w:r w:rsidRPr="00B112DE">
        <w:rPr>
          <w:rFonts w:eastAsia="Times New Roman" w:cs="Arial"/>
          <w:lang w:eastAsia="en-US"/>
        </w:rPr>
        <w:t xml:space="preserve">, </w:t>
      </w:r>
      <w:r w:rsidRPr="00B112DE">
        <w:rPr>
          <w:rFonts w:eastAsia="Times New Roman" w:cs="Arial"/>
          <w:i/>
          <w:iCs/>
          <w:lang w:eastAsia="en-US"/>
        </w:rPr>
        <w:t>118</w:t>
      </w:r>
      <w:r w:rsidRPr="00B112DE">
        <w:rPr>
          <w:rFonts w:eastAsia="Times New Roman" w:cs="Arial"/>
          <w:lang w:eastAsia="en-US"/>
        </w:rPr>
        <w:t>(9)</w:t>
      </w:r>
      <w:r w:rsidR="004C6B03" w:rsidRPr="00B112DE">
        <w:rPr>
          <w:rFonts w:eastAsia="Times New Roman" w:cs="Arial"/>
          <w:lang w:eastAsia="en-US"/>
        </w:rPr>
        <w:t>.</w:t>
      </w:r>
    </w:p>
    <w:p w14:paraId="140E6222" w14:textId="77777777" w:rsidR="00EB37A6" w:rsidRPr="00B112DE" w:rsidRDefault="00EB37A6" w:rsidP="00B112DE">
      <w:pPr>
        <w:rPr>
          <w:rFonts w:cs="Arial"/>
          <w:lang w:eastAsia="en-US"/>
        </w:rPr>
      </w:pPr>
    </w:p>
    <w:p w14:paraId="50497A43" w14:textId="688CC3A7"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Echeverría, M., &amp; Rodríguez </w:t>
      </w:r>
      <w:proofErr w:type="spellStart"/>
      <w:r w:rsidRPr="00B112DE">
        <w:rPr>
          <w:rFonts w:eastAsia="Times New Roman" w:cs="Arial"/>
          <w:lang w:eastAsia="en-US"/>
        </w:rPr>
        <w:t>Cano</w:t>
      </w:r>
      <w:proofErr w:type="spellEnd"/>
      <w:r w:rsidRPr="00B112DE">
        <w:rPr>
          <w:rFonts w:eastAsia="Times New Roman" w:cs="Arial"/>
          <w:lang w:eastAsia="en-US"/>
        </w:rPr>
        <w:t>, C. A. (2023).</w:t>
      </w:r>
      <w:r w:rsidR="003C04B9" w:rsidRPr="00B112DE">
        <w:rPr>
          <w:rFonts w:cs="Arial"/>
        </w:rPr>
        <w:t xml:space="preserve"> </w:t>
      </w:r>
      <w:hyperlink r:id="rId14" w:history="1">
        <w:r w:rsidR="003C04B9" w:rsidRPr="00B112DE">
          <w:rPr>
            <w:rStyle w:val="Hyperlink"/>
            <w:rFonts w:eastAsia="Times New Roman" w:cs="Arial"/>
            <w:lang w:eastAsia="en-US"/>
          </w:rPr>
          <w:t>Does digital literacy foster disbelief in fake news? Efficacy of attitudes and strategies against disinformation in Mexico</w:t>
        </w:r>
      </w:hyperlink>
      <w:r w:rsidRPr="00B112DE">
        <w:rPr>
          <w:rFonts w:eastAsia="Times New Roman" w:cs="Arial"/>
          <w:lang w:eastAsia="en-US"/>
        </w:rPr>
        <w:t xml:space="preserve">. </w:t>
      </w:r>
      <w:r w:rsidRPr="00B112DE">
        <w:rPr>
          <w:rFonts w:eastAsia="Times New Roman" w:cs="Arial"/>
          <w:i/>
          <w:iCs/>
          <w:lang w:eastAsia="en-US"/>
        </w:rPr>
        <w:t xml:space="preserve">Revista de </w:t>
      </w:r>
      <w:proofErr w:type="spellStart"/>
      <w:r w:rsidRPr="00B112DE">
        <w:rPr>
          <w:rFonts w:eastAsia="Times New Roman" w:cs="Arial"/>
          <w:i/>
          <w:iCs/>
          <w:lang w:eastAsia="en-US"/>
        </w:rPr>
        <w:t>Comunicación</w:t>
      </w:r>
      <w:proofErr w:type="spellEnd"/>
      <w:r w:rsidR="009D3E65" w:rsidRPr="00B112DE">
        <w:rPr>
          <w:rFonts w:eastAsia="Times New Roman" w:cs="Arial"/>
          <w:lang w:eastAsia="en-US"/>
        </w:rPr>
        <w:t xml:space="preserve">, </w:t>
      </w:r>
      <w:r w:rsidR="00FC2AFC" w:rsidRPr="00B112DE">
        <w:rPr>
          <w:rFonts w:eastAsia="Times New Roman" w:cs="Arial"/>
          <w:i/>
          <w:iCs/>
          <w:lang w:eastAsia="en-US"/>
        </w:rPr>
        <w:t>22</w:t>
      </w:r>
      <w:r w:rsidR="00FC2AFC" w:rsidRPr="00B112DE">
        <w:rPr>
          <w:rFonts w:eastAsia="Times New Roman" w:cs="Arial"/>
          <w:lang w:eastAsia="en-US"/>
        </w:rPr>
        <w:t>(2)</w:t>
      </w:r>
      <w:r w:rsidR="00C051D1" w:rsidRPr="00B112DE">
        <w:rPr>
          <w:rFonts w:eastAsia="Times New Roman" w:cs="Arial"/>
          <w:lang w:eastAsia="en-US"/>
        </w:rPr>
        <w:t>, pp.79–95</w:t>
      </w:r>
      <w:r w:rsidR="00FC2AFC" w:rsidRPr="00B112DE">
        <w:rPr>
          <w:rFonts w:eastAsia="Times New Roman" w:cs="Arial"/>
          <w:lang w:eastAsia="en-US"/>
        </w:rPr>
        <w:t>.</w:t>
      </w:r>
    </w:p>
    <w:p w14:paraId="11FCB596" w14:textId="77777777" w:rsidR="00EB37A6" w:rsidRPr="00B112DE" w:rsidRDefault="00EB37A6" w:rsidP="00B112DE">
      <w:pPr>
        <w:rPr>
          <w:rFonts w:cs="Arial"/>
          <w:lang w:eastAsia="en-US"/>
        </w:rPr>
      </w:pPr>
    </w:p>
    <w:p w14:paraId="2DE44341" w14:textId="06D77052"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Faix, A., &amp; Fyn, A. (2020). </w:t>
      </w:r>
      <w:hyperlink r:id="rId15" w:history="1">
        <w:r w:rsidRPr="00B112DE">
          <w:rPr>
            <w:rStyle w:val="Hyperlink"/>
            <w:rFonts w:eastAsia="Times New Roman" w:cs="Arial"/>
            <w:lang w:eastAsia="en-US"/>
          </w:rPr>
          <w:t>Framing fake news: Misinformation and the ACRL framework</w:t>
        </w:r>
      </w:hyperlink>
      <w:r w:rsidRPr="00B112DE">
        <w:rPr>
          <w:rFonts w:eastAsia="Times New Roman" w:cs="Arial"/>
          <w:lang w:eastAsia="en-US"/>
        </w:rPr>
        <w:t xml:space="preserve">. </w:t>
      </w:r>
      <w:r w:rsidRPr="00B112DE">
        <w:rPr>
          <w:rFonts w:eastAsia="Times New Roman" w:cs="Arial"/>
          <w:i/>
          <w:iCs/>
          <w:lang w:eastAsia="en-US"/>
        </w:rPr>
        <w:t>Portal</w:t>
      </w:r>
      <w:r w:rsidRPr="00B112DE">
        <w:rPr>
          <w:rFonts w:eastAsia="Times New Roman" w:cs="Arial"/>
          <w:lang w:eastAsia="en-US"/>
        </w:rPr>
        <w:t xml:space="preserve">, </w:t>
      </w:r>
      <w:r w:rsidRPr="00B112DE">
        <w:rPr>
          <w:rFonts w:eastAsia="Times New Roman" w:cs="Arial"/>
          <w:i/>
          <w:iCs/>
          <w:lang w:eastAsia="en-US"/>
        </w:rPr>
        <w:t>20</w:t>
      </w:r>
      <w:r w:rsidRPr="00B112DE">
        <w:rPr>
          <w:rFonts w:eastAsia="Times New Roman" w:cs="Arial"/>
          <w:lang w:eastAsia="en-US"/>
        </w:rPr>
        <w:t>(3), 495–508.</w:t>
      </w:r>
    </w:p>
    <w:p w14:paraId="6B67B520" w14:textId="77777777" w:rsidR="00EB37A6" w:rsidRPr="00B112DE" w:rsidRDefault="00EB37A6" w:rsidP="00B112DE">
      <w:pPr>
        <w:rPr>
          <w:rFonts w:cs="Arial"/>
          <w:lang w:eastAsia="en-US"/>
        </w:rPr>
      </w:pPr>
    </w:p>
    <w:p w14:paraId="28F4EDC8" w14:textId="26CEED06" w:rsidR="00D7314E" w:rsidRPr="00B112DE" w:rsidRDefault="00D7314E" w:rsidP="00B112DE">
      <w:pPr>
        <w:ind w:left="720" w:hanging="720"/>
        <w:rPr>
          <w:rFonts w:eastAsia="Times New Roman" w:cs="Arial"/>
          <w:lang w:eastAsia="en-US"/>
        </w:rPr>
      </w:pPr>
      <w:r w:rsidRPr="00B112DE">
        <w:rPr>
          <w:rFonts w:eastAsia="Times New Roman" w:cs="Arial"/>
          <w:lang w:eastAsia="en-US"/>
        </w:rPr>
        <w:t>Ginzburg, C. (2013).</w:t>
      </w:r>
      <w:r w:rsidRPr="00B112DE">
        <w:rPr>
          <w:rFonts w:eastAsia="Times New Roman" w:cs="Arial"/>
          <w:b/>
          <w:bCs/>
          <w:lang w:eastAsia="en-US"/>
        </w:rPr>
        <w:t xml:space="preserve"> </w:t>
      </w:r>
      <w:r w:rsidRPr="00B112DE">
        <w:rPr>
          <w:rFonts w:eastAsia="Times New Roman" w:cs="Arial"/>
          <w:i/>
          <w:iCs/>
          <w:lang w:eastAsia="en-US"/>
        </w:rPr>
        <w:t>The cheese and the worms: The cosmos of a sixteenth-century miller</w:t>
      </w:r>
      <w:r w:rsidRPr="00B112DE">
        <w:rPr>
          <w:rFonts w:eastAsia="Times New Roman" w:cs="Arial"/>
          <w:b/>
          <w:bCs/>
          <w:lang w:eastAsia="en-US"/>
        </w:rPr>
        <w:t xml:space="preserve">. </w:t>
      </w:r>
      <w:r w:rsidRPr="00B112DE">
        <w:rPr>
          <w:rFonts w:eastAsia="Times New Roman" w:cs="Arial"/>
          <w:lang w:eastAsia="en-US"/>
        </w:rPr>
        <w:t>Johns Hopkins University Press. (Original work published 1976)</w:t>
      </w:r>
      <w:r w:rsidR="0079548A" w:rsidRPr="00B112DE">
        <w:rPr>
          <w:rFonts w:eastAsia="Times New Roman" w:cs="Arial"/>
          <w:lang w:eastAsia="en-US"/>
        </w:rPr>
        <w:t>.</w:t>
      </w:r>
    </w:p>
    <w:p w14:paraId="03918140" w14:textId="77777777" w:rsidR="00EB37A6" w:rsidRPr="00B112DE" w:rsidRDefault="00EB37A6" w:rsidP="00B112DE">
      <w:pPr>
        <w:rPr>
          <w:rFonts w:cs="Arial"/>
          <w:lang w:eastAsia="en-US"/>
        </w:rPr>
      </w:pPr>
    </w:p>
    <w:p w14:paraId="5752CAFA" w14:textId="049C8470"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Guess, A. M., Lerner, M., Lyons, B., Montgomery, J. M., Nyhan, B., Reifler, J., &amp; Sircar, N. (2020). </w:t>
      </w:r>
      <w:hyperlink r:id="rId16" w:history="1">
        <w:r w:rsidRPr="00B112DE">
          <w:rPr>
            <w:rStyle w:val="Hyperlink"/>
            <w:rFonts w:eastAsia="Times New Roman" w:cs="Arial"/>
            <w:lang w:eastAsia="en-US"/>
          </w:rPr>
          <w:t>A digital media literacy intervention increases discernment between mainstream and false news in the United States and India.</w:t>
        </w:r>
      </w:hyperlink>
      <w:r w:rsidRPr="00B112DE">
        <w:rPr>
          <w:rFonts w:eastAsia="Times New Roman" w:cs="Arial"/>
          <w:lang w:eastAsia="en-US"/>
        </w:rPr>
        <w:t xml:space="preserve"> </w:t>
      </w:r>
      <w:r w:rsidRPr="00B112DE">
        <w:rPr>
          <w:rFonts w:eastAsia="Times New Roman" w:cs="Arial"/>
          <w:i/>
          <w:iCs/>
          <w:lang w:eastAsia="en-US"/>
        </w:rPr>
        <w:t>PNAS</w:t>
      </w:r>
      <w:r w:rsidRPr="00B112DE">
        <w:rPr>
          <w:rFonts w:eastAsia="Times New Roman" w:cs="Arial"/>
          <w:lang w:eastAsia="en-US"/>
        </w:rPr>
        <w:t xml:space="preserve">, </w:t>
      </w:r>
      <w:r w:rsidRPr="00B112DE">
        <w:rPr>
          <w:rFonts w:eastAsia="Times New Roman" w:cs="Arial"/>
          <w:i/>
          <w:iCs/>
          <w:lang w:eastAsia="en-US"/>
        </w:rPr>
        <w:t>117</w:t>
      </w:r>
      <w:r w:rsidRPr="00B112DE">
        <w:rPr>
          <w:rFonts w:eastAsia="Times New Roman" w:cs="Arial"/>
          <w:lang w:eastAsia="en-US"/>
        </w:rPr>
        <w:t>(27), 15536–15545.</w:t>
      </w:r>
    </w:p>
    <w:p w14:paraId="3AE0EEEC" w14:textId="77777777" w:rsidR="00EB37A6" w:rsidRPr="00B112DE" w:rsidRDefault="00EB37A6" w:rsidP="00B112DE">
      <w:pPr>
        <w:rPr>
          <w:rFonts w:cs="Arial"/>
          <w:lang w:eastAsia="en-US"/>
        </w:rPr>
      </w:pPr>
    </w:p>
    <w:p w14:paraId="1E41B0F0" w14:textId="2508E872" w:rsidR="00D7314E" w:rsidRPr="00B112DE" w:rsidRDefault="00D7314E" w:rsidP="00B112DE">
      <w:pPr>
        <w:ind w:left="720" w:hanging="720"/>
        <w:rPr>
          <w:rFonts w:eastAsia="Times New Roman" w:cs="Arial"/>
          <w:lang w:eastAsia="en-US"/>
        </w:rPr>
      </w:pPr>
      <w:r w:rsidRPr="00B112DE">
        <w:rPr>
          <w:rFonts w:eastAsia="Times New Roman" w:cs="Arial"/>
          <w:lang w:eastAsia="en-US"/>
        </w:rPr>
        <w:t>Keselman, A.</w:t>
      </w:r>
      <w:r w:rsidR="00A45E84" w:rsidRPr="00B112DE">
        <w:rPr>
          <w:rFonts w:eastAsia="Times New Roman" w:cs="Arial"/>
          <w:lang w:eastAsia="en-US"/>
        </w:rPr>
        <w:t>,</w:t>
      </w:r>
      <w:r w:rsidRPr="00B112DE">
        <w:rPr>
          <w:rFonts w:eastAsia="Times New Roman" w:cs="Arial"/>
          <w:lang w:eastAsia="en-US"/>
        </w:rPr>
        <w:t xml:space="preserve"> </w:t>
      </w:r>
      <w:r w:rsidR="00A45E84" w:rsidRPr="00B112DE">
        <w:rPr>
          <w:rFonts w:eastAsia="Times New Roman" w:cs="Arial"/>
          <w:lang w:eastAsia="en-US"/>
        </w:rPr>
        <w:t>Smith, C. A.  &amp; Wilson A. J. (Eds.)</w:t>
      </w:r>
      <w:r w:rsidR="000B267D" w:rsidRPr="00B112DE">
        <w:rPr>
          <w:rFonts w:eastAsia="Times New Roman" w:cs="Arial"/>
          <w:lang w:eastAsia="en-US"/>
        </w:rPr>
        <w:t>.</w:t>
      </w:r>
      <w:r w:rsidR="00A45E84" w:rsidRPr="00B112DE">
        <w:rPr>
          <w:rFonts w:eastAsia="Times New Roman" w:cs="Arial"/>
          <w:lang w:eastAsia="en-US"/>
        </w:rPr>
        <w:t xml:space="preserve"> </w:t>
      </w:r>
      <w:r w:rsidRPr="00B112DE">
        <w:rPr>
          <w:rFonts w:eastAsia="Times New Roman" w:cs="Arial"/>
          <w:lang w:eastAsia="en-US"/>
        </w:rPr>
        <w:t xml:space="preserve">(2022). </w:t>
      </w:r>
      <w:r w:rsidRPr="00B112DE">
        <w:rPr>
          <w:rFonts w:eastAsia="Times New Roman" w:cs="Arial"/>
          <w:i/>
          <w:iCs/>
          <w:lang w:eastAsia="en-US"/>
        </w:rPr>
        <w:t xml:space="preserve">Combating </w:t>
      </w:r>
      <w:r w:rsidR="00C051D1" w:rsidRPr="00B112DE">
        <w:rPr>
          <w:rFonts w:eastAsia="Times New Roman" w:cs="Arial"/>
          <w:i/>
          <w:iCs/>
          <w:lang w:eastAsia="en-US"/>
        </w:rPr>
        <w:t>o</w:t>
      </w:r>
      <w:r w:rsidRPr="00B112DE">
        <w:rPr>
          <w:rFonts w:eastAsia="Times New Roman" w:cs="Arial"/>
          <w:i/>
          <w:iCs/>
          <w:lang w:eastAsia="en-US"/>
        </w:rPr>
        <w:t xml:space="preserve">nline </w:t>
      </w:r>
      <w:r w:rsidR="00C051D1" w:rsidRPr="00B112DE">
        <w:rPr>
          <w:rFonts w:eastAsia="Times New Roman" w:cs="Arial"/>
          <w:i/>
          <w:iCs/>
          <w:lang w:eastAsia="en-US"/>
        </w:rPr>
        <w:t>h</w:t>
      </w:r>
      <w:r w:rsidRPr="00B112DE">
        <w:rPr>
          <w:rFonts w:eastAsia="Times New Roman" w:cs="Arial"/>
          <w:i/>
          <w:iCs/>
          <w:lang w:eastAsia="en-US"/>
        </w:rPr>
        <w:t xml:space="preserve">ealth </w:t>
      </w:r>
      <w:r w:rsidR="00C051D1" w:rsidRPr="00B112DE">
        <w:rPr>
          <w:rFonts w:eastAsia="Times New Roman" w:cs="Arial"/>
          <w:i/>
          <w:iCs/>
          <w:lang w:eastAsia="en-US"/>
        </w:rPr>
        <w:t>m</w:t>
      </w:r>
      <w:r w:rsidRPr="00B112DE">
        <w:rPr>
          <w:rFonts w:eastAsia="Times New Roman" w:cs="Arial"/>
          <w:i/>
          <w:iCs/>
          <w:lang w:eastAsia="en-US"/>
        </w:rPr>
        <w:t>isinformation</w:t>
      </w:r>
      <w:r w:rsidRPr="00B112DE">
        <w:rPr>
          <w:rFonts w:eastAsia="Times New Roman" w:cs="Arial"/>
          <w:lang w:eastAsia="en-US"/>
        </w:rPr>
        <w:t>. Rowman &amp; Littlefield Publishers.</w:t>
      </w:r>
    </w:p>
    <w:p w14:paraId="7FB1A4C0" w14:textId="77777777" w:rsidR="00EB37A6" w:rsidRPr="00B112DE" w:rsidRDefault="00EB37A6" w:rsidP="00B112DE">
      <w:pPr>
        <w:rPr>
          <w:rFonts w:cs="Arial"/>
          <w:lang w:eastAsia="en-US"/>
        </w:rPr>
      </w:pPr>
    </w:p>
    <w:p w14:paraId="592DB20A" w14:textId="623AAAA7" w:rsidR="00D7314E" w:rsidRPr="00B112DE" w:rsidRDefault="00D7314E" w:rsidP="00B112DE">
      <w:pPr>
        <w:ind w:left="720" w:hanging="720"/>
        <w:rPr>
          <w:rFonts w:eastAsia="Times New Roman" w:cs="Arial"/>
          <w:lang w:eastAsia="en-US"/>
        </w:rPr>
      </w:pPr>
      <w:r w:rsidRPr="00B112DE">
        <w:rPr>
          <w:rFonts w:eastAsia="Times New Roman" w:cs="Arial"/>
          <w:lang w:eastAsia="en-US"/>
        </w:rPr>
        <w:t>Kops, M. (2025).</w:t>
      </w:r>
      <w:r w:rsidRPr="00B112DE">
        <w:rPr>
          <w:rFonts w:eastAsia="Times New Roman" w:cs="Arial"/>
          <w:i/>
          <w:iCs/>
          <w:lang w:eastAsia="en-US"/>
        </w:rPr>
        <w:t xml:space="preserve"> Young people and false information: A scoping review of young people’s responses to false information, the factors that influence these responses, the consequences of this type of information, and interventions. </w:t>
      </w:r>
      <w:r w:rsidRPr="00B112DE">
        <w:rPr>
          <w:rFonts w:eastAsia="Times New Roman" w:cs="Arial"/>
          <w:lang w:eastAsia="en-US"/>
        </w:rPr>
        <w:t>Television &amp; New Media</w:t>
      </w:r>
      <w:r w:rsidRPr="00B112DE">
        <w:rPr>
          <w:rFonts w:eastAsia="Times New Roman" w:cs="Arial"/>
          <w:i/>
          <w:iCs/>
          <w:lang w:eastAsia="en-US"/>
        </w:rPr>
        <w:t>.</w:t>
      </w:r>
    </w:p>
    <w:p w14:paraId="728587A9" w14:textId="77777777" w:rsidR="00EB37A6" w:rsidRPr="00B112DE" w:rsidRDefault="00EB37A6" w:rsidP="00B112DE">
      <w:pPr>
        <w:rPr>
          <w:rFonts w:cs="Arial"/>
          <w:lang w:eastAsia="en-US"/>
        </w:rPr>
      </w:pPr>
    </w:p>
    <w:p w14:paraId="49141514" w14:textId="5D0A6304"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Larson, H. J. (2018). </w:t>
      </w:r>
      <w:hyperlink r:id="rId17" w:history="1">
        <w:r w:rsidRPr="00B112DE">
          <w:rPr>
            <w:rStyle w:val="Hyperlink"/>
            <w:rFonts w:eastAsia="Times New Roman" w:cs="Arial"/>
            <w:lang w:eastAsia="en-US"/>
          </w:rPr>
          <w:t>The biggest pandemic risk? Viral misinformation</w:t>
        </w:r>
      </w:hyperlink>
      <w:r w:rsidRPr="00B112DE">
        <w:rPr>
          <w:rFonts w:eastAsia="Times New Roman" w:cs="Arial"/>
          <w:lang w:eastAsia="en-US"/>
        </w:rPr>
        <w:t xml:space="preserve">. </w:t>
      </w:r>
      <w:r w:rsidRPr="00B112DE">
        <w:rPr>
          <w:rFonts w:eastAsia="Times New Roman" w:cs="Arial"/>
          <w:i/>
          <w:iCs/>
          <w:lang w:eastAsia="en-US"/>
        </w:rPr>
        <w:t>Nature</w:t>
      </w:r>
      <w:r w:rsidRPr="00B112DE">
        <w:rPr>
          <w:rFonts w:eastAsia="Times New Roman" w:cs="Arial"/>
          <w:lang w:eastAsia="en-US"/>
        </w:rPr>
        <w:t xml:space="preserve">, </w:t>
      </w:r>
      <w:r w:rsidRPr="00B112DE">
        <w:rPr>
          <w:rFonts w:eastAsia="Times New Roman" w:cs="Arial"/>
          <w:i/>
          <w:iCs/>
          <w:lang w:eastAsia="en-US"/>
        </w:rPr>
        <w:t>562</w:t>
      </w:r>
      <w:r w:rsidRPr="00B112DE">
        <w:rPr>
          <w:rFonts w:eastAsia="Times New Roman" w:cs="Arial"/>
          <w:lang w:eastAsia="en-US"/>
        </w:rPr>
        <w:t xml:space="preserve">(7727), 309. </w:t>
      </w:r>
    </w:p>
    <w:p w14:paraId="60D5860C" w14:textId="77777777" w:rsidR="00EB37A6" w:rsidRPr="00B112DE" w:rsidRDefault="00EB37A6" w:rsidP="00B112DE">
      <w:pPr>
        <w:rPr>
          <w:rFonts w:cs="Arial"/>
          <w:lang w:eastAsia="en-US"/>
        </w:rPr>
      </w:pPr>
    </w:p>
    <w:p w14:paraId="46BADF5B" w14:textId="0242C41F" w:rsidR="00EB37A6" w:rsidRPr="00B112DE" w:rsidRDefault="00D7314E" w:rsidP="00B112DE">
      <w:pPr>
        <w:ind w:left="720" w:hanging="720"/>
        <w:rPr>
          <w:rFonts w:eastAsia="Times New Roman" w:cs="Arial"/>
          <w:lang w:eastAsia="en-US"/>
        </w:rPr>
      </w:pPr>
      <w:r w:rsidRPr="00B112DE">
        <w:rPr>
          <w:rFonts w:eastAsia="Times New Roman" w:cs="Arial"/>
          <w:lang w:eastAsia="en-US"/>
        </w:rPr>
        <w:t xml:space="preserve">Lewandowsky, S., Ecker, U. K. H., &amp; Cook, J. (2017). </w:t>
      </w:r>
      <w:hyperlink r:id="rId18" w:history="1">
        <w:r w:rsidRPr="00B112DE">
          <w:rPr>
            <w:rStyle w:val="Hyperlink"/>
            <w:rFonts w:eastAsia="Times New Roman" w:cs="Arial"/>
            <w:lang w:eastAsia="en-US"/>
          </w:rPr>
          <w:t>Beyond misinformation: Understanding and coping with the “post-truth” era</w:t>
        </w:r>
      </w:hyperlink>
      <w:r w:rsidRPr="00B112DE">
        <w:rPr>
          <w:rFonts w:eastAsia="Times New Roman" w:cs="Arial"/>
          <w:lang w:eastAsia="en-US"/>
        </w:rPr>
        <w:t xml:space="preserve">. </w:t>
      </w:r>
      <w:r w:rsidRPr="00B112DE">
        <w:rPr>
          <w:rFonts w:eastAsia="Times New Roman" w:cs="Arial"/>
          <w:i/>
          <w:iCs/>
          <w:lang w:eastAsia="en-US"/>
        </w:rPr>
        <w:t>Journal of Applied Research in Memory and Cognition</w:t>
      </w:r>
      <w:r w:rsidRPr="00B112DE">
        <w:rPr>
          <w:rFonts w:eastAsia="Times New Roman" w:cs="Arial"/>
          <w:lang w:eastAsia="en-US"/>
        </w:rPr>
        <w:t xml:space="preserve">, </w:t>
      </w:r>
      <w:r w:rsidRPr="00B112DE">
        <w:rPr>
          <w:rFonts w:eastAsia="Times New Roman" w:cs="Arial"/>
          <w:i/>
          <w:iCs/>
          <w:lang w:eastAsia="en-US"/>
        </w:rPr>
        <w:t>6</w:t>
      </w:r>
      <w:r w:rsidRPr="00B112DE">
        <w:rPr>
          <w:rFonts w:eastAsia="Times New Roman" w:cs="Arial"/>
          <w:lang w:eastAsia="en-US"/>
        </w:rPr>
        <w:t>(4), 353–369.</w:t>
      </w:r>
    </w:p>
    <w:p w14:paraId="7F9D5D4C" w14:textId="77777777" w:rsidR="00C051D1" w:rsidRPr="00B112DE" w:rsidRDefault="00C051D1" w:rsidP="00B112DE">
      <w:pPr>
        <w:rPr>
          <w:rFonts w:cs="Arial"/>
          <w:lang w:eastAsia="en-US"/>
        </w:rPr>
      </w:pPr>
    </w:p>
    <w:p w14:paraId="2C05D02F" w14:textId="7A84764A"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Lloyd, A. (2024). </w:t>
      </w:r>
      <w:hyperlink r:id="rId19" w:history="1">
        <w:r w:rsidRPr="00B112DE">
          <w:rPr>
            <w:rStyle w:val="Hyperlink"/>
            <w:rFonts w:eastAsia="Times New Roman" w:cs="Arial"/>
            <w:lang w:eastAsia="en-US"/>
          </w:rPr>
          <w:t>Chasing information literacy into the wild: Questions for the Anthropocene epoch</w:t>
        </w:r>
      </w:hyperlink>
      <w:r w:rsidRPr="00B112DE">
        <w:rPr>
          <w:rFonts w:eastAsia="Times New Roman" w:cs="Arial"/>
          <w:lang w:eastAsia="en-US"/>
        </w:rPr>
        <w:t xml:space="preserve">. </w:t>
      </w:r>
      <w:r w:rsidRPr="00B112DE">
        <w:rPr>
          <w:rFonts w:eastAsia="Times New Roman" w:cs="Arial"/>
          <w:i/>
          <w:iCs/>
          <w:lang w:eastAsia="en-US"/>
        </w:rPr>
        <w:t>Journal of Information Literacy</w:t>
      </w:r>
      <w:r w:rsidRPr="00B112DE">
        <w:rPr>
          <w:rFonts w:eastAsia="Times New Roman" w:cs="Arial"/>
          <w:lang w:eastAsia="en-US"/>
        </w:rPr>
        <w:t>, 18(1), 21</w:t>
      </w:r>
      <w:r w:rsidR="008B7A0B" w:rsidRPr="00B112DE">
        <w:rPr>
          <w:rFonts w:eastAsia="Times New Roman" w:cs="Arial"/>
          <w:lang w:eastAsia="en-US"/>
        </w:rPr>
        <w:t>–</w:t>
      </w:r>
      <w:r w:rsidRPr="00B112DE">
        <w:rPr>
          <w:rFonts w:eastAsia="Times New Roman" w:cs="Arial"/>
          <w:lang w:eastAsia="en-US"/>
        </w:rPr>
        <w:t>30.</w:t>
      </w:r>
    </w:p>
    <w:p w14:paraId="433924BA" w14:textId="77777777" w:rsidR="00EB37A6" w:rsidRPr="00B112DE" w:rsidRDefault="00EB37A6" w:rsidP="00B112DE">
      <w:pPr>
        <w:ind w:left="720" w:hanging="720"/>
        <w:rPr>
          <w:rFonts w:eastAsia="Times New Roman" w:cs="Arial"/>
          <w:lang w:eastAsia="en-US"/>
        </w:rPr>
      </w:pPr>
    </w:p>
    <w:p w14:paraId="522A0EE0" w14:textId="5A09F9BF" w:rsidR="00EB37A6" w:rsidRPr="00832371" w:rsidRDefault="00D7314E" w:rsidP="00832371">
      <w:pPr>
        <w:ind w:left="720" w:hanging="720"/>
        <w:rPr>
          <w:rFonts w:eastAsia="Times New Roman" w:cs="Arial"/>
          <w:lang w:eastAsia="en-US"/>
        </w:rPr>
      </w:pPr>
      <w:proofErr w:type="spellStart"/>
      <w:r w:rsidRPr="00B112DE">
        <w:rPr>
          <w:rFonts w:eastAsia="Times New Roman" w:cs="Arial"/>
          <w:lang w:eastAsia="en-US"/>
        </w:rPr>
        <w:t>Morejón</w:t>
      </w:r>
      <w:proofErr w:type="spellEnd"/>
      <w:r w:rsidRPr="00B112DE">
        <w:rPr>
          <w:rFonts w:eastAsia="Times New Roman" w:cs="Arial"/>
          <w:lang w:eastAsia="en-US"/>
        </w:rPr>
        <w:t xml:space="preserve"> Llamas, N. (2020). </w:t>
      </w:r>
      <w:hyperlink r:id="rId20" w:history="1">
        <w:proofErr w:type="spellStart"/>
        <w:r w:rsidRPr="00B112DE">
          <w:rPr>
            <w:rStyle w:val="Hyperlink"/>
            <w:rFonts w:eastAsia="Times New Roman" w:cs="Arial"/>
            <w:lang w:eastAsia="en-US"/>
          </w:rPr>
          <w:t>Desinformación</w:t>
        </w:r>
        <w:proofErr w:type="spellEnd"/>
        <w:r w:rsidRPr="00B112DE">
          <w:rPr>
            <w:rStyle w:val="Hyperlink"/>
            <w:rFonts w:eastAsia="Times New Roman" w:cs="Arial"/>
            <w:lang w:eastAsia="en-US"/>
          </w:rPr>
          <w:t xml:space="preserve"> y </w:t>
        </w:r>
        <w:proofErr w:type="spellStart"/>
        <w:r w:rsidRPr="00B112DE">
          <w:rPr>
            <w:rStyle w:val="Hyperlink"/>
            <w:rFonts w:eastAsia="Times New Roman" w:cs="Arial"/>
            <w:lang w:eastAsia="en-US"/>
          </w:rPr>
          <w:t>alfabetización</w:t>
        </w:r>
        <w:proofErr w:type="spellEnd"/>
        <w:r w:rsidRPr="00B112DE">
          <w:rPr>
            <w:rStyle w:val="Hyperlink"/>
            <w:rFonts w:eastAsia="Times New Roman" w:cs="Arial"/>
            <w:lang w:eastAsia="en-US"/>
          </w:rPr>
          <w:t xml:space="preserve"> </w:t>
        </w:r>
        <w:proofErr w:type="spellStart"/>
        <w:r w:rsidRPr="00B112DE">
          <w:rPr>
            <w:rStyle w:val="Hyperlink"/>
            <w:rFonts w:eastAsia="Times New Roman" w:cs="Arial"/>
            <w:lang w:eastAsia="en-US"/>
          </w:rPr>
          <w:t>mediática</w:t>
        </w:r>
        <w:proofErr w:type="spellEnd"/>
        <w:r w:rsidRPr="00B112DE">
          <w:rPr>
            <w:rStyle w:val="Hyperlink"/>
            <w:rFonts w:eastAsia="Times New Roman" w:cs="Arial"/>
            <w:lang w:eastAsia="en-US"/>
          </w:rPr>
          <w:t xml:space="preserve"> </w:t>
        </w:r>
        <w:proofErr w:type="spellStart"/>
        <w:r w:rsidRPr="00B112DE">
          <w:rPr>
            <w:rStyle w:val="Hyperlink"/>
            <w:rFonts w:eastAsia="Times New Roman" w:cs="Arial"/>
            <w:lang w:eastAsia="en-US"/>
          </w:rPr>
          <w:t>desde</w:t>
        </w:r>
        <w:proofErr w:type="spellEnd"/>
        <w:r w:rsidRPr="00B112DE">
          <w:rPr>
            <w:rStyle w:val="Hyperlink"/>
            <w:rFonts w:eastAsia="Times New Roman" w:cs="Arial"/>
            <w:lang w:eastAsia="en-US"/>
          </w:rPr>
          <w:t xml:space="preserve"> las </w:t>
        </w:r>
        <w:proofErr w:type="spellStart"/>
        <w:r w:rsidRPr="00B112DE">
          <w:rPr>
            <w:rStyle w:val="Hyperlink"/>
            <w:rFonts w:eastAsia="Times New Roman" w:cs="Arial"/>
            <w:lang w:eastAsia="en-US"/>
          </w:rPr>
          <w:t>instituciones</w:t>
        </w:r>
        <w:proofErr w:type="spellEnd"/>
        <w:r w:rsidRPr="00B112DE">
          <w:rPr>
            <w:rStyle w:val="Hyperlink"/>
            <w:rFonts w:eastAsia="Times New Roman" w:cs="Arial"/>
            <w:lang w:eastAsia="en-US"/>
          </w:rPr>
          <w:t xml:space="preserve">: </w:t>
        </w:r>
        <w:r w:rsidR="00C051D1" w:rsidRPr="00B112DE">
          <w:rPr>
            <w:rStyle w:val="Hyperlink"/>
            <w:rFonts w:eastAsia="Times New Roman" w:cs="Arial"/>
            <w:lang w:eastAsia="en-US"/>
          </w:rPr>
          <w:t>L</w:t>
        </w:r>
        <w:r w:rsidRPr="00B112DE">
          <w:rPr>
            <w:rStyle w:val="Hyperlink"/>
            <w:rFonts w:eastAsia="Times New Roman" w:cs="Arial"/>
            <w:lang w:eastAsia="en-US"/>
          </w:rPr>
          <w:t xml:space="preserve">os </w:t>
        </w:r>
        <w:proofErr w:type="spellStart"/>
        <w:r w:rsidRPr="00B112DE">
          <w:rPr>
            <w:rStyle w:val="Hyperlink"/>
            <w:rFonts w:eastAsia="Times New Roman" w:cs="Arial"/>
            <w:lang w:eastAsia="en-US"/>
          </w:rPr>
          <w:t>decálogos</w:t>
        </w:r>
        <w:proofErr w:type="spellEnd"/>
        <w:r w:rsidRPr="00B112DE">
          <w:rPr>
            <w:rStyle w:val="Hyperlink"/>
            <w:rFonts w:eastAsia="Times New Roman" w:cs="Arial"/>
            <w:lang w:eastAsia="en-US"/>
          </w:rPr>
          <w:t xml:space="preserve"> contra las fake news / Disinformation and media literacy from the institutions: </w:t>
        </w:r>
        <w:r w:rsidR="00C051D1" w:rsidRPr="00B112DE">
          <w:rPr>
            <w:rStyle w:val="Hyperlink"/>
            <w:rFonts w:eastAsia="Times New Roman" w:cs="Arial"/>
            <w:lang w:eastAsia="en-US"/>
          </w:rPr>
          <w:t>T</w:t>
        </w:r>
        <w:r w:rsidRPr="00B112DE">
          <w:rPr>
            <w:rStyle w:val="Hyperlink"/>
            <w:rFonts w:eastAsia="Times New Roman" w:cs="Arial"/>
            <w:lang w:eastAsia="en-US"/>
          </w:rPr>
          <w:t>he decalogues against fake news</w:t>
        </w:r>
      </w:hyperlink>
      <w:r w:rsidRPr="00B112DE">
        <w:rPr>
          <w:rFonts w:eastAsia="Times New Roman" w:cs="Arial"/>
          <w:lang w:eastAsia="en-US"/>
        </w:rPr>
        <w:t xml:space="preserve">. </w:t>
      </w:r>
      <w:r w:rsidRPr="00B112DE">
        <w:rPr>
          <w:rFonts w:eastAsia="Times New Roman" w:cs="Arial"/>
          <w:i/>
          <w:iCs/>
          <w:lang w:eastAsia="en-US"/>
        </w:rPr>
        <w:t xml:space="preserve">Revista Internacional de </w:t>
      </w:r>
      <w:proofErr w:type="spellStart"/>
      <w:r w:rsidRPr="00B112DE">
        <w:rPr>
          <w:rFonts w:eastAsia="Times New Roman" w:cs="Arial"/>
          <w:i/>
          <w:iCs/>
          <w:lang w:eastAsia="en-US"/>
        </w:rPr>
        <w:t>Relaciones</w:t>
      </w:r>
      <w:proofErr w:type="spellEnd"/>
      <w:r w:rsidRPr="00B112DE">
        <w:rPr>
          <w:rFonts w:eastAsia="Times New Roman" w:cs="Arial"/>
          <w:i/>
          <w:iCs/>
          <w:lang w:eastAsia="en-US"/>
        </w:rPr>
        <w:t xml:space="preserve"> </w:t>
      </w:r>
      <w:proofErr w:type="spellStart"/>
      <w:r w:rsidRPr="00B112DE">
        <w:rPr>
          <w:rFonts w:eastAsia="Times New Roman" w:cs="Arial"/>
          <w:i/>
          <w:iCs/>
          <w:lang w:eastAsia="en-US"/>
        </w:rPr>
        <w:t>Públicas</w:t>
      </w:r>
      <w:proofErr w:type="spellEnd"/>
      <w:r w:rsidRPr="00B112DE">
        <w:rPr>
          <w:rFonts w:eastAsia="Times New Roman" w:cs="Arial"/>
          <w:lang w:eastAsia="en-US"/>
        </w:rPr>
        <w:t xml:space="preserve">, </w:t>
      </w:r>
      <w:r w:rsidRPr="00B112DE">
        <w:rPr>
          <w:rFonts w:eastAsia="Times New Roman" w:cs="Arial"/>
          <w:i/>
          <w:iCs/>
          <w:lang w:eastAsia="en-US"/>
        </w:rPr>
        <w:t>10</w:t>
      </w:r>
      <w:r w:rsidRPr="00B112DE">
        <w:rPr>
          <w:rFonts w:eastAsia="Times New Roman" w:cs="Arial"/>
          <w:lang w:eastAsia="en-US"/>
        </w:rPr>
        <w:t>(20), 111–134.</w:t>
      </w:r>
    </w:p>
    <w:p w14:paraId="70568732" w14:textId="566A96DA" w:rsidR="00D7314E" w:rsidRPr="00B112DE" w:rsidRDefault="00D7314E" w:rsidP="00B112DE">
      <w:pPr>
        <w:ind w:left="720" w:hanging="720"/>
        <w:rPr>
          <w:rFonts w:eastAsia="Times New Roman" w:cs="Arial"/>
          <w:lang w:eastAsia="en-US"/>
        </w:rPr>
      </w:pPr>
      <w:r w:rsidRPr="00B112DE">
        <w:rPr>
          <w:rFonts w:eastAsia="Times New Roman" w:cs="Arial"/>
          <w:lang w:eastAsia="en-US"/>
        </w:rPr>
        <w:lastRenderedPageBreak/>
        <w:t xml:space="preserve">Noain-Sánchez, A. (2020). Collaborative journalism versus disinformation: An approach to fact-checking projects in Mexico, Argentina, Colombia, Brazil, and Spain. In D. Ramírez-Plascencia, B. Carvalho-Gurgel, &amp; A. </w:t>
      </w:r>
      <w:proofErr w:type="spellStart"/>
      <w:r w:rsidRPr="00B112DE">
        <w:rPr>
          <w:rFonts w:eastAsia="Times New Roman" w:cs="Arial"/>
          <w:lang w:eastAsia="en-US"/>
        </w:rPr>
        <w:t>Plaw</w:t>
      </w:r>
      <w:proofErr w:type="spellEnd"/>
      <w:r w:rsidRPr="00B112DE">
        <w:rPr>
          <w:rFonts w:eastAsia="Times New Roman" w:cs="Arial"/>
          <w:lang w:eastAsia="en-US"/>
        </w:rPr>
        <w:t xml:space="preserve"> (Eds.), </w:t>
      </w:r>
      <w:r w:rsidRPr="00B112DE">
        <w:rPr>
          <w:rFonts w:eastAsia="Times New Roman" w:cs="Arial"/>
          <w:i/>
          <w:iCs/>
          <w:lang w:eastAsia="en-US"/>
        </w:rPr>
        <w:t>The politics of technology in Latin America: Digital media, daily life and public engagement</w:t>
      </w:r>
      <w:r w:rsidRPr="00B112DE">
        <w:rPr>
          <w:rFonts w:eastAsia="Times New Roman" w:cs="Arial"/>
          <w:lang w:eastAsia="en-US"/>
        </w:rPr>
        <w:t xml:space="preserve"> </w:t>
      </w:r>
      <w:r w:rsidR="00FB2A8C" w:rsidRPr="00B112DE">
        <w:rPr>
          <w:rFonts w:eastAsia="Times New Roman" w:cs="Arial"/>
          <w:lang w:eastAsia="en-US"/>
        </w:rPr>
        <w:t xml:space="preserve">(Vol. 2) </w:t>
      </w:r>
      <w:r w:rsidRPr="00B112DE">
        <w:rPr>
          <w:rFonts w:eastAsia="Times New Roman" w:cs="Arial"/>
          <w:lang w:eastAsia="en-US"/>
        </w:rPr>
        <w:t>(pp. 194–211). Routledge.</w:t>
      </w:r>
    </w:p>
    <w:p w14:paraId="60AD66F6" w14:textId="77777777" w:rsidR="00EB37A6" w:rsidRPr="00B112DE" w:rsidRDefault="00EB37A6" w:rsidP="00B112DE">
      <w:pPr>
        <w:rPr>
          <w:rFonts w:cs="Arial"/>
          <w:lang w:eastAsia="en-US"/>
        </w:rPr>
      </w:pPr>
    </w:p>
    <w:p w14:paraId="428D7330" w14:textId="32898483"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Noble, S. U. (2018). </w:t>
      </w:r>
      <w:r w:rsidRPr="00B112DE">
        <w:rPr>
          <w:rFonts w:eastAsia="Times New Roman" w:cs="Arial"/>
          <w:i/>
          <w:iCs/>
          <w:lang w:eastAsia="en-US"/>
        </w:rPr>
        <w:t>Algorithms of oppression: How search engines reinforce racism</w:t>
      </w:r>
      <w:r w:rsidRPr="00B112DE">
        <w:rPr>
          <w:rFonts w:eastAsia="Times New Roman" w:cs="Arial"/>
          <w:lang w:eastAsia="en-US"/>
        </w:rPr>
        <w:t>. NYU Press.</w:t>
      </w:r>
    </w:p>
    <w:p w14:paraId="65428298" w14:textId="77777777" w:rsidR="00EB37A6" w:rsidRPr="00B112DE" w:rsidRDefault="00EB37A6" w:rsidP="00B112DE">
      <w:pPr>
        <w:rPr>
          <w:rFonts w:cs="Arial"/>
          <w:lang w:eastAsia="en-US"/>
        </w:rPr>
      </w:pPr>
    </w:p>
    <w:p w14:paraId="4788D32D" w14:textId="1C521608"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Noguera-Vivo, J. M., &amp; </w:t>
      </w:r>
      <w:proofErr w:type="spellStart"/>
      <w:r w:rsidRPr="00B112DE">
        <w:rPr>
          <w:rFonts w:eastAsia="Times New Roman" w:cs="Arial"/>
          <w:lang w:eastAsia="en-US"/>
        </w:rPr>
        <w:t>Grandío</w:t>
      </w:r>
      <w:proofErr w:type="spellEnd"/>
      <w:r w:rsidRPr="00B112DE">
        <w:rPr>
          <w:rFonts w:eastAsia="Times New Roman" w:cs="Arial"/>
          <w:lang w:eastAsia="en-US"/>
        </w:rPr>
        <w:t xml:space="preserve">-Pérez, M. M. (2024). </w:t>
      </w:r>
      <w:hyperlink r:id="rId21" w:history="1">
        <w:r w:rsidRPr="00B112DE">
          <w:rPr>
            <w:rStyle w:val="Hyperlink"/>
            <w:rFonts w:eastAsia="Times New Roman" w:cs="Arial"/>
            <w:lang w:eastAsia="en-US"/>
          </w:rPr>
          <w:t xml:space="preserve">Enhancing </w:t>
        </w:r>
        <w:r w:rsidR="00C051D1" w:rsidRPr="00B112DE">
          <w:rPr>
            <w:rStyle w:val="Hyperlink"/>
            <w:rFonts w:eastAsia="Times New Roman" w:cs="Arial"/>
            <w:lang w:eastAsia="en-US"/>
          </w:rPr>
          <w:t>a</w:t>
        </w:r>
        <w:r w:rsidRPr="00B112DE">
          <w:rPr>
            <w:rStyle w:val="Hyperlink"/>
            <w:rFonts w:eastAsia="Times New Roman" w:cs="Arial"/>
            <w:lang w:eastAsia="en-US"/>
          </w:rPr>
          <w:t xml:space="preserve">lgorithmic </w:t>
        </w:r>
        <w:r w:rsidR="00C051D1" w:rsidRPr="00B112DE">
          <w:rPr>
            <w:rStyle w:val="Hyperlink"/>
            <w:rFonts w:eastAsia="Times New Roman" w:cs="Arial"/>
            <w:lang w:eastAsia="en-US"/>
          </w:rPr>
          <w:t>l</w:t>
        </w:r>
        <w:r w:rsidRPr="00B112DE">
          <w:rPr>
            <w:rStyle w:val="Hyperlink"/>
            <w:rFonts w:eastAsia="Times New Roman" w:cs="Arial"/>
            <w:lang w:eastAsia="en-US"/>
          </w:rPr>
          <w:t xml:space="preserve">iteracy: Experimental </w:t>
        </w:r>
        <w:r w:rsidR="00C051D1" w:rsidRPr="00B112DE">
          <w:rPr>
            <w:rStyle w:val="Hyperlink"/>
            <w:rFonts w:eastAsia="Times New Roman" w:cs="Arial"/>
            <w:lang w:eastAsia="en-US"/>
          </w:rPr>
          <w:t>s</w:t>
        </w:r>
        <w:r w:rsidRPr="00B112DE">
          <w:rPr>
            <w:rStyle w:val="Hyperlink"/>
            <w:rFonts w:eastAsia="Times New Roman" w:cs="Arial"/>
            <w:lang w:eastAsia="en-US"/>
          </w:rPr>
          <w:t xml:space="preserve">tudy on </w:t>
        </w:r>
        <w:r w:rsidR="00C051D1" w:rsidRPr="00B112DE">
          <w:rPr>
            <w:rStyle w:val="Hyperlink"/>
            <w:rFonts w:eastAsia="Times New Roman" w:cs="Arial"/>
            <w:lang w:eastAsia="en-US"/>
          </w:rPr>
          <w:t>c</w:t>
        </w:r>
        <w:r w:rsidRPr="00B112DE">
          <w:rPr>
            <w:rStyle w:val="Hyperlink"/>
            <w:rFonts w:eastAsia="Times New Roman" w:cs="Arial"/>
            <w:lang w:eastAsia="en-US"/>
          </w:rPr>
          <w:t xml:space="preserve">ommunication </w:t>
        </w:r>
        <w:r w:rsidR="00C051D1" w:rsidRPr="00B112DE">
          <w:rPr>
            <w:rStyle w:val="Hyperlink"/>
            <w:rFonts w:eastAsia="Times New Roman" w:cs="Arial"/>
            <w:lang w:eastAsia="en-US"/>
          </w:rPr>
          <w:t>s</w:t>
        </w:r>
        <w:r w:rsidRPr="00B112DE">
          <w:rPr>
            <w:rStyle w:val="Hyperlink"/>
            <w:rFonts w:eastAsia="Times New Roman" w:cs="Arial"/>
            <w:lang w:eastAsia="en-US"/>
          </w:rPr>
          <w:t xml:space="preserve">tudents’ </w:t>
        </w:r>
        <w:r w:rsidR="00C051D1" w:rsidRPr="00B112DE">
          <w:rPr>
            <w:rStyle w:val="Hyperlink"/>
            <w:rFonts w:eastAsia="Times New Roman" w:cs="Arial"/>
            <w:lang w:eastAsia="en-US"/>
          </w:rPr>
          <w:t>a</w:t>
        </w:r>
        <w:r w:rsidRPr="00B112DE">
          <w:rPr>
            <w:rStyle w:val="Hyperlink"/>
            <w:rFonts w:eastAsia="Times New Roman" w:cs="Arial"/>
            <w:lang w:eastAsia="en-US"/>
          </w:rPr>
          <w:t xml:space="preserve">wareness of </w:t>
        </w:r>
        <w:r w:rsidR="00C051D1" w:rsidRPr="00B112DE">
          <w:rPr>
            <w:rStyle w:val="Hyperlink"/>
            <w:rFonts w:eastAsia="Times New Roman" w:cs="Arial"/>
            <w:lang w:eastAsia="en-US"/>
          </w:rPr>
          <w:t>a</w:t>
        </w:r>
        <w:r w:rsidRPr="00B112DE">
          <w:rPr>
            <w:rStyle w:val="Hyperlink"/>
            <w:rFonts w:eastAsia="Times New Roman" w:cs="Arial"/>
            <w:lang w:eastAsia="en-US"/>
          </w:rPr>
          <w:t>lgorithm</w:t>
        </w:r>
        <w:r w:rsidRPr="00B112DE">
          <w:rPr>
            <w:rStyle w:val="Hyperlink"/>
            <w:rFonts w:ascii="Cambria Math" w:eastAsia="Times New Roman" w:hAnsi="Cambria Math" w:cs="Cambria Math"/>
            <w:lang w:eastAsia="en-US"/>
          </w:rPr>
          <w:t>‐</w:t>
        </w:r>
        <w:r w:rsidR="00C051D1" w:rsidRPr="00B112DE">
          <w:rPr>
            <w:rStyle w:val="Hyperlink"/>
            <w:rFonts w:eastAsia="Times New Roman" w:cs="Arial"/>
            <w:lang w:eastAsia="en-US"/>
          </w:rPr>
          <w:t>d</w:t>
        </w:r>
        <w:r w:rsidRPr="00B112DE">
          <w:rPr>
            <w:rStyle w:val="Hyperlink"/>
            <w:rFonts w:eastAsia="Times New Roman" w:cs="Arial"/>
            <w:lang w:eastAsia="en-US"/>
          </w:rPr>
          <w:t xml:space="preserve">riven </w:t>
        </w:r>
        <w:r w:rsidR="00C051D1" w:rsidRPr="00B112DE">
          <w:rPr>
            <w:rStyle w:val="Hyperlink"/>
            <w:rFonts w:eastAsia="Times New Roman" w:cs="Arial"/>
            <w:lang w:eastAsia="en-US"/>
          </w:rPr>
          <w:t>n</w:t>
        </w:r>
        <w:r w:rsidRPr="00B112DE">
          <w:rPr>
            <w:rStyle w:val="Hyperlink"/>
            <w:rFonts w:eastAsia="Times New Roman" w:cs="Arial"/>
            <w:lang w:eastAsia="en-US"/>
          </w:rPr>
          <w:t>ews</w:t>
        </w:r>
      </w:hyperlink>
      <w:r w:rsidRPr="00B112DE">
        <w:rPr>
          <w:rFonts w:eastAsia="Times New Roman" w:cs="Arial"/>
          <w:lang w:eastAsia="en-US"/>
        </w:rPr>
        <w:t xml:space="preserve">. </w:t>
      </w:r>
      <w:proofErr w:type="spellStart"/>
      <w:r w:rsidRPr="00B112DE">
        <w:rPr>
          <w:rFonts w:eastAsia="Times New Roman" w:cs="Arial"/>
          <w:i/>
          <w:iCs/>
          <w:lang w:eastAsia="en-US"/>
        </w:rPr>
        <w:t>Anàlisi</w:t>
      </w:r>
      <w:proofErr w:type="spellEnd"/>
      <w:r w:rsidRPr="00B112DE">
        <w:rPr>
          <w:rFonts w:eastAsia="Times New Roman" w:cs="Arial"/>
          <w:i/>
          <w:iCs/>
          <w:lang w:eastAsia="en-US"/>
        </w:rPr>
        <w:t xml:space="preserve">: </w:t>
      </w:r>
      <w:proofErr w:type="spellStart"/>
      <w:r w:rsidRPr="00B112DE">
        <w:rPr>
          <w:rFonts w:eastAsia="Times New Roman" w:cs="Arial"/>
          <w:i/>
          <w:iCs/>
          <w:lang w:eastAsia="en-US"/>
        </w:rPr>
        <w:t>Quaderns</w:t>
      </w:r>
      <w:proofErr w:type="spellEnd"/>
      <w:r w:rsidRPr="00B112DE">
        <w:rPr>
          <w:rFonts w:eastAsia="Times New Roman" w:cs="Arial"/>
          <w:i/>
          <w:iCs/>
          <w:lang w:eastAsia="en-US"/>
        </w:rPr>
        <w:t xml:space="preserve"> de </w:t>
      </w:r>
      <w:proofErr w:type="spellStart"/>
      <w:r w:rsidRPr="00B112DE">
        <w:rPr>
          <w:rFonts w:eastAsia="Times New Roman" w:cs="Arial"/>
          <w:i/>
          <w:iCs/>
          <w:lang w:eastAsia="en-US"/>
        </w:rPr>
        <w:t>Comunicació</w:t>
      </w:r>
      <w:proofErr w:type="spellEnd"/>
      <w:r w:rsidRPr="00B112DE">
        <w:rPr>
          <w:rFonts w:eastAsia="Times New Roman" w:cs="Arial"/>
          <w:i/>
          <w:iCs/>
          <w:lang w:eastAsia="en-US"/>
        </w:rPr>
        <w:t xml:space="preserve"> </w:t>
      </w:r>
      <w:proofErr w:type="spellStart"/>
      <w:r w:rsidRPr="00B112DE">
        <w:rPr>
          <w:rFonts w:eastAsia="Times New Roman" w:cs="Arial"/>
          <w:i/>
          <w:iCs/>
          <w:lang w:eastAsia="en-US"/>
        </w:rPr>
        <w:t>i</w:t>
      </w:r>
      <w:proofErr w:type="spellEnd"/>
      <w:r w:rsidRPr="00B112DE">
        <w:rPr>
          <w:rFonts w:eastAsia="Times New Roman" w:cs="Arial"/>
          <w:i/>
          <w:iCs/>
          <w:lang w:eastAsia="en-US"/>
        </w:rPr>
        <w:t xml:space="preserve"> Cultura</w:t>
      </w:r>
      <w:r w:rsidRPr="00B112DE">
        <w:rPr>
          <w:rFonts w:eastAsia="Times New Roman" w:cs="Arial"/>
          <w:lang w:eastAsia="en-US"/>
        </w:rPr>
        <w:t>, 71, 37</w:t>
      </w:r>
      <w:r w:rsidR="00C2458C" w:rsidRPr="00B112DE">
        <w:rPr>
          <w:rFonts w:eastAsia="Times New Roman" w:cs="Arial"/>
          <w:lang w:eastAsia="en-US"/>
        </w:rPr>
        <w:t>–</w:t>
      </w:r>
      <w:r w:rsidRPr="00B112DE">
        <w:rPr>
          <w:rFonts w:eastAsia="Times New Roman" w:cs="Arial"/>
          <w:lang w:eastAsia="en-US"/>
        </w:rPr>
        <w:t>53.</w:t>
      </w:r>
    </w:p>
    <w:p w14:paraId="5D8278CE" w14:textId="77777777" w:rsidR="00EB37A6" w:rsidRPr="00B112DE" w:rsidRDefault="00EB37A6" w:rsidP="00B112DE">
      <w:pPr>
        <w:rPr>
          <w:rFonts w:cs="Arial"/>
          <w:lang w:eastAsia="en-US"/>
        </w:rPr>
      </w:pPr>
    </w:p>
    <w:p w14:paraId="671A3DE9" w14:textId="187633BB" w:rsidR="00D7314E" w:rsidRPr="00B112DE" w:rsidRDefault="00D7314E" w:rsidP="00B112DE">
      <w:pPr>
        <w:ind w:left="720" w:hanging="720"/>
        <w:rPr>
          <w:rFonts w:eastAsia="Times New Roman" w:cs="Arial"/>
          <w:lang w:eastAsia="en-US"/>
        </w:rPr>
      </w:pPr>
      <w:proofErr w:type="spellStart"/>
      <w:r w:rsidRPr="00B112DE">
        <w:rPr>
          <w:rFonts w:eastAsia="Times New Roman" w:cs="Arial"/>
          <w:lang w:eastAsia="en-US"/>
        </w:rPr>
        <w:t>Osadola</w:t>
      </w:r>
      <w:proofErr w:type="spellEnd"/>
      <w:r w:rsidRPr="00B112DE">
        <w:rPr>
          <w:rFonts w:eastAsia="Times New Roman" w:cs="Arial"/>
          <w:lang w:eastAsia="en-US"/>
        </w:rPr>
        <w:t xml:space="preserve">, O., </w:t>
      </w:r>
      <w:proofErr w:type="spellStart"/>
      <w:r w:rsidRPr="00B112DE">
        <w:rPr>
          <w:rFonts w:eastAsia="Times New Roman" w:cs="Arial"/>
          <w:lang w:eastAsia="en-US"/>
        </w:rPr>
        <w:t>Amuta</w:t>
      </w:r>
      <w:proofErr w:type="spellEnd"/>
      <w:r w:rsidRPr="00B112DE">
        <w:rPr>
          <w:rFonts w:eastAsia="Times New Roman" w:cs="Arial"/>
          <w:lang w:eastAsia="en-US"/>
        </w:rPr>
        <w:t xml:space="preserve">, E., </w:t>
      </w:r>
      <w:proofErr w:type="spellStart"/>
      <w:r w:rsidRPr="00B112DE">
        <w:rPr>
          <w:rFonts w:eastAsia="Times New Roman" w:cs="Arial"/>
          <w:lang w:eastAsia="en-US"/>
        </w:rPr>
        <w:t>Somefun</w:t>
      </w:r>
      <w:proofErr w:type="spellEnd"/>
      <w:r w:rsidRPr="00B112DE">
        <w:rPr>
          <w:rFonts w:eastAsia="Times New Roman" w:cs="Arial"/>
          <w:lang w:eastAsia="en-US"/>
        </w:rPr>
        <w:t xml:space="preserve">, C., </w:t>
      </w:r>
      <w:proofErr w:type="spellStart"/>
      <w:r w:rsidRPr="00B112DE">
        <w:rPr>
          <w:rFonts w:eastAsia="Times New Roman" w:cs="Arial"/>
          <w:lang w:eastAsia="en-US"/>
        </w:rPr>
        <w:t>Somefun</w:t>
      </w:r>
      <w:proofErr w:type="spellEnd"/>
      <w:r w:rsidRPr="00B112DE">
        <w:rPr>
          <w:rFonts w:eastAsia="Times New Roman" w:cs="Arial"/>
          <w:lang w:eastAsia="en-US"/>
        </w:rPr>
        <w:t xml:space="preserve">, T., </w:t>
      </w:r>
      <w:proofErr w:type="spellStart"/>
      <w:r w:rsidRPr="00B112DE">
        <w:rPr>
          <w:rFonts w:eastAsia="Times New Roman" w:cs="Arial"/>
          <w:lang w:eastAsia="en-US"/>
        </w:rPr>
        <w:t>Ongbali</w:t>
      </w:r>
      <w:proofErr w:type="spellEnd"/>
      <w:r w:rsidRPr="00B112DE">
        <w:rPr>
          <w:rFonts w:eastAsia="Times New Roman" w:cs="Arial"/>
          <w:lang w:eastAsia="en-US"/>
        </w:rPr>
        <w:t xml:space="preserve">, S., &amp; Mene, J. (2024). </w:t>
      </w:r>
      <w:hyperlink r:id="rId22" w:history="1">
        <w:r w:rsidRPr="00B112DE">
          <w:rPr>
            <w:rStyle w:val="Hyperlink"/>
            <w:rFonts w:eastAsia="Times New Roman" w:cs="Arial"/>
            <w:lang w:eastAsia="en-US"/>
          </w:rPr>
          <w:t xml:space="preserve">Deciphering </w:t>
        </w:r>
        <w:r w:rsidR="00C051D1" w:rsidRPr="00B112DE">
          <w:rPr>
            <w:rStyle w:val="Hyperlink"/>
            <w:rFonts w:eastAsia="Times New Roman" w:cs="Arial"/>
            <w:lang w:eastAsia="en-US"/>
          </w:rPr>
          <w:t>d</w:t>
        </w:r>
        <w:r w:rsidRPr="00B112DE">
          <w:rPr>
            <w:rStyle w:val="Hyperlink"/>
            <w:rFonts w:eastAsia="Times New Roman" w:cs="Arial"/>
            <w:lang w:eastAsia="en-US"/>
          </w:rPr>
          <w:t xml:space="preserve">isinformation: Strategies for </w:t>
        </w:r>
        <w:r w:rsidR="00C051D1" w:rsidRPr="00B112DE">
          <w:rPr>
            <w:rStyle w:val="Hyperlink"/>
            <w:rFonts w:eastAsia="Times New Roman" w:cs="Arial"/>
            <w:lang w:eastAsia="en-US"/>
          </w:rPr>
          <w:t>i</w:t>
        </w:r>
        <w:r w:rsidRPr="00B112DE">
          <w:rPr>
            <w:rStyle w:val="Hyperlink"/>
            <w:rFonts w:eastAsia="Times New Roman" w:cs="Arial"/>
            <w:lang w:eastAsia="en-US"/>
          </w:rPr>
          <w:t xml:space="preserve">dentifying and </w:t>
        </w:r>
        <w:r w:rsidR="00C051D1" w:rsidRPr="00B112DE">
          <w:rPr>
            <w:rStyle w:val="Hyperlink"/>
            <w:rFonts w:eastAsia="Times New Roman" w:cs="Arial"/>
            <w:lang w:eastAsia="en-US"/>
          </w:rPr>
          <w:t>a</w:t>
        </w:r>
        <w:r w:rsidRPr="00B112DE">
          <w:rPr>
            <w:rStyle w:val="Hyperlink"/>
            <w:rFonts w:eastAsia="Times New Roman" w:cs="Arial"/>
            <w:lang w:eastAsia="en-US"/>
          </w:rPr>
          <w:t xml:space="preserve">ddressing </w:t>
        </w:r>
        <w:r w:rsidR="00C051D1" w:rsidRPr="00B112DE">
          <w:rPr>
            <w:rStyle w:val="Hyperlink"/>
            <w:rFonts w:eastAsia="Times New Roman" w:cs="Arial"/>
            <w:lang w:eastAsia="en-US"/>
          </w:rPr>
          <w:t>f</w:t>
        </w:r>
        <w:r w:rsidRPr="00B112DE">
          <w:rPr>
            <w:rStyle w:val="Hyperlink"/>
            <w:rFonts w:eastAsia="Times New Roman" w:cs="Arial"/>
            <w:lang w:eastAsia="en-US"/>
          </w:rPr>
          <w:t xml:space="preserve">ake </w:t>
        </w:r>
        <w:r w:rsidR="00C051D1" w:rsidRPr="00B112DE">
          <w:rPr>
            <w:rStyle w:val="Hyperlink"/>
            <w:rFonts w:eastAsia="Times New Roman" w:cs="Arial"/>
            <w:lang w:eastAsia="en-US"/>
          </w:rPr>
          <w:t>n</w:t>
        </w:r>
        <w:r w:rsidRPr="00B112DE">
          <w:rPr>
            <w:rStyle w:val="Hyperlink"/>
            <w:rFonts w:eastAsia="Times New Roman" w:cs="Arial"/>
            <w:lang w:eastAsia="en-US"/>
          </w:rPr>
          <w:t xml:space="preserve">ews in </w:t>
        </w:r>
        <w:r w:rsidR="00C051D1" w:rsidRPr="00B112DE">
          <w:rPr>
            <w:rStyle w:val="Hyperlink"/>
            <w:rFonts w:eastAsia="Times New Roman" w:cs="Arial"/>
            <w:lang w:eastAsia="en-US"/>
          </w:rPr>
          <w:t>t</w:t>
        </w:r>
        <w:r w:rsidRPr="00B112DE">
          <w:rPr>
            <w:rStyle w:val="Hyperlink"/>
            <w:rFonts w:eastAsia="Times New Roman" w:cs="Arial"/>
            <w:lang w:eastAsia="en-US"/>
          </w:rPr>
          <w:t xml:space="preserve">oday’s </w:t>
        </w:r>
        <w:r w:rsidR="00C051D1" w:rsidRPr="00B112DE">
          <w:rPr>
            <w:rStyle w:val="Hyperlink"/>
            <w:rFonts w:eastAsia="Times New Roman" w:cs="Arial"/>
            <w:lang w:eastAsia="en-US"/>
          </w:rPr>
          <w:t>i</w:t>
        </w:r>
        <w:r w:rsidRPr="00B112DE">
          <w:rPr>
            <w:rStyle w:val="Hyperlink"/>
            <w:rFonts w:eastAsia="Times New Roman" w:cs="Arial"/>
            <w:lang w:eastAsia="en-US"/>
          </w:rPr>
          <w:t xml:space="preserve">nformation </w:t>
        </w:r>
        <w:r w:rsidR="00C051D1" w:rsidRPr="00B112DE">
          <w:rPr>
            <w:rStyle w:val="Hyperlink"/>
            <w:rFonts w:eastAsia="Times New Roman" w:cs="Arial"/>
            <w:lang w:eastAsia="en-US"/>
          </w:rPr>
          <w:t>l</w:t>
        </w:r>
        <w:r w:rsidRPr="00B112DE">
          <w:rPr>
            <w:rStyle w:val="Hyperlink"/>
            <w:rFonts w:eastAsia="Times New Roman" w:cs="Arial"/>
            <w:lang w:eastAsia="en-US"/>
          </w:rPr>
          <w:t>andscape</w:t>
        </w:r>
      </w:hyperlink>
      <w:r w:rsidRPr="00B112DE">
        <w:rPr>
          <w:rFonts w:eastAsia="Times New Roman" w:cs="Arial"/>
          <w:i/>
          <w:iCs/>
          <w:lang w:eastAsia="en-US"/>
        </w:rPr>
        <w:t>. 2024 International Conference on Science, Engineering and Business for Driving Sustainable Development Goals (SEB4SDG)</w:t>
      </w:r>
      <w:r w:rsidRPr="00B112DE">
        <w:rPr>
          <w:rFonts w:eastAsia="Times New Roman" w:cs="Arial"/>
          <w:lang w:eastAsia="en-US"/>
        </w:rPr>
        <w:t>,</w:t>
      </w:r>
      <w:r w:rsidR="004E304B" w:rsidRPr="00B112DE">
        <w:rPr>
          <w:rFonts w:cs="Arial"/>
        </w:rPr>
        <w:t xml:space="preserve"> </w:t>
      </w:r>
      <w:r w:rsidR="004E304B" w:rsidRPr="00B112DE">
        <w:rPr>
          <w:rFonts w:eastAsia="Times New Roman" w:cs="Arial"/>
          <w:lang w:eastAsia="en-US"/>
        </w:rPr>
        <w:t>Omu-Aran, Nigeria, 2024,</w:t>
      </w:r>
      <w:r w:rsidRPr="00B112DE">
        <w:rPr>
          <w:rFonts w:eastAsia="Times New Roman" w:cs="Arial"/>
          <w:lang w:eastAsia="en-US"/>
        </w:rPr>
        <w:t>1–7.</w:t>
      </w:r>
    </w:p>
    <w:p w14:paraId="3F497889" w14:textId="77777777" w:rsidR="00EB37A6" w:rsidRPr="00B112DE" w:rsidRDefault="00EB37A6" w:rsidP="00B112DE">
      <w:pPr>
        <w:rPr>
          <w:rFonts w:cs="Arial"/>
          <w:lang w:eastAsia="en-US"/>
        </w:rPr>
      </w:pPr>
    </w:p>
    <w:p w14:paraId="74C6084E" w14:textId="71615D69"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Pinto, M. (2010). </w:t>
      </w:r>
      <w:hyperlink r:id="rId23" w:history="1">
        <w:r w:rsidRPr="00B112DE">
          <w:rPr>
            <w:rStyle w:val="Hyperlink"/>
            <w:rFonts w:eastAsia="Times New Roman" w:cs="Arial"/>
            <w:lang w:eastAsia="en-US"/>
          </w:rPr>
          <w:t>Design of the IL-HUMASS survey on information literacy in higher education: A self-assessment approach</w:t>
        </w:r>
      </w:hyperlink>
      <w:r w:rsidRPr="00B112DE">
        <w:rPr>
          <w:rFonts w:eastAsia="Times New Roman" w:cs="Arial"/>
          <w:i/>
          <w:iCs/>
          <w:lang w:eastAsia="en-US"/>
        </w:rPr>
        <w:t>. Journal of Information Science</w:t>
      </w:r>
      <w:r w:rsidRPr="00B112DE">
        <w:rPr>
          <w:rFonts w:eastAsia="Times New Roman" w:cs="Arial"/>
          <w:lang w:eastAsia="en-US"/>
        </w:rPr>
        <w:t xml:space="preserve">, </w:t>
      </w:r>
      <w:r w:rsidRPr="00B112DE">
        <w:rPr>
          <w:rFonts w:eastAsia="Times New Roman" w:cs="Arial"/>
          <w:i/>
          <w:iCs/>
          <w:lang w:eastAsia="en-US"/>
        </w:rPr>
        <w:t>36</w:t>
      </w:r>
      <w:r w:rsidRPr="00B112DE">
        <w:rPr>
          <w:rFonts w:eastAsia="Times New Roman" w:cs="Arial"/>
          <w:lang w:eastAsia="en-US"/>
        </w:rPr>
        <w:t>(1), 86–103.</w:t>
      </w:r>
    </w:p>
    <w:p w14:paraId="5F5F3973" w14:textId="77777777" w:rsidR="00EB37A6" w:rsidRPr="00B112DE" w:rsidRDefault="00EB37A6" w:rsidP="00B112DE">
      <w:pPr>
        <w:rPr>
          <w:rFonts w:cs="Arial"/>
          <w:lang w:eastAsia="en-US"/>
        </w:rPr>
      </w:pPr>
    </w:p>
    <w:p w14:paraId="6C39916B" w14:textId="46E08476"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Rajasekhar, S., Makesh, D., &amp; Jaishree, S. (2021). </w:t>
      </w:r>
      <w:hyperlink r:id="rId24" w:history="1">
        <w:r w:rsidRPr="00B112DE">
          <w:rPr>
            <w:rStyle w:val="Hyperlink"/>
            <w:rFonts w:eastAsia="Times New Roman" w:cs="Arial"/>
            <w:lang w:eastAsia="en-US"/>
          </w:rPr>
          <w:t xml:space="preserve">Assessing </w:t>
        </w:r>
        <w:r w:rsidR="00C051D1" w:rsidRPr="00B112DE">
          <w:rPr>
            <w:rStyle w:val="Hyperlink"/>
            <w:rFonts w:eastAsia="Times New Roman" w:cs="Arial"/>
            <w:lang w:eastAsia="en-US"/>
          </w:rPr>
          <w:t>m</w:t>
        </w:r>
        <w:r w:rsidRPr="00B112DE">
          <w:rPr>
            <w:rStyle w:val="Hyperlink"/>
            <w:rFonts w:eastAsia="Times New Roman" w:cs="Arial"/>
            <w:lang w:eastAsia="en-US"/>
          </w:rPr>
          <w:t xml:space="preserve">edia </w:t>
        </w:r>
        <w:r w:rsidR="00C051D1" w:rsidRPr="00B112DE">
          <w:rPr>
            <w:rStyle w:val="Hyperlink"/>
            <w:rFonts w:eastAsia="Times New Roman" w:cs="Arial"/>
            <w:lang w:eastAsia="en-US"/>
          </w:rPr>
          <w:t>l</w:t>
        </w:r>
        <w:r w:rsidRPr="00B112DE">
          <w:rPr>
            <w:rStyle w:val="Hyperlink"/>
            <w:rFonts w:eastAsia="Times New Roman" w:cs="Arial"/>
            <w:lang w:eastAsia="en-US"/>
          </w:rPr>
          <w:t xml:space="preserve">iteracy </w:t>
        </w:r>
        <w:r w:rsidR="00C051D1" w:rsidRPr="00B112DE">
          <w:rPr>
            <w:rStyle w:val="Hyperlink"/>
            <w:rFonts w:eastAsia="Times New Roman" w:cs="Arial"/>
            <w:lang w:eastAsia="en-US"/>
          </w:rPr>
          <w:t>l</w:t>
        </w:r>
        <w:r w:rsidRPr="00B112DE">
          <w:rPr>
            <w:rStyle w:val="Hyperlink"/>
            <w:rFonts w:eastAsia="Times New Roman" w:cs="Arial"/>
            <w:lang w:eastAsia="en-US"/>
          </w:rPr>
          <w:t xml:space="preserve">evels among </w:t>
        </w:r>
        <w:r w:rsidR="00C051D1" w:rsidRPr="00B112DE">
          <w:rPr>
            <w:rStyle w:val="Hyperlink"/>
            <w:rFonts w:eastAsia="Times New Roman" w:cs="Arial"/>
            <w:lang w:eastAsia="en-US"/>
          </w:rPr>
          <w:t>a</w:t>
        </w:r>
        <w:r w:rsidRPr="00B112DE">
          <w:rPr>
            <w:rStyle w:val="Hyperlink"/>
            <w:rFonts w:eastAsia="Times New Roman" w:cs="Arial"/>
            <w:lang w:eastAsia="en-US"/>
          </w:rPr>
          <w:t xml:space="preserve">udience in </w:t>
        </w:r>
        <w:r w:rsidR="00C051D1" w:rsidRPr="00B112DE">
          <w:rPr>
            <w:rStyle w:val="Hyperlink"/>
            <w:rFonts w:eastAsia="Times New Roman" w:cs="Arial"/>
            <w:lang w:eastAsia="en-US"/>
          </w:rPr>
          <w:t>s</w:t>
        </w:r>
        <w:r w:rsidRPr="00B112DE">
          <w:rPr>
            <w:rStyle w:val="Hyperlink"/>
            <w:rFonts w:eastAsia="Times New Roman" w:cs="Arial"/>
            <w:lang w:eastAsia="en-US"/>
          </w:rPr>
          <w:t xml:space="preserve">eeking and </w:t>
        </w:r>
        <w:r w:rsidR="00C051D1" w:rsidRPr="00B112DE">
          <w:rPr>
            <w:rStyle w:val="Hyperlink"/>
            <w:rFonts w:eastAsia="Times New Roman" w:cs="Arial"/>
            <w:lang w:eastAsia="en-US"/>
          </w:rPr>
          <w:t>p</w:t>
        </w:r>
        <w:r w:rsidRPr="00B112DE">
          <w:rPr>
            <w:rStyle w:val="Hyperlink"/>
            <w:rFonts w:eastAsia="Times New Roman" w:cs="Arial"/>
            <w:lang w:eastAsia="en-US"/>
          </w:rPr>
          <w:t xml:space="preserve">rocessing </w:t>
        </w:r>
        <w:r w:rsidR="00C051D1" w:rsidRPr="00B112DE">
          <w:rPr>
            <w:rStyle w:val="Hyperlink"/>
            <w:rFonts w:eastAsia="Times New Roman" w:cs="Arial"/>
            <w:lang w:eastAsia="en-US"/>
          </w:rPr>
          <w:t>h</w:t>
        </w:r>
        <w:r w:rsidRPr="00B112DE">
          <w:rPr>
            <w:rStyle w:val="Hyperlink"/>
            <w:rFonts w:eastAsia="Times New Roman" w:cs="Arial"/>
            <w:lang w:eastAsia="en-US"/>
          </w:rPr>
          <w:t xml:space="preserve">ealth </w:t>
        </w:r>
        <w:r w:rsidR="00C051D1" w:rsidRPr="00B112DE">
          <w:rPr>
            <w:rStyle w:val="Hyperlink"/>
            <w:rFonts w:eastAsia="Times New Roman" w:cs="Arial"/>
            <w:lang w:eastAsia="en-US"/>
          </w:rPr>
          <w:t>i</w:t>
        </w:r>
        <w:r w:rsidRPr="00B112DE">
          <w:rPr>
            <w:rStyle w:val="Hyperlink"/>
            <w:rFonts w:eastAsia="Times New Roman" w:cs="Arial"/>
            <w:lang w:eastAsia="en-US"/>
          </w:rPr>
          <w:t xml:space="preserve">nformation during the COVID-19 </w:t>
        </w:r>
        <w:r w:rsidR="00C051D1" w:rsidRPr="00B112DE">
          <w:rPr>
            <w:rStyle w:val="Hyperlink"/>
            <w:rFonts w:eastAsia="Times New Roman" w:cs="Arial"/>
            <w:lang w:eastAsia="en-US"/>
          </w:rPr>
          <w:t>p</w:t>
        </w:r>
        <w:r w:rsidRPr="00B112DE">
          <w:rPr>
            <w:rStyle w:val="Hyperlink"/>
            <w:rFonts w:eastAsia="Times New Roman" w:cs="Arial"/>
            <w:lang w:eastAsia="en-US"/>
          </w:rPr>
          <w:t>andemic</w:t>
        </w:r>
      </w:hyperlink>
      <w:r w:rsidRPr="00B112DE">
        <w:rPr>
          <w:rFonts w:eastAsia="Times New Roman" w:cs="Arial"/>
          <w:lang w:eastAsia="en-US"/>
        </w:rPr>
        <w:t xml:space="preserve">. </w:t>
      </w:r>
      <w:r w:rsidRPr="00B112DE">
        <w:rPr>
          <w:rFonts w:eastAsia="Times New Roman" w:cs="Arial"/>
          <w:i/>
          <w:iCs/>
          <w:lang w:eastAsia="en-US"/>
        </w:rPr>
        <w:t>Media Watch</w:t>
      </w:r>
      <w:r w:rsidRPr="00B112DE">
        <w:rPr>
          <w:rFonts w:eastAsia="Times New Roman" w:cs="Arial"/>
          <w:lang w:eastAsia="en-US"/>
        </w:rPr>
        <w:t xml:space="preserve">, </w:t>
      </w:r>
      <w:r w:rsidRPr="00B112DE">
        <w:rPr>
          <w:rFonts w:eastAsia="Times New Roman" w:cs="Arial"/>
          <w:i/>
          <w:iCs/>
          <w:lang w:eastAsia="en-US"/>
        </w:rPr>
        <w:t>12</w:t>
      </w:r>
      <w:r w:rsidRPr="00B112DE">
        <w:rPr>
          <w:rFonts w:eastAsia="Times New Roman" w:cs="Arial"/>
          <w:lang w:eastAsia="en-US"/>
        </w:rPr>
        <w:t>(1), 93–108.</w:t>
      </w:r>
    </w:p>
    <w:p w14:paraId="31E52F89" w14:textId="77777777" w:rsidR="00832371" w:rsidRDefault="00832371" w:rsidP="00B112DE">
      <w:pPr>
        <w:ind w:left="720" w:hanging="720"/>
        <w:rPr>
          <w:rFonts w:cs="Arial"/>
          <w:lang w:val="es-ES" w:eastAsia="en-US"/>
        </w:rPr>
      </w:pPr>
    </w:p>
    <w:p w14:paraId="778CA416" w14:textId="69CE7ED9" w:rsidR="00D7314E" w:rsidRPr="00B112DE" w:rsidRDefault="004A2BFD" w:rsidP="00B112DE">
      <w:pPr>
        <w:ind w:left="720" w:hanging="720"/>
        <w:rPr>
          <w:rFonts w:eastAsia="Times New Roman" w:cs="Arial"/>
          <w:lang w:eastAsia="en-US"/>
        </w:rPr>
      </w:pPr>
      <w:r w:rsidRPr="00B112DE">
        <w:rPr>
          <w:rFonts w:eastAsia="Times New Roman" w:cs="Arial"/>
          <w:lang w:val="es-ES" w:eastAsia="en-US"/>
        </w:rPr>
        <w:t>Ríos</w:t>
      </w:r>
      <w:r w:rsidR="00D7314E" w:rsidRPr="00B112DE">
        <w:rPr>
          <w:rFonts w:eastAsia="Times New Roman" w:cs="Arial"/>
          <w:lang w:eastAsia="en-US"/>
        </w:rPr>
        <w:t xml:space="preserve">-Gordillo, C. (2023). </w:t>
      </w:r>
      <w:hyperlink r:id="rId25" w:history="1">
        <w:r w:rsidR="00D7314E" w:rsidRPr="00B112DE">
          <w:rPr>
            <w:rStyle w:val="Hyperlink"/>
            <w:rFonts w:eastAsia="Times New Roman" w:cs="Arial"/>
            <w:lang w:eastAsia="en-US"/>
          </w:rPr>
          <w:t xml:space="preserve">Pandemia, </w:t>
        </w:r>
        <w:proofErr w:type="spellStart"/>
        <w:r w:rsidR="00D7314E" w:rsidRPr="00B112DE">
          <w:rPr>
            <w:rStyle w:val="Hyperlink"/>
            <w:rFonts w:eastAsia="Times New Roman" w:cs="Arial"/>
            <w:lang w:eastAsia="en-US"/>
          </w:rPr>
          <w:t>rumores</w:t>
        </w:r>
        <w:proofErr w:type="spellEnd"/>
        <w:r w:rsidR="00D7314E" w:rsidRPr="00B112DE">
          <w:rPr>
            <w:rStyle w:val="Hyperlink"/>
            <w:rFonts w:eastAsia="Times New Roman" w:cs="Arial"/>
            <w:lang w:eastAsia="en-US"/>
          </w:rPr>
          <w:t xml:space="preserve">, </w:t>
        </w:r>
        <w:proofErr w:type="spellStart"/>
        <w:r w:rsidR="00D7314E" w:rsidRPr="00B112DE">
          <w:rPr>
            <w:rStyle w:val="Hyperlink"/>
            <w:rFonts w:eastAsia="Times New Roman" w:cs="Arial"/>
            <w:lang w:eastAsia="en-US"/>
          </w:rPr>
          <w:t>noticias</w:t>
        </w:r>
        <w:proofErr w:type="spellEnd"/>
        <w:r w:rsidR="00D7314E" w:rsidRPr="00B112DE">
          <w:rPr>
            <w:rStyle w:val="Hyperlink"/>
            <w:rFonts w:eastAsia="Times New Roman" w:cs="Arial"/>
            <w:lang w:eastAsia="en-US"/>
          </w:rPr>
          <w:t xml:space="preserve"> falsas. Hacia un </w:t>
        </w:r>
        <w:proofErr w:type="spellStart"/>
        <w:r w:rsidR="00D7314E" w:rsidRPr="00B112DE">
          <w:rPr>
            <w:rStyle w:val="Hyperlink"/>
            <w:rFonts w:eastAsia="Times New Roman" w:cs="Arial"/>
            <w:lang w:eastAsia="en-US"/>
          </w:rPr>
          <w:t>desciframiento</w:t>
        </w:r>
        <w:proofErr w:type="spellEnd"/>
        <w:r w:rsidR="00D7314E" w:rsidRPr="00B112DE">
          <w:rPr>
            <w:rStyle w:val="Hyperlink"/>
            <w:rFonts w:eastAsia="Times New Roman" w:cs="Arial"/>
            <w:lang w:eastAsia="en-US"/>
          </w:rPr>
          <w:t xml:space="preserve"> de la </w:t>
        </w:r>
        <w:proofErr w:type="spellStart"/>
        <w:r w:rsidR="00D7314E" w:rsidRPr="00B112DE">
          <w:rPr>
            <w:rStyle w:val="Hyperlink"/>
            <w:rFonts w:eastAsia="Times New Roman" w:cs="Arial"/>
            <w:lang w:eastAsia="en-US"/>
          </w:rPr>
          <w:t>infodemia</w:t>
        </w:r>
        <w:proofErr w:type="spellEnd"/>
        <w:r w:rsidR="00D7314E" w:rsidRPr="00B112DE">
          <w:rPr>
            <w:rStyle w:val="Hyperlink"/>
            <w:rFonts w:eastAsia="Times New Roman" w:cs="Arial"/>
            <w:lang w:eastAsia="en-US"/>
          </w:rPr>
          <w:t xml:space="preserve"> </w:t>
        </w:r>
        <w:proofErr w:type="spellStart"/>
        <w:r w:rsidR="00D7314E" w:rsidRPr="00B112DE">
          <w:rPr>
            <w:rStyle w:val="Hyperlink"/>
            <w:rFonts w:eastAsia="Times New Roman" w:cs="Arial"/>
            <w:lang w:eastAsia="en-US"/>
          </w:rPr>
          <w:t>en</w:t>
        </w:r>
        <w:proofErr w:type="spellEnd"/>
        <w:r w:rsidR="00D7314E" w:rsidRPr="00B112DE">
          <w:rPr>
            <w:rStyle w:val="Hyperlink"/>
            <w:rFonts w:eastAsia="Times New Roman" w:cs="Arial"/>
            <w:lang w:eastAsia="en-US"/>
          </w:rPr>
          <w:t xml:space="preserve"> México</w:t>
        </w:r>
      </w:hyperlink>
      <w:r w:rsidR="00D7314E" w:rsidRPr="00B112DE">
        <w:rPr>
          <w:rFonts w:eastAsia="Times New Roman" w:cs="Arial"/>
          <w:i/>
          <w:iCs/>
          <w:lang w:eastAsia="en-US"/>
        </w:rPr>
        <w:t>.</w:t>
      </w:r>
      <w:r w:rsidR="00D7314E" w:rsidRPr="00B112DE">
        <w:rPr>
          <w:rFonts w:eastAsia="Times New Roman" w:cs="Arial"/>
          <w:lang w:eastAsia="en-US"/>
        </w:rPr>
        <w:t xml:space="preserve"> </w:t>
      </w:r>
      <w:proofErr w:type="spellStart"/>
      <w:r w:rsidR="00D7314E" w:rsidRPr="00B112DE">
        <w:rPr>
          <w:rFonts w:eastAsia="Times New Roman" w:cs="Arial"/>
          <w:i/>
          <w:iCs/>
          <w:lang w:eastAsia="en-US"/>
        </w:rPr>
        <w:t>Secuencia</w:t>
      </w:r>
      <w:proofErr w:type="spellEnd"/>
      <w:r w:rsidR="00401D8E" w:rsidRPr="00B112DE">
        <w:rPr>
          <w:rFonts w:eastAsia="Times New Roman" w:cs="Arial"/>
          <w:lang w:eastAsia="en-US"/>
        </w:rPr>
        <w:t xml:space="preserve">, </w:t>
      </w:r>
      <w:r w:rsidR="00401D8E" w:rsidRPr="00B112DE">
        <w:rPr>
          <w:rFonts w:eastAsia="Times New Roman" w:cs="Arial"/>
          <w:i/>
          <w:iCs/>
          <w:lang w:eastAsia="en-US"/>
        </w:rPr>
        <w:t>117</w:t>
      </w:r>
      <w:r w:rsidR="00401D8E" w:rsidRPr="00B112DE">
        <w:rPr>
          <w:rFonts w:eastAsia="Times New Roman" w:cs="Arial"/>
          <w:lang w:eastAsia="en-US"/>
        </w:rPr>
        <w:t>.</w:t>
      </w:r>
    </w:p>
    <w:p w14:paraId="7ACF4CCB" w14:textId="77777777" w:rsidR="00EB37A6" w:rsidRPr="00B112DE" w:rsidRDefault="00EB37A6" w:rsidP="00B112DE">
      <w:pPr>
        <w:rPr>
          <w:rFonts w:cs="Arial"/>
          <w:lang w:eastAsia="en-US"/>
        </w:rPr>
      </w:pPr>
    </w:p>
    <w:p w14:paraId="697FE7AF" w14:textId="5EDFDB19" w:rsidR="00D7314E" w:rsidRPr="00B112DE" w:rsidRDefault="00D7314E" w:rsidP="00B112DE">
      <w:pPr>
        <w:ind w:left="720" w:hanging="720"/>
        <w:rPr>
          <w:rFonts w:eastAsia="Times New Roman" w:cs="Arial"/>
          <w:lang w:eastAsia="en-US"/>
        </w:rPr>
      </w:pPr>
      <w:r w:rsidRPr="00B112DE">
        <w:rPr>
          <w:rFonts w:eastAsia="Times New Roman" w:cs="Arial"/>
          <w:lang w:eastAsia="en-US"/>
        </w:rPr>
        <w:t>Rudra, K., Ganguly, N., Mifsud Bonnici, J., Müller-</w:t>
      </w:r>
      <w:proofErr w:type="spellStart"/>
      <w:r w:rsidRPr="00B112DE">
        <w:rPr>
          <w:rFonts w:eastAsia="Times New Roman" w:cs="Arial"/>
          <w:lang w:eastAsia="en-US"/>
        </w:rPr>
        <w:t>Budack</w:t>
      </w:r>
      <w:proofErr w:type="spellEnd"/>
      <w:r w:rsidRPr="00B112DE">
        <w:rPr>
          <w:rFonts w:eastAsia="Times New Roman" w:cs="Arial"/>
          <w:lang w:eastAsia="en-US"/>
        </w:rPr>
        <w:t xml:space="preserve">, E., &amp; </w:t>
      </w:r>
      <w:proofErr w:type="spellStart"/>
      <w:r w:rsidRPr="00B112DE">
        <w:rPr>
          <w:rFonts w:eastAsia="Times New Roman" w:cs="Arial"/>
          <w:lang w:eastAsia="en-US"/>
        </w:rPr>
        <w:t>Manuvie</w:t>
      </w:r>
      <w:proofErr w:type="spellEnd"/>
      <w:r w:rsidRPr="00B112DE">
        <w:rPr>
          <w:rFonts w:eastAsia="Times New Roman" w:cs="Arial"/>
          <w:lang w:eastAsia="en-US"/>
        </w:rPr>
        <w:t xml:space="preserve">, R. (2025). </w:t>
      </w:r>
      <w:hyperlink r:id="rId26" w:history="1">
        <w:r w:rsidRPr="00B112DE">
          <w:rPr>
            <w:rStyle w:val="Hyperlink"/>
            <w:rFonts w:eastAsia="Times New Roman" w:cs="Arial"/>
            <w:lang w:eastAsia="en-US"/>
          </w:rPr>
          <w:t xml:space="preserve">Disinformation and </w:t>
        </w:r>
        <w:r w:rsidR="00C051D1" w:rsidRPr="00B112DE">
          <w:rPr>
            <w:rStyle w:val="Hyperlink"/>
            <w:rFonts w:eastAsia="Times New Roman" w:cs="Arial"/>
            <w:lang w:eastAsia="en-US"/>
          </w:rPr>
          <w:t>m</w:t>
        </w:r>
        <w:r w:rsidRPr="00B112DE">
          <w:rPr>
            <w:rStyle w:val="Hyperlink"/>
            <w:rFonts w:eastAsia="Times New Roman" w:cs="Arial"/>
            <w:lang w:eastAsia="en-US"/>
          </w:rPr>
          <w:t xml:space="preserve">isinformation in the </w:t>
        </w:r>
        <w:r w:rsidR="00C051D1" w:rsidRPr="00B112DE">
          <w:rPr>
            <w:rStyle w:val="Hyperlink"/>
            <w:rFonts w:eastAsia="Times New Roman" w:cs="Arial"/>
            <w:lang w:eastAsia="en-US"/>
          </w:rPr>
          <w:t>a</w:t>
        </w:r>
        <w:r w:rsidRPr="00B112DE">
          <w:rPr>
            <w:rStyle w:val="Hyperlink"/>
            <w:rFonts w:eastAsia="Times New Roman" w:cs="Arial"/>
            <w:lang w:eastAsia="en-US"/>
          </w:rPr>
          <w:t>ge of Generative AI</w:t>
        </w:r>
      </w:hyperlink>
      <w:r w:rsidRPr="00B112DE">
        <w:rPr>
          <w:rFonts w:eastAsia="Times New Roman" w:cs="Arial"/>
          <w:lang w:eastAsia="en-US"/>
        </w:rPr>
        <w:t xml:space="preserve">. </w:t>
      </w:r>
      <w:r w:rsidRPr="00B112DE">
        <w:rPr>
          <w:rFonts w:eastAsia="Times New Roman" w:cs="Arial"/>
          <w:i/>
          <w:iCs/>
          <w:lang w:eastAsia="en-US"/>
        </w:rPr>
        <w:t>Proceedings of the Eighteenth ACM International Conference on Web Search and Data Mining</w:t>
      </w:r>
      <w:r w:rsidRPr="00B112DE">
        <w:rPr>
          <w:rFonts w:eastAsia="Times New Roman" w:cs="Arial"/>
          <w:lang w:eastAsia="en-US"/>
        </w:rPr>
        <w:t>,</w:t>
      </w:r>
      <w:r w:rsidR="00D108C5" w:rsidRPr="00B112DE">
        <w:rPr>
          <w:rFonts w:eastAsia="Times New Roman" w:cs="Arial"/>
          <w:lang w:eastAsia="en-US"/>
        </w:rPr>
        <w:t xml:space="preserve"> </w:t>
      </w:r>
      <w:r w:rsidR="00D108C5" w:rsidRPr="00B112DE">
        <w:rPr>
          <w:rFonts w:eastAsia="Times New Roman" w:cs="Arial"/>
          <w:i/>
          <w:iCs/>
          <w:lang w:eastAsia="en-US"/>
        </w:rPr>
        <w:t>Germany</w:t>
      </w:r>
      <w:r w:rsidR="0091536C" w:rsidRPr="00B112DE">
        <w:rPr>
          <w:rFonts w:eastAsia="Times New Roman" w:cs="Arial"/>
          <w:lang w:eastAsia="en-US"/>
        </w:rPr>
        <w:t>,</w:t>
      </w:r>
      <w:r w:rsidRPr="00B112DE">
        <w:rPr>
          <w:rFonts w:eastAsia="Times New Roman" w:cs="Arial"/>
          <w:lang w:eastAsia="en-US"/>
        </w:rPr>
        <w:t xml:space="preserve"> 1122–1123.</w:t>
      </w:r>
    </w:p>
    <w:p w14:paraId="1B24B207" w14:textId="77777777" w:rsidR="00832371" w:rsidRDefault="00832371" w:rsidP="00832371">
      <w:pPr>
        <w:rPr>
          <w:rFonts w:cs="Arial"/>
          <w:lang w:eastAsia="en-US"/>
        </w:rPr>
      </w:pPr>
    </w:p>
    <w:p w14:paraId="6AE822FA" w14:textId="1328B140" w:rsidR="00D7314E" w:rsidRPr="00B112DE" w:rsidRDefault="00D7314E" w:rsidP="00832371">
      <w:pPr>
        <w:rPr>
          <w:rFonts w:eastAsia="Times New Roman" w:cs="Arial"/>
          <w:lang w:eastAsia="en-US"/>
        </w:rPr>
      </w:pPr>
      <w:r w:rsidRPr="00B112DE">
        <w:rPr>
          <w:rFonts w:eastAsia="Times New Roman" w:cs="Arial"/>
          <w:lang w:eastAsia="en-US"/>
        </w:rPr>
        <w:t xml:space="preserve">UNESCO (2024). </w:t>
      </w:r>
      <w:hyperlink r:id="rId27" w:history="1">
        <w:proofErr w:type="spellStart"/>
        <w:r w:rsidRPr="00B112DE">
          <w:rPr>
            <w:rStyle w:val="Hyperlink"/>
            <w:rFonts w:eastAsia="Times New Roman" w:cs="Arial"/>
            <w:i/>
            <w:iCs/>
            <w:lang w:eastAsia="en-US"/>
          </w:rPr>
          <w:t>Alfabetización</w:t>
        </w:r>
        <w:proofErr w:type="spellEnd"/>
        <w:r w:rsidRPr="00B112DE">
          <w:rPr>
            <w:rStyle w:val="Hyperlink"/>
            <w:rFonts w:eastAsia="Times New Roman" w:cs="Arial"/>
            <w:i/>
            <w:iCs/>
            <w:lang w:eastAsia="en-US"/>
          </w:rPr>
          <w:t xml:space="preserve"> </w:t>
        </w:r>
        <w:proofErr w:type="spellStart"/>
        <w:r w:rsidRPr="00B112DE">
          <w:rPr>
            <w:rStyle w:val="Hyperlink"/>
            <w:rFonts w:eastAsia="Times New Roman" w:cs="Arial"/>
            <w:i/>
            <w:iCs/>
            <w:lang w:eastAsia="en-US"/>
          </w:rPr>
          <w:t>Mediática</w:t>
        </w:r>
        <w:proofErr w:type="spellEnd"/>
        <w:r w:rsidRPr="00B112DE">
          <w:rPr>
            <w:rStyle w:val="Hyperlink"/>
            <w:rFonts w:eastAsia="Times New Roman" w:cs="Arial"/>
            <w:i/>
            <w:iCs/>
            <w:lang w:eastAsia="en-US"/>
          </w:rPr>
          <w:t xml:space="preserve"> e </w:t>
        </w:r>
        <w:proofErr w:type="spellStart"/>
        <w:r w:rsidRPr="00B112DE">
          <w:rPr>
            <w:rStyle w:val="Hyperlink"/>
            <w:rFonts w:eastAsia="Times New Roman" w:cs="Arial"/>
            <w:i/>
            <w:iCs/>
            <w:lang w:eastAsia="en-US"/>
          </w:rPr>
          <w:t>Informacional</w:t>
        </w:r>
        <w:proofErr w:type="spellEnd"/>
      </w:hyperlink>
      <w:r w:rsidRPr="00B112DE">
        <w:rPr>
          <w:rFonts w:eastAsia="Times New Roman" w:cs="Arial"/>
          <w:i/>
          <w:iCs/>
          <w:lang w:eastAsia="en-US"/>
        </w:rPr>
        <w:t>.</w:t>
      </w:r>
      <w:r w:rsidRPr="00B112DE">
        <w:rPr>
          <w:rFonts w:eastAsia="Times New Roman" w:cs="Arial"/>
          <w:lang w:eastAsia="en-US"/>
        </w:rPr>
        <w:t xml:space="preserve"> UNESCO.</w:t>
      </w:r>
    </w:p>
    <w:p w14:paraId="06E3CD85" w14:textId="77777777" w:rsidR="00C051D1" w:rsidRPr="00B112DE" w:rsidRDefault="00C051D1" w:rsidP="00B112DE">
      <w:pPr>
        <w:rPr>
          <w:rFonts w:cs="Arial"/>
          <w:lang w:eastAsia="en-US"/>
        </w:rPr>
      </w:pPr>
    </w:p>
    <w:p w14:paraId="6692BB11" w14:textId="1C167058"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Uribe-Tirado, A., &amp; Machin-Mastromatteo, J. D. (2024). </w:t>
      </w:r>
      <w:hyperlink r:id="rId28" w:history="1">
        <w:r w:rsidRPr="00B112DE">
          <w:rPr>
            <w:rStyle w:val="Hyperlink"/>
            <w:rFonts w:eastAsia="Times New Roman" w:cs="Arial"/>
            <w:lang w:eastAsia="en-US"/>
          </w:rPr>
          <w:t>Past, present and future of information literacy in Latin America</w:t>
        </w:r>
      </w:hyperlink>
      <w:r w:rsidRPr="00B112DE">
        <w:rPr>
          <w:rFonts w:eastAsia="Times New Roman" w:cs="Arial"/>
          <w:lang w:eastAsia="en-US"/>
        </w:rPr>
        <w:t xml:space="preserve">. </w:t>
      </w:r>
      <w:r w:rsidRPr="00B112DE">
        <w:rPr>
          <w:rFonts w:eastAsia="Times New Roman" w:cs="Arial"/>
          <w:i/>
          <w:iCs/>
          <w:lang w:eastAsia="en-US"/>
        </w:rPr>
        <w:t>Journal of Information Literacy</w:t>
      </w:r>
      <w:r w:rsidRPr="00B112DE">
        <w:rPr>
          <w:rFonts w:eastAsia="Times New Roman" w:cs="Arial"/>
          <w:lang w:eastAsia="en-US"/>
        </w:rPr>
        <w:t xml:space="preserve">, </w:t>
      </w:r>
      <w:r w:rsidRPr="00B112DE">
        <w:rPr>
          <w:rFonts w:eastAsia="Times New Roman" w:cs="Arial"/>
          <w:i/>
          <w:iCs/>
          <w:lang w:eastAsia="en-US"/>
        </w:rPr>
        <w:t>18</w:t>
      </w:r>
      <w:r w:rsidRPr="00B112DE">
        <w:rPr>
          <w:rFonts w:eastAsia="Times New Roman" w:cs="Arial"/>
          <w:lang w:eastAsia="en-US"/>
        </w:rPr>
        <w:t>(2), 6–36.</w:t>
      </w:r>
    </w:p>
    <w:p w14:paraId="0A30987E" w14:textId="77777777" w:rsidR="00EB37A6" w:rsidRPr="00B112DE" w:rsidRDefault="00EB37A6" w:rsidP="00B112DE">
      <w:pPr>
        <w:ind w:left="720" w:hanging="720"/>
        <w:rPr>
          <w:rFonts w:eastAsia="Times New Roman" w:cs="Arial"/>
          <w:lang w:eastAsia="en-US"/>
        </w:rPr>
      </w:pPr>
    </w:p>
    <w:p w14:paraId="261F6AE5" w14:textId="06F0CA49" w:rsidR="00D7314E" w:rsidRPr="00B112DE" w:rsidRDefault="00D7314E" w:rsidP="00B112DE">
      <w:pPr>
        <w:ind w:left="720" w:hanging="720"/>
        <w:rPr>
          <w:rFonts w:eastAsia="Times New Roman" w:cs="Arial"/>
          <w:lang w:eastAsia="en-US"/>
        </w:rPr>
      </w:pPr>
      <w:r w:rsidRPr="00B112DE">
        <w:rPr>
          <w:rFonts w:eastAsia="Times New Roman" w:cs="Arial"/>
          <w:lang w:eastAsia="en-US"/>
        </w:rPr>
        <w:t>van der Linden, S. (2024).</w:t>
      </w:r>
      <w:r w:rsidR="00C71BF9" w:rsidRPr="00B112DE">
        <w:rPr>
          <w:rFonts w:eastAsia="Times New Roman" w:cs="Arial"/>
          <w:lang w:eastAsia="en-US"/>
        </w:rPr>
        <w:t xml:space="preserve"> </w:t>
      </w:r>
      <w:hyperlink r:id="rId29" w:history="1">
        <w:r w:rsidRPr="00B112DE">
          <w:rPr>
            <w:rStyle w:val="Hyperlink"/>
            <w:rFonts w:eastAsia="Times New Roman" w:cs="Arial"/>
            <w:lang w:eastAsia="en-US"/>
          </w:rPr>
          <w:t>C</w:t>
        </w:r>
        <w:r w:rsidR="00CF71FC" w:rsidRPr="00B112DE">
          <w:rPr>
            <w:rStyle w:val="Hyperlink"/>
            <w:rFonts w:eastAsia="Times New Roman" w:cs="Arial"/>
            <w:lang w:eastAsia="en-US"/>
          </w:rPr>
          <w:t xml:space="preserve">hapter one - </w:t>
        </w:r>
        <w:r w:rsidR="00C051D1" w:rsidRPr="00B112DE">
          <w:rPr>
            <w:rStyle w:val="Hyperlink"/>
            <w:rFonts w:eastAsia="Times New Roman" w:cs="Arial"/>
            <w:lang w:eastAsia="en-US"/>
          </w:rPr>
          <w:t>C</w:t>
        </w:r>
        <w:r w:rsidRPr="00B112DE">
          <w:rPr>
            <w:rStyle w:val="Hyperlink"/>
            <w:rFonts w:eastAsia="Times New Roman" w:cs="Arial"/>
            <w:lang w:eastAsia="en-US"/>
          </w:rPr>
          <w:t>ountering misinformation through psychological inoculation</w:t>
        </w:r>
      </w:hyperlink>
      <w:r w:rsidRPr="00B112DE">
        <w:rPr>
          <w:rFonts w:eastAsia="Times New Roman" w:cs="Arial"/>
          <w:lang w:eastAsia="en-US"/>
        </w:rPr>
        <w:t>. In</w:t>
      </w:r>
      <w:r w:rsidR="0048342B" w:rsidRPr="00B112DE">
        <w:rPr>
          <w:rFonts w:eastAsia="Times New Roman" w:cs="Arial"/>
          <w:lang w:eastAsia="en-US"/>
        </w:rPr>
        <w:t xml:space="preserve"> B. Gawronski (</w:t>
      </w:r>
      <w:r w:rsidR="00C915C8" w:rsidRPr="00B112DE">
        <w:rPr>
          <w:rFonts w:eastAsia="Times New Roman" w:cs="Arial"/>
          <w:lang w:eastAsia="en-US"/>
        </w:rPr>
        <w:t>E</w:t>
      </w:r>
      <w:r w:rsidR="0048342B" w:rsidRPr="00B112DE">
        <w:rPr>
          <w:rFonts w:eastAsia="Times New Roman" w:cs="Arial"/>
          <w:lang w:eastAsia="en-US"/>
        </w:rPr>
        <w:t>d</w:t>
      </w:r>
      <w:r w:rsidR="00C915C8" w:rsidRPr="00B112DE">
        <w:rPr>
          <w:rFonts w:eastAsia="Times New Roman" w:cs="Arial"/>
          <w:lang w:eastAsia="en-US"/>
        </w:rPr>
        <w:t>.</w:t>
      </w:r>
      <w:r w:rsidR="0048342B" w:rsidRPr="00B112DE">
        <w:rPr>
          <w:rFonts w:eastAsia="Times New Roman" w:cs="Arial"/>
          <w:lang w:eastAsia="en-US"/>
        </w:rPr>
        <w:t>)</w:t>
      </w:r>
      <w:r w:rsidR="00C915C8" w:rsidRPr="00B112DE">
        <w:rPr>
          <w:rFonts w:eastAsia="Times New Roman" w:cs="Arial"/>
          <w:lang w:eastAsia="en-US"/>
        </w:rPr>
        <w:t>,</w:t>
      </w:r>
      <w:r w:rsidRPr="00B112DE">
        <w:rPr>
          <w:rFonts w:eastAsia="Times New Roman" w:cs="Arial"/>
          <w:lang w:eastAsia="en-US"/>
        </w:rPr>
        <w:t xml:space="preserve"> </w:t>
      </w:r>
      <w:r w:rsidRPr="00B112DE">
        <w:rPr>
          <w:rFonts w:eastAsia="Times New Roman" w:cs="Arial"/>
          <w:i/>
          <w:iCs/>
          <w:lang w:eastAsia="en-US"/>
        </w:rPr>
        <w:t xml:space="preserve">Advances in </w:t>
      </w:r>
      <w:r w:rsidR="00C051D1" w:rsidRPr="00B112DE">
        <w:rPr>
          <w:rFonts w:eastAsia="Times New Roman" w:cs="Arial"/>
          <w:i/>
          <w:iCs/>
          <w:lang w:eastAsia="en-US"/>
        </w:rPr>
        <w:t>e</w:t>
      </w:r>
      <w:r w:rsidRPr="00B112DE">
        <w:rPr>
          <w:rFonts w:eastAsia="Times New Roman" w:cs="Arial"/>
          <w:i/>
          <w:iCs/>
          <w:lang w:eastAsia="en-US"/>
        </w:rPr>
        <w:t xml:space="preserve">xperimental </w:t>
      </w:r>
      <w:r w:rsidR="00C051D1" w:rsidRPr="00B112DE">
        <w:rPr>
          <w:rFonts w:eastAsia="Times New Roman" w:cs="Arial"/>
          <w:i/>
          <w:iCs/>
          <w:lang w:eastAsia="en-US"/>
        </w:rPr>
        <w:t>s</w:t>
      </w:r>
      <w:r w:rsidRPr="00B112DE">
        <w:rPr>
          <w:rFonts w:eastAsia="Times New Roman" w:cs="Arial"/>
          <w:i/>
          <w:iCs/>
          <w:lang w:eastAsia="en-US"/>
        </w:rPr>
        <w:t xml:space="preserve">ocial </w:t>
      </w:r>
      <w:r w:rsidR="00C051D1" w:rsidRPr="00B112DE">
        <w:rPr>
          <w:rFonts w:eastAsia="Times New Roman" w:cs="Arial"/>
          <w:i/>
          <w:iCs/>
          <w:lang w:eastAsia="en-US"/>
        </w:rPr>
        <w:t>p</w:t>
      </w:r>
      <w:r w:rsidRPr="00B112DE">
        <w:rPr>
          <w:rFonts w:eastAsia="Times New Roman" w:cs="Arial"/>
          <w:i/>
          <w:iCs/>
          <w:lang w:eastAsia="en-US"/>
        </w:rPr>
        <w:t>sychology</w:t>
      </w:r>
      <w:r w:rsidRPr="00B112DE">
        <w:rPr>
          <w:rFonts w:eastAsia="Times New Roman" w:cs="Arial"/>
          <w:lang w:eastAsia="en-US"/>
        </w:rPr>
        <w:t xml:space="preserve"> (Vol. 69</w:t>
      </w:r>
      <w:r w:rsidR="00CF71FC" w:rsidRPr="00B112DE">
        <w:rPr>
          <w:rFonts w:eastAsia="Times New Roman" w:cs="Arial"/>
          <w:lang w:eastAsia="en-US"/>
        </w:rPr>
        <w:t>)</w:t>
      </w:r>
      <w:r w:rsidRPr="00B112DE">
        <w:rPr>
          <w:rFonts w:eastAsia="Times New Roman" w:cs="Arial"/>
          <w:lang w:eastAsia="en-US"/>
        </w:rPr>
        <w:t xml:space="preserve"> </w:t>
      </w:r>
      <w:r w:rsidR="00CF71FC" w:rsidRPr="00B112DE">
        <w:rPr>
          <w:rFonts w:eastAsia="Times New Roman" w:cs="Arial"/>
          <w:lang w:eastAsia="en-US"/>
        </w:rPr>
        <w:t>(</w:t>
      </w:r>
      <w:r w:rsidRPr="00B112DE">
        <w:rPr>
          <w:rFonts w:eastAsia="Times New Roman" w:cs="Arial"/>
          <w:lang w:eastAsia="en-US"/>
        </w:rPr>
        <w:t>pp. 1–58). Elsevier.</w:t>
      </w:r>
    </w:p>
    <w:p w14:paraId="6E68DDC8" w14:textId="77777777" w:rsidR="00EB37A6" w:rsidRPr="00B112DE" w:rsidRDefault="00EB37A6" w:rsidP="00B112DE">
      <w:pPr>
        <w:rPr>
          <w:rFonts w:cs="Arial"/>
          <w:lang w:eastAsia="en-US"/>
        </w:rPr>
      </w:pPr>
    </w:p>
    <w:p w14:paraId="1E54A65D" w14:textId="0556CFA7" w:rsidR="00D7314E" w:rsidRPr="00B112DE" w:rsidRDefault="00D7314E" w:rsidP="00B112DE">
      <w:pPr>
        <w:ind w:left="720" w:hanging="720"/>
        <w:rPr>
          <w:rFonts w:eastAsia="Times New Roman" w:cs="Arial"/>
          <w:lang w:eastAsia="en-US"/>
        </w:rPr>
      </w:pPr>
      <w:r w:rsidRPr="00B112DE">
        <w:rPr>
          <w:rFonts w:eastAsia="Times New Roman" w:cs="Arial"/>
          <w:lang w:eastAsia="en-US"/>
        </w:rPr>
        <w:t xml:space="preserve">Vosoughi, S., Roy, D., &amp; Aral, S. (2018). </w:t>
      </w:r>
      <w:hyperlink r:id="rId30" w:history="1">
        <w:r w:rsidRPr="00B112DE">
          <w:rPr>
            <w:rStyle w:val="Hyperlink"/>
            <w:rFonts w:eastAsia="Times New Roman" w:cs="Arial"/>
            <w:lang w:eastAsia="en-US"/>
          </w:rPr>
          <w:t>The spread of true and false news online</w:t>
        </w:r>
      </w:hyperlink>
      <w:r w:rsidRPr="00B112DE">
        <w:rPr>
          <w:rFonts w:eastAsia="Times New Roman" w:cs="Arial"/>
          <w:lang w:eastAsia="en-US"/>
        </w:rPr>
        <w:t xml:space="preserve">. </w:t>
      </w:r>
      <w:r w:rsidRPr="00B112DE">
        <w:rPr>
          <w:rFonts w:eastAsia="Times New Roman" w:cs="Arial"/>
          <w:i/>
          <w:iCs/>
          <w:lang w:eastAsia="en-US"/>
        </w:rPr>
        <w:t>Science</w:t>
      </w:r>
      <w:r w:rsidRPr="00B112DE">
        <w:rPr>
          <w:rFonts w:eastAsia="Times New Roman" w:cs="Arial"/>
          <w:lang w:eastAsia="en-US"/>
        </w:rPr>
        <w:t xml:space="preserve">, </w:t>
      </w:r>
      <w:r w:rsidRPr="00B112DE">
        <w:rPr>
          <w:rFonts w:eastAsia="Times New Roman" w:cs="Arial"/>
          <w:i/>
          <w:iCs/>
          <w:lang w:eastAsia="en-US"/>
        </w:rPr>
        <w:t>359</w:t>
      </w:r>
      <w:r w:rsidRPr="00B112DE">
        <w:rPr>
          <w:rFonts w:eastAsia="Times New Roman" w:cs="Arial"/>
          <w:lang w:eastAsia="en-US"/>
        </w:rPr>
        <w:t>(6380), 1146–1151.</w:t>
      </w:r>
    </w:p>
    <w:p w14:paraId="5683446A" w14:textId="77777777" w:rsidR="00EB37A6" w:rsidRPr="00B112DE" w:rsidRDefault="00EB37A6" w:rsidP="00B112DE">
      <w:pPr>
        <w:rPr>
          <w:rFonts w:cs="Arial"/>
          <w:lang w:eastAsia="en-US"/>
        </w:rPr>
      </w:pPr>
    </w:p>
    <w:p w14:paraId="307F0917" w14:textId="481130A0" w:rsidR="00D7314E" w:rsidRPr="00B112DE" w:rsidRDefault="00D7314E" w:rsidP="00B112DE">
      <w:pPr>
        <w:pStyle w:val="BodyTextIndent"/>
        <w:rPr>
          <w:rFonts w:cs="Arial"/>
        </w:rPr>
      </w:pPr>
      <w:r w:rsidRPr="00B112DE">
        <w:rPr>
          <w:rFonts w:cs="Arial"/>
        </w:rPr>
        <w:t>Wardle, C., &amp; Derakhshan, H. (2017). Information disorder: Toward an interdisciplinary framework for research and policymaking. Council of Europe.</w:t>
      </w:r>
    </w:p>
    <w:p w14:paraId="4A01C027" w14:textId="77777777" w:rsidR="00EB37A6" w:rsidRPr="00B112DE" w:rsidRDefault="00EB37A6" w:rsidP="00B112DE">
      <w:pPr>
        <w:rPr>
          <w:rFonts w:cs="Arial"/>
          <w:lang w:eastAsia="en-US"/>
        </w:rPr>
      </w:pPr>
    </w:p>
    <w:p w14:paraId="148C7FE4" w14:textId="2981BA66" w:rsidR="00D7314E" w:rsidRPr="00B112DE" w:rsidRDefault="00D7314E" w:rsidP="00B112DE">
      <w:pPr>
        <w:ind w:left="720" w:hanging="720"/>
        <w:rPr>
          <w:rFonts w:eastAsia="Times New Roman" w:cs="Arial"/>
          <w:lang w:eastAsia="en-US"/>
        </w:rPr>
      </w:pPr>
      <w:r w:rsidRPr="00B112DE">
        <w:rPr>
          <w:rFonts w:eastAsia="Times New Roman" w:cs="Arial"/>
          <w:lang w:eastAsia="en-US"/>
        </w:rPr>
        <w:lastRenderedPageBreak/>
        <w:t xml:space="preserve">Washington, J. (2023). </w:t>
      </w:r>
      <w:hyperlink r:id="rId31" w:history="1">
        <w:r w:rsidRPr="00B112DE">
          <w:rPr>
            <w:rStyle w:val="Hyperlink"/>
            <w:rFonts w:eastAsia="Times New Roman" w:cs="Arial"/>
            <w:lang w:eastAsia="en-US"/>
          </w:rPr>
          <w:t xml:space="preserve">Combating </w:t>
        </w:r>
        <w:r w:rsidR="00C051D1" w:rsidRPr="00B112DE">
          <w:rPr>
            <w:rStyle w:val="Hyperlink"/>
            <w:rFonts w:eastAsia="Times New Roman" w:cs="Arial"/>
            <w:lang w:eastAsia="en-US"/>
          </w:rPr>
          <w:t>m</w:t>
        </w:r>
        <w:r w:rsidRPr="00B112DE">
          <w:rPr>
            <w:rStyle w:val="Hyperlink"/>
            <w:rFonts w:eastAsia="Times New Roman" w:cs="Arial"/>
            <w:lang w:eastAsia="en-US"/>
          </w:rPr>
          <w:t xml:space="preserve">isinformation and </w:t>
        </w:r>
        <w:r w:rsidR="00C051D1" w:rsidRPr="00B112DE">
          <w:rPr>
            <w:rStyle w:val="Hyperlink"/>
            <w:rFonts w:eastAsia="Times New Roman" w:cs="Arial"/>
            <w:lang w:eastAsia="en-US"/>
          </w:rPr>
          <w:t>f</w:t>
        </w:r>
        <w:r w:rsidRPr="00B112DE">
          <w:rPr>
            <w:rStyle w:val="Hyperlink"/>
            <w:rFonts w:eastAsia="Times New Roman" w:cs="Arial"/>
            <w:lang w:eastAsia="en-US"/>
          </w:rPr>
          <w:t xml:space="preserve">ake </w:t>
        </w:r>
        <w:r w:rsidR="00C051D1" w:rsidRPr="00B112DE">
          <w:rPr>
            <w:rStyle w:val="Hyperlink"/>
            <w:rFonts w:eastAsia="Times New Roman" w:cs="Arial"/>
            <w:lang w:eastAsia="en-US"/>
          </w:rPr>
          <w:t>n</w:t>
        </w:r>
        <w:r w:rsidRPr="00B112DE">
          <w:rPr>
            <w:rStyle w:val="Hyperlink"/>
            <w:rFonts w:eastAsia="Times New Roman" w:cs="Arial"/>
            <w:lang w:eastAsia="en-US"/>
          </w:rPr>
          <w:t xml:space="preserve">ews: The </w:t>
        </w:r>
        <w:r w:rsidR="00C051D1" w:rsidRPr="00B112DE">
          <w:rPr>
            <w:rStyle w:val="Hyperlink"/>
            <w:rFonts w:eastAsia="Times New Roman" w:cs="Arial"/>
            <w:lang w:eastAsia="en-US"/>
          </w:rPr>
          <w:t>p</w:t>
        </w:r>
        <w:r w:rsidRPr="00B112DE">
          <w:rPr>
            <w:rStyle w:val="Hyperlink"/>
            <w:rFonts w:eastAsia="Times New Roman" w:cs="Arial"/>
            <w:lang w:eastAsia="en-US"/>
          </w:rPr>
          <w:t xml:space="preserve">otential of AI and </w:t>
        </w:r>
        <w:r w:rsidR="00C051D1" w:rsidRPr="00B112DE">
          <w:rPr>
            <w:rStyle w:val="Hyperlink"/>
            <w:rFonts w:eastAsia="Times New Roman" w:cs="Arial"/>
            <w:lang w:eastAsia="en-US"/>
          </w:rPr>
          <w:t>m</w:t>
        </w:r>
        <w:r w:rsidRPr="00B112DE">
          <w:rPr>
            <w:rStyle w:val="Hyperlink"/>
            <w:rFonts w:eastAsia="Times New Roman" w:cs="Arial"/>
            <w:lang w:eastAsia="en-US"/>
          </w:rPr>
          <w:t xml:space="preserve">edia </w:t>
        </w:r>
        <w:r w:rsidR="00C051D1" w:rsidRPr="00B112DE">
          <w:rPr>
            <w:rStyle w:val="Hyperlink"/>
            <w:rFonts w:eastAsia="Times New Roman" w:cs="Arial"/>
            <w:lang w:eastAsia="en-US"/>
          </w:rPr>
          <w:t>l</w:t>
        </w:r>
        <w:r w:rsidRPr="00B112DE">
          <w:rPr>
            <w:rStyle w:val="Hyperlink"/>
            <w:rFonts w:eastAsia="Times New Roman" w:cs="Arial"/>
            <w:lang w:eastAsia="en-US"/>
          </w:rPr>
          <w:t xml:space="preserve">iteracy </w:t>
        </w:r>
        <w:r w:rsidR="00C051D1" w:rsidRPr="00B112DE">
          <w:rPr>
            <w:rStyle w:val="Hyperlink"/>
            <w:rFonts w:eastAsia="Times New Roman" w:cs="Arial"/>
            <w:lang w:eastAsia="en-US"/>
          </w:rPr>
          <w:t>e</w:t>
        </w:r>
        <w:r w:rsidRPr="00B112DE">
          <w:rPr>
            <w:rStyle w:val="Hyperlink"/>
            <w:rFonts w:eastAsia="Times New Roman" w:cs="Arial"/>
            <w:lang w:eastAsia="en-US"/>
          </w:rPr>
          <w:t>ducation</w:t>
        </w:r>
      </w:hyperlink>
      <w:r w:rsidRPr="00B112DE">
        <w:rPr>
          <w:rFonts w:eastAsia="Times New Roman" w:cs="Arial"/>
          <w:lang w:eastAsia="en-US"/>
        </w:rPr>
        <w:t xml:space="preserve">. </w:t>
      </w:r>
      <w:r w:rsidRPr="00B112DE">
        <w:rPr>
          <w:rFonts w:eastAsia="Times New Roman" w:cs="Arial"/>
          <w:i/>
          <w:iCs/>
          <w:lang w:eastAsia="en-US"/>
        </w:rPr>
        <w:t>SSRN Electronic Journal</w:t>
      </w:r>
      <w:r w:rsidRPr="00B112DE">
        <w:rPr>
          <w:rFonts w:eastAsia="Times New Roman" w:cs="Arial"/>
          <w:lang w:eastAsia="en-US"/>
        </w:rPr>
        <w:t>.</w:t>
      </w:r>
    </w:p>
    <w:p w14:paraId="5BFC3890" w14:textId="77777777" w:rsidR="00EB37A6" w:rsidRPr="00B112DE" w:rsidRDefault="00EB37A6" w:rsidP="00B112DE">
      <w:pPr>
        <w:rPr>
          <w:rFonts w:cs="Arial"/>
          <w:lang w:eastAsia="en-US"/>
        </w:rPr>
      </w:pPr>
    </w:p>
    <w:p w14:paraId="5D2B07A6" w14:textId="403568A4" w:rsidR="002A0571" w:rsidRPr="00B112DE" w:rsidRDefault="00D7314E" w:rsidP="00B112DE">
      <w:pPr>
        <w:pBdr>
          <w:top w:val="nil"/>
          <w:left w:val="nil"/>
          <w:bottom w:val="nil"/>
          <w:right w:val="nil"/>
          <w:between w:val="nil"/>
        </w:pBdr>
        <w:ind w:left="720" w:hanging="720"/>
        <w:rPr>
          <w:rFonts w:eastAsia="Times New Roman" w:cs="Arial"/>
          <w:lang w:eastAsia="en-US"/>
        </w:rPr>
      </w:pPr>
      <w:r w:rsidRPr="00B112DE">
        <w:rPr>
          <w:rFonts w:eastAsia="Times New Roman" w:cs="Arial"/>
          <w:lang w:eastAsia="en-US"/>
        </w:rPr>
        <w:t xml:space="preserve">Wineburg, S., &amp; McGrew, S. (2017). </w:t>
      </w:r>
      <w:hyperlink r:id="rId32" w:history="1">
        <w:r w:rsidRPr="00B112DE">
          <w:rPr>
            <w:rStyle w:val="Hyperlink"/>
            <w:rFonts w:eastAsia="Times New Roman" w:cs="Arial"/>
            <w:lang w:eastAsia="en-US"/>
          </w:rPr>
          <w:t>Lateral reading and the nature of expertise: Reading less and learning more when evaluating digital information</w:t>
        </w:r>
      </w:hyperlink>
      <w:r w:rsidRPr="00B112DE">
        <w:rPr>
          <w:rFonts w:eastAsia="Times New Roman" w:cs="Arial"/>
          <w:lang w:eastAsia="en-US"/>
        </w:rPr>
        <w:t xml:space="preserve">. </w:t>
      </w:r>
      <w:r w:rsidR="00A15F7C" w:rsidRPr="00B112DE">
        <w:rPr>
          <w:rFonts w:eastAsia="Times New Roman" w:cs="Arial"/>
          <w:i/>
          <w:iCs/>
          <w:lang w:eastAsia="en-US"/>
        </w:rPr>
        <w:t>Teachers College Record: The Voice of Scholarship in Education</w:t>
      </w:r>
      <w:r w:rsidRPr="00B112DE">
        <w:rPr>
          <w:rFonts w:eastAsia="Times New Roman" w:cs="Arial"/>
          <w:lang w:eastAsia="en-US"/>
        </w:rPr>
        <w:t xml:space="preserve">, </w:t>
      </w:r>
      <w:r w:rsidRPr="00B112DE">
        <w:rPr>
          <w:rFonts w:eastAsia="Times New Roman" w:cs="Arial"/>
          <w:i/>
          <w:iCs/>
          <w:lang w:eastAsia="en-US"/>
        </w:rPr>
        <w:t>1</w:t>
      </w:r>
      <w:r w:rsidR="005828DB" w:rsidRPr="00B112DE">
        <w:rPr>
          <w:rFonts w:eastAsia="Times New Roman" w:cs="Arial"/>
          <w:i/>
          <w:iCs/>
          <w:lang w:eastAsia="en-US"/>
        </w:rPr>
        <w:t>21</w:t>
      </w:r>
      <w:r w:rsidRPr="00B112DE">
        <w:rPr>
          <w:rFonts w:eastAsia="Times New Roman" w:cs="Arial"/>
          <w:lang w:eastAsia="en-US"/>
        </w:rPr>
        <w:t>(1</w:t>
      </w:r>
      <w:r w:rsidR="005828DB" w:rsidRPr="00B112DE">
        <w:rPr>
          <w:rFonts w:eastAsia="Times New Roman" w:cs="Arial"/>
          <w:lang w:eastAsia="en-US"/>
        </w:rPr>
        <w:t>1</w:t>
      </w:r>
      <w:r w:rsidRPr="00B112DE">
        <w:rPr>
          <w:rFonts w:eastAsia="Times New Roman" w:cs="Arial"/>
          <w:lang w:eastAsia="en-US"/>
        </w:rPr>
        <w:t>), 1–40.</w:t>
      </w:r>
    </w:p>
    <w:p w14:paraId="23F440E3" w14:textId="77777777" w:rsidR="00D7314E" w:rsidRPr="00656274" w:rsidRDefault="00D7314E" w:rsidP="00B112DE">
      <w:pPr>
        <w:pBdr>
          <w:top w:val="nil"/>
          <w:left w:val="nil"/>
          <w:bottom w:val="nil"/>
          <w:right w:val="nil"/>
          <w:between w:val="nil"/>
        </w:pBdr>
        <w:rPr>
          <w:rFonts w:ascii="Times New Roman" w:eastAsia="Times New Roman" w:hAnsi="Times New Roman" w:cs="Times New Roman"/>
          <w:szCs w:val="24"/>
          <w:lang w:eastAsia="en-US"/>
        </w:rPr>
      </w:pPr>
    </w:p>
    <w:p w14:paraId="23819653" w14:textId="77777777" w:rsidR="00EB37A6" w:rsidRDefault="00EB37A6" w:rsidP="00B112DE">
      <w:pPr>
        <w:rPr>
          <w:lang w:eastAsia="en-US"/>
        </w:rPr>
      </w:pPr>
    </w:p>
    <w:p w14:paraId="3C4B78C1" w14:textId="77777777" w:rsidR="00C051D1" w:rsidRDefault="00C051D1" w:rsidP="00B112DE">
      <w:pPr>
        <w:rPr>
          <w:lang w:eastAsia="en-US"/>
        </w:rPr>
      </w:pPr>
    </w:p>
    <w:p w14:paraId="43558CBC" w14:textId="77777777" w:rsidR="00C051D1" w:rsidRDefault="00C051D1" w:rsidP="00832371">
      <w:pPr>
        <w:pStyle w:val="Header"/>
        <w:tabs>
          <w:tab w:val="clear" w:pos="4513"/>
          <w:tab w:val="clear" w:pos="9026"/>
        </w:tabs>
        <w:rPr>
          <w:lang w:eastAsia="en-US"/>
        </w:rPr>
      </w:pPr>
    </w:p>
    <w:p w14:paraId="0B5E3F24" w14:textId="77777777" w:rsidR="00C051D1" w:rsidRDefault="00C051D1" w:rsidP="001A4ABB">
      <w:pPr>
        <w:rPr>
          <w:lang w:eastAsia="en-US"/>
        </w:rPr>
      </w:pPr>
    </w:p>
    <w:p w14:paraId="20B93FED" w14:textId="77777777" w:rsidR="00C051D1" w:rsidRDefault="00C051D1" w:rsidP="001A4ABB">
      <w:pPr>
        <w:rPr>
          <w:lang w:eastAsia="en-US"/>
        </w:rPr>
      </w:pPr>
    </w:p>
    <w:p w14:paraId="1D7DC045" w14:textId="77777777" w:rsidR="00C051D1" w:rsidRDefault="00C051D1" w:rsidP="001A4ABB">
      <w:pPr>
        <w:rPr>
          <w:lang w:eastAsia="en-US"/>
        </w:rPr>
      </w:pPr>
    </w:p>
    <w:p w14:paraId="25ECA40A" w14:textId="77777777" w:rsidR="00EB37A6" w:rsidRDefault="00EB37A6" w:rsidP="001A4ABB">
      <w:pPr>
        <w:rPr>
          <w:lang w:eastAsia="en-US"/>
        </w:rPr>
      </w:pPr>
    </w:p>
    <w:p w14:paraId="66FC1D2E" w14:textId="77777777" w:rsidR="00EB37A6" w:rsidRDefault="00EB37A6" w:rsidP="001A4ABB">
      <w:pPr>
        <w:rPr>
          <w:lang w:eastAsia="en-US"/>
        </w:rPr>
      </w:pPr>
    </w:p>
    <w:p w14:paraId="041C6404" w14:textId="77777777" w:rsidR="00EB37A6" w:rsidRDefault="00EB37A6" w:rsidP="001A4ABB">
      <w:pPr>
        <w:rPr>
          <w:lang w:eastAsia="en-US"/>
        </w:rPr>
      </w:pPr>
    </w:p>
    <w:p w14:paraId="3546124E" w14:textId="77777777" w:rsidR="00EB37A6" w:rsidRDefault="00EB37A6" w:rsidP="001A4ABB">
      <w:pPr>
        <w:rPr>
          <w:lang w:eastAsia="en-US"/>
        </w:rPr>
      </w:pPr>
    </w:p>
    <w:p w14:paraId="13C51FA9" w14:textId="77777777" w:rsidR="00EB37A6" w:rsidRDefault="00EB37A6" w:rsidP="001A4ABB">
      <w:pPr>
        <w:rPr>
          <w:lang w:eastAsia="en-US"/>
        </w:rPr>
      </w:pPr>
    </w:p>
    <w:p w14:paraId="4F50963B" w14:textId="77777777" w:rsidR="00EB37A6" w:rsidRDefault="00EB37A6" w:rsidP="001A4ABB">
      <w:pPr>
        <w:rPr>
          <w:lang w:eastAsia="en-US"/>
        </w:rPr>
      </w:pPr>
    </w:p>
    <w:p w14:paraId="58A72915" w14:textId="77777777" w:rsidR="00EB37A6" w:rsidRDefault="00EB37A6" w:rsidP="001A4ABB">
      <w:pPr>
        <w:rPr>
          <w:lang w:eastAsia="en-US"/>
        </w:rPr>
      </w:pPr>
    </w:p>
    <w:p w14:paraId="6FD5ED04" w14:textId="77777777" w:rsidR="00EB37A6" w:rsidRDefault="00EB37A6" w:rsidP="001A4ABB">
      <w:pPr>
        <w:rPr>
          <w:lang w:eastAsia="en-US"/>
        </w:rPr>
      </w:pPr>
    </w:p>
    <w:p w14:paraId="0178FFC2" w14:textId="77777777" w:rsidR="00EB37A6" w:rsidRDefault="00EB37A6" w:rsidP="001A4ABB">
      <w:pPr>
        <w:rPr>
          <w:lang w:eastAsia="en-US"/>
        </w:rPr>
      </w:pPr>
    </w:p>
    <w:p w14:paraId="285F54ED" w14:textId="77777777" w:rsidR="00EB37A6" w:rsidRDefault="00EB37A6" w:rsidP="001A4ABB">
      <w:pPr>
        <w:rPr>
          <w:lang w:eastAsia="en-US"/>
        </w:rPr>
      </w:pPr>
    </w:p>
    <w:p w14:paraId="67D55839" w14:textId="77777777" w:rsidR="00EB37A6" w:rsidRDefault="00EB37A6" w:rsidP="001A4ABB">
      <w:pPr>
        <w:rPr>
          <w:lang w:eastAsia="en-US"/>
        </w:rPr>
      </w:pPr>
    </w:p>
    <w:p w14:paraId="509DA87E" w14:textId="77777777" w:rsidR="00EB37A6" w:rsidRDefault="00EB37A6" w:rsidP="001A4ABB">
      <w:pPr>
        <w:rPr>
          <w:lang w:eastAsia="en-US"/>
        </w:rPr>
      </w:pPr>
    </w:p>
    <w:p w14:paraId="381B0338" w14:textId="77777777" w:rsidR="00EB37A6" w:rsidRDefault="00EB37A6" w:rsidP="001A4ABB">
      <w:pPr>
        <w:rPr>
          <w:lang w:eastAsia="en-US"/>
        </w:rPr>
      </w:pPr>
    </w:p>
    <w:p w14:paraId="549F7B6B" w14:textId="77777777" w:rsidR="00EB37A6" w:rsidRDefault="00EB37A6" w:rsidP="001A4ABB">
      <w:pPr>
        <w:rPr>
          <w:lang w:eastAsia="en-US"/>
        </w:rPr>
      </w:pPr>
    </w:p>
    <w:p w14:paraId="3289412B" w14:textId="77777777" w:rsidR="00EB37A6" w:rsidRDefault="00EB37A6" w:rsidP="001A4ABB">
      <w:pPr>
        <w:rPr>
          <w:lang w:eastAsia="en-US"/>
        </w:rPr>
      </w:pPr>
    </w:p>
    <w:p w14:paraId="4FE709D5" w14:textId="77777777" w:rsidR="00EB37A6" w:rsidRDefault="00EB37A6" w:rsidP="001A4ABB">
      <w:pPr>
        <w:rPr>
          <w:lang w:eastAsia="en-US"/>
        </w:rPr>
      </w:pPr>
    </w:p>
    <w:p w14:paraId="24FDD3E1" w14:textId="77777777" w:rsidR="00EB37A6" w:rsidRDefault="00EB37A6" w:rsidP="001A4ABB">
      <w:pPr>
        <w:rPr>
          <w:lang w:eastAsia="en-US"/>
        </w:rPr>
      </w:pPr>
    </w:p>
    <w:p w14:paraId="3F15F4ED" w14:textId="77777777" w:rsidR="00EB37A6" w:rsidRDefault="00EB37A6" w:rsidP="001A4ABB">
      <w:pPr>
        <w:rPr>
          <w:lang w:eastAsia="en-US"/>
        </w:rPr>
      </w:pPr>
    </w:p>
    <w:p w14:paraId="7703EA02" w14:textId="77777777" w:rsidR="00EB37A6" w:rsidRDefault="00EB37A6" w:rsidP="001A4ABB">
      <w:pPr>
        <w:rPr>
          <w:lang w:eastAsia="en-US"/>
        </w:rPr>
      </w:pPr>
    </w:p>
    <w:p w14:paraId="526FDCBD" w14:textId="77777777" w:rsidR="00EB37A6" w:rsidRDefault="00EB37A6" w:rsidP="001A4ABB">
      <w:pPr>
        <w:rPr>
          <w:lang w:eastAsia="en-US"/>
        </w:rPr>
      </w:pPr>
    </w:p>
    <w:p w14:paraId="09C2ADD4" w14:textId="77777777" w:rsidR="00EB37A6" w:rsidRDefault="00EB37A6" w:rsidP="001A4ABB">
      <w:pPr>
        <w:rPr>
          <w:lang w:eastAsia="en-US"/>
        </w:rPr>
      </w:pPr>
    </w:p>
    <w:p w14:paraId="0CEEC653" w14:textId="77777777" w:rsidR="00EB37A6" w:rsidRDefault="00EB37A6" w:rsidP="001A4ABB">
      <w:pPr>
        <w:rPr>
          <w:lang w:eastAsia="en-US"/>
        </w:rPr>
      </w:pPr>
    </w:p>
    <w:p w14:paraId="5D074E11" w14:textId="77777777" w:rsidR="00832371" w:rsidRDefault="00832371" w:rsidP="001A4ABB">
      <w:pPr>
        <w:rPr>
          <w:lang w:eastAsia="en-US"/>
        </w:rPr>
      </w:pPr>
    </w:p>
    <w:p w14:paraId="5AC26F9F" w14:textId="77777777" w:rsidR="00832371" w:rsidRDefault="00832371" w:rsidP="001A4ABB">
      <w:pPr>
        <w:rPr>
          <w:lang w:eastAsia="en-US"/>
        </w:rPr>
      </w:pPr>
    </w:p>
    <w:p w14:paraId="0D1C3371" w14:textId="77777777" w:rsidR="00832371" w:rsidRDefault="00832371" w:rsidP="001A4ABB">
      <w:pPr>
        <w:rPr>
          <w:lang w:eastAsia="en-US"/>
        </w:rPr>
      </w:pPr>
    </w:p>
    <w:p w14:paraId="0687DD07" w14:textId="77777777" w:rsidR="00832371" w:rsidRDefault="00832371" w:rsidP="001A4ABB">
      <w:pPr>
        <w:rPr>
          <w:lang w:eastAsia="en-US"/>
        </w:rPr>
      </w:pPr>
    </w:p>
    <w:p w14:paraId="4A3CA3AE" w14:textId="77777777" w:rsidR="00832371" w:rsidRDefault="00832371" w:rsidP="001A4ABB">
      <w:pPr>
        <w:rPr>
          <w:lang w:eastAsia="en-US"/>
        </w:rPr>
      </w:pPr>
    </w:p>
    <w:p w14:paraId="6A035C03" w14:textId="77777777" w:rsidR="00832371" w:rsidRDefault="00832371" w:rsidP="001A4ABB">
      <w:pPr>
        <w:rPr>
          <w:lang w:eastAsia="en-US"/>
        </w:rPr>
      </w:pPr>
    </w:p>
    <w:p w14:paraId="4996522D" w14:textId="77777777" w:rsidR="00832371" w:rsidRDefault="00832371" w:rsidP="001A4ABB">
      <w:pPr>
        <w:rPr>
          <w:lang w:eastAsia="en-US"/>
        </w:rPr>
      </w:pPr>
    </w:p>
    <w:p w14:paraId="4A7D8FA9" w14:textId="77777777" w:rsidR="00832371" w:rsidRDefault="00832371" w:rsidP="001A4ABB">
      <w:pPr>
        <w:rPr>
          <w:lang w:eastAsia="en-US"/>
        </w:rPr>
      </w:pPr>
    </w:p>
    <w:p w14:paraId="01BC3BA1" w14:textId="77777777" w:rsidR="00832371" w:rsidRDefault="00832371" w:rsidP="001A4ABB">
      <w:pPr>
        <w:rPr>
          <w:lang w:eastAsia="en-US"/>
        </w:rPr>
      </w:pPr>
    </w:p>
    <w:p w14:paraId="48BC49B7" w14:textId="77777777" w:rsidR="00832371" w:rsidRDefault="00832371" w:rsidP="001A4ABB">
      <w:pPr>
        <w:rPr>
          <w:lang w:eastAsia="en-US"/>
        </w:rPr>
      </w:pPr>
    </w:p>
    <w:p w14:paraId="7823EE5E" w14:textId="32FBD076" w:rsidR="004B61DB" w:rsidRPr="00656274" w:rsidRDefault="004B61DB" w:rsidP="00EB37A6">
      <w:pPr>
        <w:pStyle w:val="Heading2JIL"/>
        <w:numPr>
          <w:ilvl w:val="0"/>
          <w:numId w:val="0"/>
        </w:numPr>
        <w:rPr>
          <w:lang w:eastAsia="en-US"/>
        </w:rPr>
      </w:pPr>
      <w:r w:rsidRPr="00656274">
        <w:rPr>
          <w:lang w:eastAsia="en-US"/>
        </w:rPr>
        <w:lastRenderedPageBreak/>
        <w:t>Appendix A</w:t>
      </w:r>
    </w:p>
    <w:p w14:paraId="515A9E95" w14:textId="3F3B1CB8" w:rsidR="004B61DB" w:rsidRPr="00EB37A6" w:rsidRDefault="004B61DB" w:rsidP="00EB37A6">
      <w:pPr>
        <w:pStyle w:val="Heading5"/>
        <w:keepLines w:val="0"/>
        <w:spacing w:before="0" w:after="0"/>
        <w:rPr>
          <w:bCs/>
          <w:lang w:eastAsia="en-US"/>
        </w:rPr>
      </w:pPr>
      <w:r w:rsidRPr="00EB37A6">
        <w:rPr>
          <w:bCs/>
          <w:lang w:eastAsia="en-US"/>
        </w:rPr>
        <w:t xml:space="preserve">Overview of the </w:t>
      </w:r>
      <w:r w:rsidR="00E878D5" w:rsidRPr="00EB37A6">
        <w:rPr>
          <w:bCs/>
          <w:lang w:eastAsia="en-US"/>
        </w:rPr>
        <w:t>i</w:t>
      </w:r>
      <w:r w:rsidRPr="00EB37A6">
        <w:rPr>
          <w:bCs/>
          <w:lang w:eastAsia="en-US"/>
        </w:rPr>
        <w:t xml:space="preserve">nstructional </w:t>
      </w:r>
      <w:r w:rsidR="00E878D5" w:rsidRPr="00EB37A6">
        <w:rPr>
          <w:bCs/>
          <w:lang w:eastAsia="en-US"/>
        </w:rPr>
        <w:t>i</w:t>
      </w:r>
      <w:r w:rsidRPr="00EB37A6">
        <w:rPr>
          <w:bCs/>
          <w:lang w:eastAsia="en-US"/>
        </w:rPr>
        <w:t>ntervention</w:t>
      </w:r>
    </w:p>
    <w:p w14:paraId="47545453" w14:textId="77777777" w:rsidR="00AA075C" w:rsidRPr="00656274" w:rsidRDefault="00AA075C" w:rsidP="00EB37A6">
      <w:pPr>
        <w:rPr>
          <w:rFonts w:ascii="Times New Roman" w:hAnsi="Times New Roman"/>
          <w:iCs/>
          <w:sz w:val="27"/>
          <w:szCs w:val="27"/>
          <w:lang w:eastAsia="zh-CN"/>
        </w:rPr>
      </w:pPr>
    </w:p>
    <w:p w14:paraId="60F499BC" w14:textId="7D69A753" w:rsidR="00E878D5" w:rsidRDefault="004B61DB" w:rsidP="00EB37A6">
      <w:pPr>
        <w:rPr>
          <w:lang w:eastAsia="en-US"/>
        </w:rPr>
      </w:pPr>
      <w:r w:rsidRPr="00656274">
        <w:rPr>
          <w:lang w:eastAsia="en-US"/>
        </w:rPr>
        <w:t xml:space="preserve">The instructional intervention implemented in Study </w:t>
      </w:r>
      <w:r w:rsidR="00E878D5">
        <w:rPr>
          <w:lang w:eastAsia="en-US"/>
        </w:rPr>
        <w:t>two</w:t>
      </w:r>
      <w:r w:rsidRPr="00656274">
        <w:rPr>
          <w:lang w:eastAsia="en-US"/>
        </w:rPr>
        <w:t xml:space="preserve"> was designed as a brief, low-cost, and easily replicable activity aimed at strengthening students’ awareness of information and media literacy principles, with particular emphasis on source evaluation, verification practices, and responsible information sharing in digital environments.</w:t>
      </w:r>
    </w:p>
    <w:p w14:paraId="70704AC0" w14:textId="77777777" w:rsidR="00E878D5" w:rsidRDefault="00E878D5" w:rsidP="00AA075C">
      <w:pPr>
        <w:jc w:val="both"/>
        <w:rPr>
          <w:rFonts w:eastAsia="Times New Roman" w:cs="Arial"/>
          <w:szCs w:val="24"/>
          <w:lang w:eastAsia="en-US"/>
        </w:rPr>
      </w:pPr>
    </w:p>
    <w:p w14:paraId="5ABDC862" w14:textId="1FB0A401" w:rsidR="004B61DB" w:rsidRDefault="004B61DB" w:rsidP="00AA075C">
      <w:pPr>
        <w:jc w:val="both"/>
        <w:rPr>
          <w:rFonts w:eastAsia="Times New Roman" w:cs="Arial"/>
          <w:szCs w:val="24"/>
          <w:lang w:eastAsia="en-US"/>
        </w:rPr>
      </w:pPr>
      <w:r w:rsidRPr="00656274">
        <w:rPr>
          <w:rFonts w:eastAsia="Times New Roman" w:cs="Arial"/>
          <w:szCs w:val="24"/>
          <w:lang w:eastAsia="en-US"/>
        </w:rPr>
        <w:t xml:space="preserve">The brief intervention was carried out in a single broadcast of about ninety minutes, which consisted of three revised components. First, the students participated in a concise presentation that broadly showed some key concepts related to IL and </w:t>
      </w:r>
      <w:r w:rsidR="00345345">
        <w:rPr>
          <w:rFonts w:eastAsia="Times New Roman" w:cs="Arial"/>
          <w:szCs w:val="24"/>
          <w:lang w:eastAsia="en-US"/>
        </w:rPr>
        <w:t xml:space="preserve">media </w:t>
      </w:r>
      <w:r w:rsidRPr="00656274">
        <w:rPr>
          <w:rFonts w:eastAsia="Times New Roman" w:cs="Arial"/>
          <w:szCs w:val="24"/>
          <w:lang w:eastAsia="en-US"/>
        </w:rPr>
        <w:t xml:space="preserve">IL, and this included indicators of credibility, disinformation and misinformation, as well as some implications related to the ethical use of digital information. Subsequently, a source evaluation activity was carried out as a guide in which participants examined both fabricated and authentic news, discussing clues related to authorship, source, bias and reliability. Finally, the </w:t>
      </w:r>
      <w:r w:rsidR="000F0EE9">
        <w:rPr>
          <w:rFonts w:eastAsia="Times New Roman" w:cs="Arial"/>
          <w:szCs w:val="24"/>
          <w:lang w:eastAsia="en-US"/>
        </w:rPr>
        <w:t>students</w:t>
      </w:r>
      <w:r w:rsidRPr="00656274">
        <w:rPr>
          <w:rFonts w:eastAsia="Times New Roman" w:cs="Arial"/>
          <w:szCs w:val="24"/>
          <w:lang w:eastAsia="en-US"/>
        </w:rPr>
        <w:t xml:space="preserve"> participated in a practical exercise applying lateral reading strategies through a gamified activity hosted on the </w:t>
      </w:r>
      <w:proofErr w:type="spellStart"/>
      <w:r w:rsidRPr="00656274">
        <w:rPr>
          <w:rFonts w:eastAsia="Times New Roman" w:cs="Arial"/>
          <w:szCs w:val="24"/>
          <w:lang w:eastAsia="en-US"/>
        </w:rPr>
        <w:t>Educaplay</w:t>
      </w:r>
      <w:proofErr w:type="spellEnd"/>
      <w:r w:rsidRPr="00656274">
        <w:rPr>
          <w:rFonts w:eastAsia="Times New Roman" w:cs="Arial"/>
          <w:szCs w:val="24"/>
          <w:lang w:eastAsia="en-US"/>
        </w:rPr>
        <w:t xml:space="preserve"> platform, which required them to confirm sources and evaluate information in multiple digital environments. This was presented in a brief intervention in a holistic way with aspects related to </w:t>
      </w:r>
      <w:r w:rsidR="00EB5DE7">
        <w:rPr>
          <w:rFonts w:eastAsia="Times New Roman" w:cs="Arial"/>
          <w:szCs w:val="24"/>
          <w:lang w:eastAsia="en-US"/>
        </w:rPr>
        <w:t>IL</w:t>
      </w:r>
      <w:r w:rsidR="00EB5DE7" w:rsidRPr="00656274">
        <w:rPr>
          <w:rFonts w:eastAsia="Times New Roman" w:cs="Arial"/>
          <w:szCs w:val="24"/>
          <w:lang w:eastAsia="en-US"/>
        </w:rPr>
        <w:t xml:space="preserve"> and</w:t>
      </w:r>
      <w:r w:rsidRPr="00656274">
        <w:rPr>
          <w:rFonts w:eastAsia="Times New Roman" w:cs="Arial"/>
          <w:szCs w:val="24"/>
          <w:lang w:eastAsia="en-US"/>
        </w:rPr>
        <w:t xml:space="preserve"> was </w:t>
      </w:r>
      <w:r w:rsidR="00EB5DE7">
        <w:rPr>
          <w:rFonts w:eastAsia="Times New Roman" w:cs="Arial"/>
          <w:szCs w:val="24"/>
          <w:lang w:eastAsia="en-US"/>
        </w:rPr>
        <w:t>well received</w:t>
      </w:r>
      <w:r w:rsidRPr="00656274">
        <w:rPr>
          <w:rFonts w:eastAsia="Times New Roman" w:cs="Arial"/>
          <w:szCs w:val="24"/>
          <w:lang w:eastAsia="en-US"/>
        </w:rPr>
        <w:t xml:space="preserve"> </w:t>
      </w:r>
      <w:r w:rsidR="00EB5DE7">
        <w:rPr>
          <w:rFonts w:eastAsia="Times New Roman" w:cs="Arial"/>
          <w:szCs w:val="24"/>
          <w:lang w:eastAsia="en-US"/>
        </w:rPr>
        <w:t xml:space="preserve">by </w:t>
      </w:r>
      <w:r w:rsidRPr="00656274">
        <w:rPr>
          <w:rFonts w:eastAsia="Times New Roman" w:cs="Arial"/>
          <w:szCs w:val="24"/>
          <w:lang w:eastAsia="en-US"/>
        </w:rPr>
        <w:t>students.</w:t>
      </w:r>
    </w:p>
    <w:p w14:paraId="42A1B1BB" w14:textId="77777777" w:rsidR="00345345" w:rsidRPr="00656274" w:rsidRDefault="00345345" w:rsidP="00AA075C">
      <w:pPr>
        <w:jc w:val="both"/>
        <w:rPr>
          <w:rFonts w:eastAsia="Times New Roman" w:cs="Arial"/>
          <w:szCs w:val="24"/>
          <w:lang w:eastAsia="en-US"/>
        </w:rPr>
      </w:pPr>
    </w:p>
    <w:p w14:paraId="1BF88017" w14:textId="44057F2B" w:rsidR="00C456AE" w:rsidRPr="00656274" w:rsidRDefault="004B61DB" w:rsidP="00AA075C">
      <w:pPr>
        <w:jc w:val="both"/>
        <w:rPr>
          <w:rFonts w:eastAsia="Times New Roman" w:cs="Arial"/>
          <w:szCs w:val="24"/>
          <w:lang w:eastAsia="en-US"/>
        </w:rPr>
      </w:pPr>
      <w:r w:rsidRPr="00656274">
        <w:rPr>
          <w:rFonts w:eastAsia="Times New Roman" w:cs="Arial"/>
          <w:szCs w:val="24"/>
          <w:lang w:eastAsia="en-US"/>
        </w:rPr>
        <w:t>To assess potential changes associated with the intervention, participants completed a modified version of the IL-HUMASS self-assessment questionnaire immediately before and after the session. This pretest</w:t>
      </w:r>
      <w:r w:rsidR="00452C41">
        <w:rPr>
          <w:rFonts w:eastAsia="Times New Roman" w:cs="Arial"/>
          <w:szCs w:val="24"/>
          <w:lang w:eastAsia="en-US"/>
        </w:rPr>
        <w:t xml:space="preserve"> and </w:t>
      </w:r>
      <w:r w:rsidRPr="00656274">
        <w:rPr>
          <w:rFonts w:eastAsia="Times New Roman" w:cs="Arial"/>
          <w:szCs w:val="24"/>
          <w:lang w:eastAsia="en-US"/>
        </w:rPr>
        <w:t>post</w:t>
      </w:r>
      <w:r w:rsidR="00AF6508">
        <w:rPr>
          <w:rFonts w:eastAsia="Times New Roman" w:cs="Arial"/>
          <w:szCs w:val="24"/>
          <w:lang w:eastAsia="en-US"/>
        </w:rPr>
        <w:t>-</w:t>
      </w:r>
      <w:r w:rsidRPr="00656274">
        <w:rPr>
          <w:rFonts w:eastAsia="Times New Roman" w:cs="Arial"/>
          <w:szCs w:val="24"/>
          <w:lang w:eastAsia="en-US"/>
        </w:rPr>
        <w:t xml:space="preserve">test design focused on competencies related to information evaluation, verification practices, and ethical information use. The intervention was not intended to provide exhaustive training, but rather to explore whether a short and scalable instructional strategy could produce measurable shifts in students’ self-perceived </w:t>
      </w:r>
      <w:r w:rsidR="00452C41">
        <w:rPr>
          <w:rFonts w:eastAsia="Times New Roman" w:cs="Arial"/>
          <w:szCs w:val="24"/>
          <w:lang w:eastAsia="en-US"/>
        </w:rPr>
        <w:t>IL</w:t>
      </w:r>
      <w:r w:rsidRPr="00656274">
        <w:rPr>
          <w:rFonts w:eastAsia="Times New Roman" w:cs="Arial"/>
          <w:szCs w:val="24"/>
          <w:lang w:eastAsia="en-US"/>
        </w:rPr>
        <w:t xml:space="preserve"> competencies.</w:t>
      </w:r>
    </w:p>
    <w:p w14:paraId="06453752" w14:textId="77777777" w:rsidR="00452C41" w:rsidRDefault="00452C41" w:rsidP="00AA075C">
      <w:pPr>
        <w:jc w:val="both"/>
        <w:rPr>
          <w:rFonts w:eastAsia="Times New Roman" w:cs="Arial"/>
          <w:b/>
          <w:bCs/>
          <w:szCs w:val="24"/>
          <w:lang w:eastAsia="en-US"/>
        </w:rPr>
      </w:pPr>
    </w:p>
    <w:p w14:paraId="1E8BC8D0" w14:textId="21EC6E03" w:rsidR="004B61DB" w:rsidRDefault="004B61DB" w:rsidP="00AA075C">
      <w:pPr>
        <w:jc w:val="both"/>
        <w:rPr>
          <w:rFonts w:eastAsia="Times New Roman" w:cs="Arial"/>
          <w:b/>
          <w:bCs/>
          <w:szCs w:val="24"/>
          <w:lang w:eastAsia="en-US"/>
        </w:rPr>
      </w:pPr>
      <w:r w:rsidRPr="00656274">
        <w:rPr>
          <w:rFonts w:eastAsia="Times New Roman" w:cs="Arial"/>
          <w:b/>
          <w:bCs/>
          <w:szCs w:val="24"/>
          <w:lang w:eastAsia="en-US"/>
        </w:rPr>
        <w:t>Instrument and assessment design</w:t>
      </w:r>
    </w:p>
    <w:p w14:paraId="235B5BFB" w14:textId="77777777" w:rsidR="00AA075C" w:rsidRPr="00656274" w:rsidRDefault="00AA075C" w:rsidP="00AA075C">
      <w:pPr>
        <w:jc w:val="both"/>
        <w:rPr>
          <w:rFonts w:eastAsia="Times New Roman" w:cs="Arial"/>
          <w:b/>
          <w:bCs/>
          <w:szCs w:val="24"/>
          <w:lang w:eastAsia="en-US"/>
        </w:rPr>
      </w:pPr>
    </w:p>
    <w:p w14:paraId="73A38370" w14:textId="12776185" w:rsidR="004B61DB" w:rsidRPr="00656274" w:rsidRDefault="004B61DB" w:rsidP="00AA075C">
      <w:pPr>
        <w:rPr>
          <w:rFonts w:eastAsia="Times New Roman" w:cs="Arial"/>
          <w:szCs w:val="24"/>
          <w:lang w:eastAsia="en-US"/>
        </w:rPr>
      </w:pPr>
      <w:r w:rsidRPr="00656274">
        <w:rPr>
          <w:rFonts w:eastAsia="Times New Roman" w:cs="Arial"/>
          <w:szCs w:val="24"/>
          <w:lang w:eastAsia="en-US"/>
        </w:rPr>
        <w:t>Both the pretest and the post</w:t>
      </w:r>
      <w:r w:rsidR="00452C41">
        <w:rPr>
          <w:rFonts w:eastAsia="Times New Roman" w:cs="Arial"/>
          <w:szCs w:val="24"/>
          <w:lang w:eastAsia="en-US"/>
        </w:rPr>
        <w:t>-</w:t>
      </w:r>
      <w:r w:rsidRPr="00656274">
        <w:rPr>
          <w:rFonts w:eastAsia="Times New Roman" w:cs="Arial"/>
          <w:szCs w:val="24"/>
          <w:lang w:eastAsia="en-US"/>
        </w:rPr>
        <w:t xml:space="preserve">test used the same self-assessment tool. The modified IL-HUMASS questionnaire had 29 questions that </w:t>
      </w:r>
      <w:r w:rsidR="00452C41">
        <w:rPr>
          <w:rFonts w:eastAsia="Times New Roman" w:cs="Arial"/>
          <w:szCs w:val="24"/>
          <w:lang w:eastAsia="en-US"/>
        </w:rPr>
        <w:t>aimed</w:t>
      </w:r>
      <w:r w:rsidRPr="00656274">
        <w:rPr>
          <w:rFonts w:eastAsia="Times New Roman" w:cs="Arial"/>
          <w:szCs w:val="24"/>
          <w:lang w:eastAsia="en-US"/>
        </w:rPr>
        <w:t xml:space="preserve"> to measure how </w:t>
      </w:r>
      <w:r w:rsidR="002408D7" w:rsidRPr="00656274">
        <w:rPr>
          <w:rFonts w:eastAsia="Times New Roman" w:cs="Arial"/>
          <w:szCs w:val="24"/>
          <w:lang w:eastAsia="en-US"/>
        </w:rPr>
        <w:t>students</w:t>
      </w:r>
      <w:r w:rsidRPr="00656274">
        <w:rPr>
          <w:rFonts w:eastAsia="Times New Roman" w:cs="Arial"/>
          <w:szCs w:val="24"/>
          <w:lang w:eastAsia="en-US"/>
        </w:rPr>
        <w:t xml:space="preserve"> </w:t>
      </w:r>
      <w:r w:rsidR="00FB28F4">
        <w:rPr>
          <w:rFonts w:eastAsia="Times New Roman" w:cs="Arial"/>
          <w:szCs w:val="24"/>
          <w:lang w:eastAsia="en-US"/>
        </w:rPr>
        <w:t>perceived their ability</w:t>
      </w:r>
      <w:r w:rsidR="002408D7">
        <w:rPr>
          <w:rFonts w:eastAsia="Times New Roman" w:cs="Arial"/>
          <w:szCs w:val="24"/>
          <w:lang w:eastAsia="en-US"/>
        </w:rPr>
        <w:t xml:space="preserve"> to</w:t>
      </w:r>
      <w:r w:rsidRPr="00656274">
        <w:rPr>
          <w:rFonts w:eastAsia="Times New Roman" w:cs="Arial"/>
          <w:szCs w:val="24"/>
          <w:lang w:eastAsia="en-US"/>
        </w:rPr>
        <w:t xml:space="preserve"> find and us</w:t>
      </w:r>
      <w:r w:rsidR="002408D7">
        <w:rPr>
          <w:rFonts w:eastAsia="Times New Roman" w:cs="Arial"/>
          <w:szCs w:val="24"/>
          <w:lang w:eastAsia="en-US"/>
        </w:rPr>
        <w:t>e</w:t>
      </w:r>
      <w:r w:rsidRPr="00656274">
        <w:rPr>
          <w:rFonts w:eastAsia="Times New Roman" w:cs="Arial"/>
          <w:szCs w:val="24"/>
          <w:lang w:eastAsia="en-US"/>
        </w:rPr>
        <w:t xml:space="preserve"> information. Items 1–26 are from the original IL-HUMASS framework. Three more items were added about the use of AI tools, the ethical issues </w:t>
      </w:r>
      <w:r w:rsidR="00F34969">
        <w:rPr>
          <w:rFonts w:eastAsia="Times New Roman" w:cs="Arial"/>
          <w:szCs w:val="24"/>
          <w:lang w:eastAsia="en-US"/>
        </w:rPr>
        <w:t>of</w:t>
      </w:r>
      <w:r w:rsidRPr="00656274">
        <w:rPr>
          <w:rFonts w:eastAsia="Times New Roman" w:cs="Arial"/>
          <w:szCs w:val="24"/>
          <w:lang w:eastAsia="en-US"/>
        </w:rPr>
        <w:t xml:space="preserve"> using AI, and what students think they need to learn in today's higher education settings. The tool focuses on skills related to accessing, evaluating, processing, communicating, and using information in an ethical way.</w:t>
      </w:r>
    </w:p>
    <w:p w14:paraId="62F66283" w14:textId="77777777" w:rsidR="004B61DB" w:rsidRDefault="004B61DB" w:rsidP="00AA075C">
      <w:pPr>
        <w:rPr>
          <w:rFonts w:eastAsia="Times New Roman" w:cs="Arial"/>
          <w:b/>
          <w:bCs/>
          <w:szCs w:val="24"/>
          <w:lang w:eastAsia="en-US"/>
        </w:rPr>
      </w:pPr>
      <w:r w:rsidRPr="00656274">
        <w:rPr>
          <w:rFonts w:eastAsia="Times New Roman" w:cs="Arial"/>
          <w:szCs w:val="24"/>
          <w:lang w:eastAsia="en-US"/>
        </w:rPr>
        <w:br/>
      </w:r>
      <w:r w:rsidRPr="00656274">
        <w:rPr>
          <w:rFonts w:eastAsia="Times New Roman" w:cs="Arial"/>
          <w:b/>
          <w:bCs/>
          <w:szCs w:val="24"/>
          <w:lang w:eastAsia="en-US"/>
        </w:rPr>
        <w:t>Aligning the intervention with the evaluated competencies</w:t>
      </w:r>
    </w:p>
    <w:p w14:paraId="13162FF1" w14:textId="77777777" w:rsidR="00AA075C" w:rsidRPr="00656274" w:rsidRDefault="00AA075C" w:rsidP="00AA075C">
      <w:pPr>
        <w:rPr>
          <w:rFonts w:eastAsia="Times New Roman" w:cs="Arial"/>
          <w:szCs w:val="24"/>
          <w:lang w:eastAsia="en-US"/>
        </w:rPr>
      </w:pPr>
    </w:p>
    <w:p w14:paraId="3D6CEFC5" w14:textId="23687785" w:rsidR="00D7314E" w:rsidRPr="00606039" w:rsidRDefault="004B61DB" w:rsidP="00606039">
      <w:pPr>
        <w:rPr>
          <w:rFonts w:eastAsia="Times New Roman" w:cs="Arial"/>
          <w:b/>
          <w:bCs/>
          <w:szCs w:val="24"/>
          <w:lang w:eastAsia="en-US"/>
        </w:rPr>
      </w:pPr>
      <w:r w:rsidRPr="00656274">
        <w:rPr>
          <w:rFonts w:eastAsia="Times New Roman" w:cs="Arial"/>
          <w:szCs w:val="24"/>
          <w:lang w:eastAsia="en-US"/>
        </w:rPr>
        <w:t xml:space="preserve">The instructional intervention was meticulously designed to align with the competencies assessed by the modified IL-HUMASS instrument. The initial session addressed fundamental concepts about the discernment of information as truthful, false, or unethical. The guided evaluation task focused on abilities such as assessing source reliability, identifying authorship, and evaluating source credibility. The lateral reading exercise, derived from a game-like activity on the </w:t>
      </w:r>
      <w:proofErr w:type="spellStart"/>
      <w:r w:rsidRPr="00656274">
        <w:rPr>
          <w:rFonts w:eastAsia="Times New Roman" w:cs="Arial"/>
          <w:szCs w:val="24"/>
          <w:lang w:eastAsia="en-US"/>
        </w:rPr>
        <w:t>Educaplay</w:t>
      </w:r>
      <w:proofErr w:type="spellEnd"/>
      <w:r w:rsidRPr="00656274">
        <w:rPr>
          <w:rFonts w:eastAsia="Times New Roman" w:cs="Arial"/>
          <w:szCs w:val="24"/>
          <w:lang w:eastAsia="en-US"/>
        </w:rPr>
        <w:t xml:space="preserve"> platform, emphasised verification and cross-checking procedures in digital contexts. These components were designed to facilitate short-term reflective engagement with the skills evaluated by the pretest</w:t>
      </w:r>
      <w:r w:rsidR="003358DF">
        <w:rPr>
          <w:rFonts w:eastAsia="Times New Roman" w:cs="Arial"/>
          <w:szCs w:val="24"/>
          <w:lang w:eastAsia="en-US"/>
        </w:rPr>
        <w:t xml:space="preserve"> and </w:t>
      </w:r>
      <w:r w:rsidRPr="00656274">
        <w:rPr>
          <w:rFonts w:eastAsia="Times New Roman" w:cs="Arial"/>
          <w:szCs w:val="24"/>
          <w:lang w:eastAsia="en-US"/>
        </w:rPr>
        <w:t>post</w:t>
      </w:r>
      <w:r w:rsidR="008D0599">
        <w:rPr>
          <w:rFonts w:eastAsia="Times New Roman" w:cs="Arial"/>
          <w:szCs w:val="24"/>
          <w:lang w:eastAsia="en-US"/>
        </w:rPr>
        <w:t>-</w:t>
      </w:r>
      <w:r w:rsidRPr="00656274">
        <w:rPr>
          <w:rFonts w:eastAsia="Times New Roman" w:cs="Arial"/>
          <w:szCs w:val="24"/>
          <w:lang w:eastAsia="en-US"/>
        </w:rPr>
        <w:t>test evaluation.</w:t>
      </w:r>
    </w:p>
    <w:sectPr w:rsidR="00D7314E" w:rsidRPr="00606039" w:rsidSect="00384284">
      <w:headerReference w:type="default" r:id="rId33"/>
      <w:footerReference w:type="default" r:id="rId34"/>
      <w:headerReference w:type="first" r:id="rId35"/>
      <w:footerReference w:type="first" r:id="rId36"/>
      <w:pgSz w:w="12240" w:h="15840"/>
      <w:pgMar w:top="1440" w:right="1440" w:bottom="1440" w:left="1440" w:header="720" w:footer="907" w:gutter="0"/>
      <w:pgNumType w:start="7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571D" w14:textId="77777777" w:rsidR="008802B6" w:rsidRDefault="008802B6">
      <w:r>
        <w:separator/>
      </w:r>
    </w:p>
  </w:endnote>
  <w:endnote w:type="continuationSeparator" w:id="0">
    <w:p w14:paraId="5752368C" w14:textId="77777777" w:rsidR="008802B6" w:rsidRDefault="0088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1D804FB7" w:rsidR="002A0571" w:rsidRDefault="001D6EE8">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5F4C4D">
      <w:rPr>
        <w:rFonts w:eastAsia="Arial" w:cs="Arial"/>
        <w:i/>
        <w:color w:val="000000"/>
        <w:sz w:val="18"/>
        <w:szCs w:val="18"/>
      </w:rPr>
      <w:t>6</w:t>
    </w:r>
    <w:r>
      <w:rPr>
        <w:rFonts w:eastAsia="Arial" w:cs="Arial"/>
        <w:i/>
        <w:color w:val="000000"/>
        <w:sz w:val="18"/>
        <w:szCs w:val="18"/>
      </w:rPr>
      <w:t xml:space="preserve">, </w:t>
    </w:r>
    <w:r w:rsidR="005F4C4D">
      <w:rPr>
        <w:rFonts w:eastAsia="Arial" w:cs="Arial"/>
        <w:i/>
        <w:color w:val="000000"/>
        <w:sz w:val="18"/>
        <w:szCs w:val="18"/>
      </w:rPr>
      <w:t>20</w:t>
    </w:r>
    <w:r>
      <w:rPr>
        <w:rFonts w:eastAsia="Arial" w:cs="Arial"/>
        <w:i/>
        <w:color w:val="000000"/>
        <w:sz w:val="18"/>
        <w:szCs w:val="18"/>
      </w:rPr>
      <w:t>(</w:t>
    </w:r>
    <w:r w:rsidR="005F4C4D">
      <w:rPr>
        <w:rFonts w:eastAsia="Arial" w:cs="Arial"/>
        <w:i/>
        <w:color w:val="000000"/>
        <w:sz w:val="18"/>
        <w:szCs w:val="18"/>
      </w:rPr>
      <w:t>1</w:t>
    </w:r>
    <w:r>
      <w:rPr>
        <w:rFonts w:eastAsia="Arial" w:cs="Arial"/>
        <w:i/>
        <w:color w:val="000000"/>
        <w:sz w:val="18"/>
        <w:szCs w:val="18"/>
      </w:rPr>
      <w:t>).</w:t>
    </w:r>
  </w:p>
  <w:p w14:paraId="59EA903A" w14:textId="5AAB01F9" w:rsidR="002A0571" w:rsidRDefault="001D6EE8">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5F4C4D">
      <w:rPr>
        <w:rFonts w:eastAsia="Arial" w:cs="Arial"/>
        <w:i/>
        <w:color w:val="000000"/>
        <w:sz w:val="18"/>
        <w:szCs w:val="18"/>
      </w:rPr>
      <w:t>20</w:t>
    </w:r>
    <w:r>
      <w:rPr>
        <w:rFonts w:eastAsia="Arial" w:cs="Arial"/>
        <w:i/>
        <w:color w:val="000000"/>
        <w:sz w:val="18"/>
        <w:szCs w:val="18"/>
      </w:rPr>
      <w:t>.</w:t>
    </w:r>
    <w:r w:rsidR="005F4C4D">
      <w:rPr>
        <w:rFonts w:eastAsia="Arial" w:cs="Arial"/>
        <w:i/>
        <w:color w:val="000000"/>
        <w:sz w:val="18"/>
        <w:szCs w:val="18"/>
      </w:rPr>
      <w:t>1</w:t>
    </w:r>
    <w:r>
      <w:rPr>
        <w:rFonts w:eastAsia="Arial" w:cs="Arial"/>
        <w:i/>
        <w:color w:val="000000"/>
        <w:sz w:val="18"/>
        <w:szCs w:val="18"/>
      </w:rPr>
      <w:t>.</w:t>
    </w:r>
    <w:r w:rsidR="005F4C4D">
      <w:rPr>
        <w:rFonts w:eastAsia="Arial" w:cs="Arial"/>
        <w:i/>
        <w:color w:val="000000"/>
        <w:sz w:val="18"/>
        <w:szCs w:val="18"/>
      </w:rPr>
      <w:t>817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1D6EE8">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5546589C" w:rsidR="002A0571" w:rsidRDefault="00354096">
    <w:pPr>
      <w:keepNext/>
      <w:rPr>
        <w:rFonts w:eastAsia="Arial" w:cs="Arial"/>
        <w:i/>
        <w:sz w:val="18"/>
        <w:szCs w:val="18"/>
      </w:rPr>
    </w:pPr>
    <w:r w:rsidRPr="00354096">
      <w:rPr>
        <w:rFonts w:eastAsia="Arial" w:cs="Arial"/>
        <w:i/>
        <w:sz w:val="18"/>
        <w:szCs w:val="18"/>
      </w:rPr>
      <w:t>Casas-Puente</w:t>
    </w:r>
    <w:r w:rsidR="001D6EE8">
      <w:rPr>
        <w:rFonts w:eastAsia="Arial" w:cs="Arial"/>
        <w:i/>
        <w:sz w:val="18"/>
        <w:szCs w:val="18"/>
      </w:rPr>
      <w:t xml:space="preserve">. </w:t>
    </w:r>
    <w:r w:rsidR="00313A98">
      <w:rPr>
        <w:rFonts w:eastAsia="Arial" w:cs="Arial"/>
        <w:i/>
        <w:sz w:val="18"/>
        <w:szCs w:val="18"/>
      </w:rPr>
      <w:t>2026</w:t>
    </w:r>
    <w:r w:rsidR="001D6EE8">
      <w:rPr>
        <w:rFonts w:eastAsia="Arial" w:cs="Arial"/>
        <w:i/>
        <w:sz w:val="18"/>
        <w:szCs w:val="18"/>
      </w:rPr>
      <w:t xml:space="preserve">. </w:t>
    </w:r>
    <w:r w:rsidR="00313A98" w:rsidRPr="00313A98">
      <w:rPr>
        <w:rFonts w:eastAsia="Arial" w:cs="Arial"/>
        <w:i/>
        <w:sz w:val="18"/>
        <w:szCs w:val="18"/>
      </w:rPr>
      <w:t xml:space="preserve">Digital </w:t>
    </w:r>
    <w:r w:rsidR="005F4C4D">
      <w:rPr>
        <w:rFonts w:eastAsia="Arial" w:cs="Arial"/>
        <w:i/>
        <w:sz w:val="18"/>
        <w:szCs w:val="18"/>
      </w:rPr>
      <w:t>l</w:t>
    </w:r>
    <w:r w:rsidR="00313A98" w:rsidRPr="00313A98">
      <w:rPr>
        <w:rFonts w:eastAsia="Arial" w:cs="Arial"/>
        <w:i/>
        <w:sz w:val="18"/>
        <w:szCs w:val="18"/>
      </w:rPr>
      <w:t xml:space="preserve">iteracy </w:t>
    </w:r>
    <w:r w:rsidR="005F4C4D">
      <w:rPr>
        <w:rFonts w:eastAsia="Arial" w:cs="Arial"/>
        <w:i/>
        <w:sz w:val="18"/>
        <w:szCs w:val="18"/>
      </w:rPr>
      <w:t>c</w:t>
    </w:r>
    <w:r w:rsidR="00313A98" w:rsidRPr="00313A98">
      <w:rPr>
        <w:rFonts w:eastAsia="Arial" w:cs="Arial"/>
        <w:i/>
        <w:sz w:val="18"/>
        <w:szCs w:val="18"/>
      </w:rPr>
      <w:t xml:space="preserve">hallenges in </w:t>
    </w:r>
    <w:r w:rsidR="00384284">
      <w:rPr>
        <w:rFonts w:eastAsia="Arial" w:cs="Arial"/>
        <w:i/>
        <w:sz w:val="18"/>
        <w:szCs w:val="18"/>
      </w:rPr>
      <w:t>h</w:t>
    </w:r>
    <w:r w:rsidR="00313A98" w:rsidRPr="00313A98">
      <w:rPr>
        <w:rFonts w:eastAsia="Arial" w:cs="Arial"/>
        <w:i/>
        <w:sz w:val="18"/>
        <w:szCs w:val="18"/>
      </w:rPr>
      <w:t xml:space="preserve">igher </w:t>
    </w:r>
    <w:r w:rsidR="00384284">
      <w:rPr>
        <w:rFonts w:eastAsia="Arial" w:cs="Arial"/>
        <w:i/>
        <w:sz w:val="18"/>
        <w:szCs w:val="18"/>
      </w:rPr>
      <w:t>e</w:t>
    </w:r>
    <w:r w:rsidR="00313A98" w:rsidRPr="00313A98">
      <w:rPr>
        <w:rFonts w:eastAsia="Arial" w:cs="Arial"/>
        <w:i/>
        <w:sz w:val="18"/>
        <w:szCs w:val="18"/>
      </w:rPr>
      <w:t xml:space="preserve">ducation: Information </w:t>
    </w:r>
    <w:r w:rsidR="005F4C4D">
      <w:rPr>
        <w:rFonts w:eastAsia="Arial" w:cs="Arial"/>
        <w:i/>
        <w:sz w:val="18"/>
        <w:szCs w:val="18"/>
      </w:rPr>
      <w:t>l</w:t>
    </w:r>
    <w:r w:rsidR="00313A98" w:rsidRPr="00313A98">
      <w:rPr>
        <w:rFonts w:eastAsia="Arial" w:cs="Arial"/>
        <w:i/>
        <w:sz w:val="18"/>
        <w:szCs w:val="18"/>
      </w:rPr>
      <w:t xml:space="preserve">iteracy in the </w:t>
    </w:r>
    <w:r w:rsidR="005F4C4D">
      <w:rPr>
        <w:rFonts w:eastAsia="Arial" w:cs="Arial"/>
        <w:i/>
        <w:sz w:val="18"/>
        <w:szCs w:val="18"/>
      </w:rPr>
      <w:t>f</w:t>
    </w:r>
    <w:r w:rsidR="00313A98" w:rsidRPr="00313A98">
      <w:rPr>
        <w:rFonts w:eastAsia="Arial" w:cs="Arial"/>
        <w:i/>
        <w:sz w:val="18"/>
        <w:szCs w:val="18"/>
      </w:rPr>
      <w:t xml:space="preserve">ace of </w:t>
    </w:r>
    <w:r w:rsidR="005F4C4D">
      <w:rPr>
        <w:rFonts w:eastAsia="Arial" w:cs="Arial"/>
        <w:i/>
        <w:sz w:val="18"/>
        <w:szCs w:val="18"/>
      </w:rPr>
      <w:t>m</w:t>
    </w:r>
    <w:r w:rsidR="00313A98" w:rsidRPr="00313A98">
      <w:rPr>
        <w:rFonts w:eastAsia="Arial" w:cs="Arial"/>
        <w:i/>
        <w:sz w:val="18"/>
        <w:szCs w:val="18"/>
      </w:rPr>
      <w:t>isinformation</w:t>
    </w:r>
    <w:r w:rsidR="001D6EE8">
      <w:rPr>
        <w:rFonts w:eastAsia="Arial" w:cs="Arial"/>
        <w:i/>
        <w:sz w:val="18"/>
        <w:szCs w:val="18"/>
      </w:rPr>
      <w:t xml:space="preserve">. Journal of Information Literacy, </w:t>
    </w:r>
    <w:r w:rsidR="00313A98">
      <w:rPr>
        <w:rFonts w:eastAsia="Arial" w:cs="Arial"/>
        <w:i/>
        <w:sz w:val="18"/>
        <w:szCs w:val="18"/>
      </w:rPr>
      <w:t>20</w:t>
    </w:r>
    <w:r w:rsidR="001D6EE8">
      <w:rPr>
        <w:rFonts w:eastAsia="Arial" w:cs="Arial"/>
        <w:i/>
        <w:sz w:val="18"/>
        <w:szCs w:val="18"/>
      </w:rPr>
      <w:t>(</w:t>
    </w:r>
    <w:r w:rsidR="00313A98">
      <w:rPr>
        <w:rFonts w:eastAsia="Arial" w:cs="Arial"/>
        <w:i/>
        <w:sz w:val="18"/>
        <w:szCs w:val="18"/>
      </w:rPr>
      <w:t>1</w:t>
    </w:r>
    <w:r w:rsidR="001D6EE8">
      <w:rPr>
        <w:rFonts w:eastAsia="Arial" w:cs="Arial"/>
        <w:i/>
        <w:sz w:val="18"/>
        <w:szCs w:val="18"/>
      </w:rPr>
      <w:t xml:space="preserve">), pp. </w:t>
    </w:r>
    <w:r w:rsidR="00384284">
      <w:rPr>
        <w:rFonts w:eastAsia="Arial" w:cs="Arial"/>
        <w:i/>
        <w:sz w:val="18"/>
        <w:szCs w:val="18"/>
      </w:rPr>
      <w:t>71</w:t>
    </w:r>
    <w:r w:rsidR="001D6EE8">
      <w:rPr>
        <w:rFonts w:eastAsia="Arial" w:cs="Arial"/>
        <w:i/>
        <w:sz w:val="18"/>
        <w:szCs w:val="18"/>
      </w:rPr>
      <w:t>–</w:t>
    </w:r>
    <w:r w:rsidR="00384284">
      <w:rPr>
        <w:rFonts w:eastAsia="Arial" w:cs="Arial"/>
        <w:i/>
        <w:sz w:val="18"/>
        <w:szCs w:val="18"/>
      </w:rPr>
      <w:t>9</w:t>
    </w:r>
    <w:r w:rsidR="00043DCC">
      <w:rPr>
        <w:rFonts w:eastAsia="Arial" w:cs="Arial"/>
        <w:i/>
        <w:sz w:val="18"/>
        <w:szCs w:val="18"/>
      </w:rPr>
      <w:t>0</w:t>
    </w:r>
    <w:r w:rsidR="001D6EE8">
      <w:rPr>
        <w:rFonts w:eastAsia="Arial" w:cs="Arial"/>
        <w:i/>
        <w:sz w:val="18"/>
        <w:szCs w:val="18"/>
      </w:rPr>
      <w:t>.</w:t>
    </w:r>
  </w:p>
  <w:p w14:paraId="627FD3CA" w14:textId="234F9629" w:rsidR="002A0571" w:rsidRDefault="001D6EE8">
    <w:pPr>
      <w:rPr>
        <w:rFonts w:eastAsia="Arial" w:cs="Arial"/>
        <w:i/>
        <w:sz w:val="18"/>
        <w:szCs w:val="18"/>
      </w:rPr>
    </w:pPr>
    <w:r>
      <w:rPr>
        <w:rFonts w:eastAsia="Arial" w:cs="Arial"/>
        <w:i/>
        <w:sz w:val="18"/>
        <w:szCs w:val="18"/>
      </w:rPr>
      <w:t>http://dx.doi.org/10.11645/</w:t>
    </w:r>
    <w:r w:rsidR="00313A98">
      <w:rPr>
        <w:rFonts w:eastAsia="Arial" w:cs="Arial"/>
        <w:i/>
        <w:sz w:val="18"/>
        <w:szCs w:val="18"/>
      </w:rPr>
      <w:t>20</w:t>
    </w:r>
    <w:r>
      <w:rPr>
        <w:rFonts w:eastAsia="Arial" w:cs="Arial"/>
        <w:i/>
        <w:sz w:val="18"/>
        <w:szCs w:val="18"/>
      </w:rPr>
      <w:t>.</w:t>
    </w:r>
    <w:r w:rsidR="00313A98">
      <w:rPr>
        <w:rFonts w:eastAsia="Arial" w:cs="Arial"/>
        <w:i/>
        <w:sz w:val="18"/>
        <w:szCs w:val="18"/>
      </w:rPr>
      <w:t>1</w:t>
    </w:r>
    <w:r>
      <w:rPr>
        <w:rFonts w:eastAsia="Arial" w:cs="Arial"/>
        <w:i/>
        <w:sz w:val="18"/>
        <w:szCs w:val="18"/>
      </w:rPr>
      <w:t>.</w:t>
    </w:r>
    <w:r w:rsidR="00313A98">
      <w:rPr>
        <w:rFonts w:eastAsia="Arial" w:cs="Arial"/>
        <w:i/>
        <w:sz w:val="18"/>
        <w:szCs w:val="18"/>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728A" w14:textId="77777777" w:rsidR="008802B6" w:rsidRDefault="008802B6">
      <w:r>
        <w:separator/>
      </w:r>
    </w:p>
  </w:footnote>
  <w:footnote w:type="continuationSeparator" w:id="0">
    <w:p w14:paraId="6AF77228" w14:textId="77777777" w:rsidR="008802B6" w:rsidRDefault="0088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3F55DA65" w:rsidR="002A0571" w:rsidRDefault="00354096">
    <w:pPr>
      <w:pBdr>
        <w:top w:val="nil"/>
        <w:left w:val="nil"/>
        <w:bottom w:val="nil"/>
        <w:right w:val="nil"/>
        <w:between w:val="nil"/>
      </w:pBdr>
      <w:tabs>
        <w:tab w:val="center" w:pos="4680"/>
        <w:tab w:val="right" w:pos="9360"/>
      </w:tabs>
      <w:jc w:val="right"/>
      <w:rPr>
        <w:rFonts w:eastAsia="Arial" w:cs="Arial"/>
      </w:rPr>
    </w:pPr>
    <w:r w:rsidRPr="00354096">
      <w:rPr>
        <w:rFonts w:eastAsia="Arial" w:cs="Arial"/>
        <w:color w:val="000000"/>
        <w:sz w:val="18"/>
        <w:szCs w:val="18"/>
      </w:rPr>
      <w:t>Casas-Puente</w:t>
    </w:r>
    <w:r w:rsidR="001D6EE8">
      <w:rPr>
        <w:rFonts w:eastAsia="Arial" w:cs="Arial"/>
        <w:color w:val="000000"/>
        <w:sz w:val="18"/>
        <w:szCs w:val="18"/>
      </w:rPr>
      <w:t xml:space="preserve"> </w:t>
    </w:r>
    <w:r w:rsidR="001D6EE8">
      <w:rPr>
        <w:rFonts w:eastAsia="Arial" w:cs="Arial"/>
        <w:color w:val="000000"/>
        <w:sz w:val="18"/>
        <w:szCs w:val="18"/>
      </w:rPr>
      <w:fldChar w:fldCharType="begin"/>
    </w:r>
    <w:r w:rsidR="001D6EE8">
      <w:rPr>
        <w:rFonts w:eastAsia="Arial" w:cs="Arial"/>
        <w:color w:val="000000"/>
        <w:sz w:val="18"/>
        <w:szCs w:val="18"/>
      </w:rPr>
      <w:instrText>PAGE</w:instrText>
    </w:r>
    <w:r w:rsidR="001D6EE8">
      <w:rPr>
        <w:rFonts w:eastAsia="Arial" w:cs="Arial"/>
        <w:color w:val="000000"/>
        <w:sz w:val="18"/>
        <w:szCs w:val="18"/>
      </w:rPr>
      <w:fldChar w:fldCharType="separate"/>
    </w:r>
    <w:r w:rsidR="0001486C">
      <w:rPr>
        <w:rFonts w:eastAsia="Arial" w:cs="Arial"/>
        <w:noProof/>
        <w:color w:val="000000"/>
        <w:sz w:val="18"/>
        <w:szCs w:val="18"/>
      </w:rPr>
      <w:t>2</w:t>
    </w:r>
    <w:r w:rsidR="001D6EE8">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1D6EE8">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1D6EE8">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383485DC" w:rsidR="002A0571" w:rsidRDefault="001D6EE8">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B85C9E">
      <w:rPr>
        <w:rFonts w:eastAsia="Arial" w:cs="Arial"/>
        <w:color w:val="000000"/>
      </w:rPr>
      <w:t>20</w:t>
    </w:r>
    <w:r>
      <w:rPr>
        <w:rFonts w:eastAsia="Arial" w:cs="Arial"/>
        <w:color w:val="000000"/>
      </w:rPr>
      <w:t xml:space="preserve"> Issue </w:t>
    </w:r>
    <w:r w:rsidR="00B85C9E">
      <w:rPr>
        <w:rFonts w:eastAsia="Arial" w:cs="Arial"/>
        <w:color w:val="000000"/>
      </w:rPr>
      <w:t>1</w:t>
    </w:r>
  </w:p>
  <w:p w14:paraId="48CB600D" w14:textId="77777777" w:rsidR="002A0571" w:rsidRDefault="001D6EE8">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3E4A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7221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D0F1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381F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3285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7AB8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94AF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E42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DC4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FED2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51B4F"/>
    <w:multiLevelType w:val="hybridMultilevel"/>
    <w:tmpl w:val="C2AA8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8565D"/>
    <w:multiLevelType w:val="hybridMultilevel"/>
    <w:tmpl w:val="6C7C3620"/>
    <w:lvl w:ilvl="0" w:tplc="CECAC9B2">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D249D"/>
    <w:multiLevelType w:val="hybridMultilevel"/>
    <w:tmpl w:val="9140A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F74FD4"/>
    <w:multiLevelType w:val="hybridMultilevel"/>
    <w:tmpl w:val="625AA0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8961841">
    <w:abstractNumId w:val="13"/>
  </w:num>
  <w:num w:numId="2" w16cid:durableId="1876194918">
    <w:abstractNumId w:val="12"/>
  </w:num>
  <w:num w:numId="3" w16cid:durableId="1665815510">
    <w:abstractNumId w:val="10"/>
  </w:num>
  <w:num w:numId="4" w16cid:durableId="2126920223">
    <w:abstractNumId w:val="14"/>
  </w:num>
  <w:num w:numId="5" w16cid:durableId="1037438573">
    <w:abstractNumId w:val="15"/>
  </w:num>
  <w:num w:numId="6" w16cid:durableId="1866405714">
    <w:abstractNumId w:val="11"/>
  </w:num>
  <w:num w:numId="7" w16cid:durableId="296952493">
    <w:abstractNumId w:val="9"/>
  </w:num>
  <w:num w:numId="8" w16cid:durableId="1523543460">
    <w:abstractNumId w:val="7"/>
  </w:num>
  <w:num w:numId="9" w16cid:durableId="1309556299">
    <w:abstractNumId w:val="6"/>
  </w:num>
  <w:num w:numId="10" w16cid:durableId="144981878">
    <w:abstractNumId w:val="5"/>
  </w:num>
  <w:num w:numId="11" w16cid:durableId="1632780425">
    <w:abstractNumId w:val="4"/>
  </w:num>
  <w:num w:numId="12" w16cid:durableId="2128498353">
    <w:abstractNumId w:val="8"/>
  </w:num>
  <w:num w:numId="13" w16cid:durableId="549805432">
    <w:abstractNumId w:val="3"/>
  </w:num>
  <w:num w:numId="14" w16cid:durableId="653338022">
    <w:abstractNumId w:val="2"/>
  </w:num>
  <w:num w:numId="15" w16cid:durableId="807625584">
    <w:abstractNumId w:val="1"/>
  </w:num>
  <w:num w:numId="16" w16cid:durableId="196191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32E2"/>
    <w:rsid w:val="000076CD"/>
    <w:rsid w:val="0001486C"/>
    <w:rsid w:val="00026EA2"/>
    <w:rsid w:val="00031BBE"/>
    <w:rsid w:val="00032E55"/>
    <w:rsid w:val="00040D13"/>
    <w:rsid w:val="00041A95"/>
    <w:rsid w:val="00043DCC"/>
    <w:rsid w:val="00055C1B"/>
    <w:rsid w:val="0006195C"/>
    <w:rsid w:val="000672AE"/>
    <w:rsid w:val="00076D06"/>
    <w:rsid w:val="00076EC2"/>
    <w:rsid w:val="0008126C"/>
    <w:rsid w:val="000A3AF1"/>
    <w:rsid w:val="000B267D"/>
    <w:rsid w:val="000B41CC"/>
    <w:rsid w:val="000D35FC"/>
    <w:rsid w:val="000E17CD"/>
    <w:rsid w:val="000E4684"/>
    <w:rsid w:val="000F0EE9"/>
    <w:rsid w:val="000F3B32"/>
    <w:rsid w:val="000F453A"/>
    <w:rsid w:val="000F6719"/>
    <w:rsid w:val="00107DFF"/>
    <w:rsid w:val="00110D3C"/>
    <w:rsid w:val="001119CC"/>
    <w:rsid w:val="00116EE9"/>
    <w:rsid w:val="001178C4"/>
    <w:rsid w:val="00136B9C"/>
    <w:rsid w:val="00137B60"/>
    <w:rsid w:val="00143DDE"/>
    <w:rsid w:val="00153D2F"/>
    <w:rsid w:val="00154BCC"/>
    <w:rsid w:val="001573C5"/>
    <w:rsid w:val="00163A87"/>
    <w:rsid w:val="001718F7"/>
    <w:rsid w:val="00172145"/>
    <w:rsid w:val="001732FB"/>
    <w:rsid w:val="00174AA7"/>
    <w:rsid w:val="00174F12"/>
    <w:rsid w:val="001765C3"/>
    <w:rsid w:val="001804E0"/>
    <w:rsid w:val="00183EDA"/>
    <w:rsid w:val="00185F54"/>
    <w:rsid w:val="00193198"/>
    <w:rsid w:val="00196BC7"/>
    <w:rsid w:val="001A4ABB"/>
    <w:rsid w:val="001A615E"/>
    <w:rsid w:val="001A69FD"/>
    <w:rsid w:val="001C1AC0"/>
    <w:rsid w:val="001D3685"/>
    <w:rsid w:val="001D6EE8"/>
    <w:rsid w:val="001F33D1"/>
    <w:rsid w:val="002059D6"/>
    <w:rsid w:val="002127D9"/>
    <w:rsid w:val="002136FD"/>
    <w:rsid w:val="0021613B"/>
    <w:rsid w:val="002226D6"/>
    <w:rsid w:val="00225455"/>
    <w:rsid w:val="002259DF"/>
    <w:rsid w:val="00227232"/>
    <w:rsid w:val="002359D4"/>
    <w:rsid w:val="002408D7"/>
    <w:rsid w:val="00242288"/>
    <w:rsid w:val="0024417E"/>
    <w:rsid w:val="002446EE"/>
    <w:rsid w:val="0024621E"/>
    <w:rsid w:val="0024630F"/>
    <w:rsid w:val="00246687"/>
    <w:rsid w:val="00262557"/>
    <w:rsid w:val="002626FB"/>
    <w:rsid w:val="00262C07"/>
    <w:rsid w:val="0026350B"/>
    <w:rsid w:val="002635A1"/>
    <w:rsid w:val="00267D4B"/>
    <w:rsid w:val="0027330F"/>
    <w:rsid w:val="0027651A"/>
    <w:rsid w:val="00277A85"/>
    <w:rsid w:val="0029195E"/>
    <w:rsid w:val="00294F1E"/>
    <w:rsid w:val="002A016F"/>
    <w:rsid w:val="002A0571"/>
    <w:rsid w:val="002A4155"/>
    <w:rsid w:val="002C579E"/>
    <w:rsid w:val="002D4482"/>
    <w:rsid w:val="002D6E43"/>
    <w:rsid w:val="002E57F7"/>
    <w:rsid w:val="003105A7"/>
    <w:rsid w:val="00313A98"/>
    <w:rsid w:val="0031716B"/>
    <w:rsid w:val="003257EA"/>
    <w:rsid w:val="00330345"/>
    <w:rsid w:val="00333080"/>
    <w:rsid w:val="003358DF"/>
    <w:rsid w:val="00345345"/>
    <w:rsid w:val="00346C37"/>
    <w:rsid w:val="0035225F"/>
    <w:rsid w:val="00354096"/>
    <w:rsid w:val="00361D83"/>
    <w:rsid w:val="00362E1C"/>
    <w:rsid w:val="00362E25"/>
    <w:rsid w:val="00371A8D"/>
    <w:rsid w:val="00373D77"/>
    <w:rsid w:val="003811FA"/>
    <w:rsid w:val="0038259C"/>
    <w:rsid w:val="00384284"/>
    <w:rsid w:val="00387417"/>
    <w:rsid w:val="00392215"/>
    <w:rsid w:val="00393E59"/>
    <w:rsid w:val="003A4499"/>
    <w:rsid w:val="003B133F"/>
    <w:rsid w:val="003B2102"/>
    <w:rsid w:val="003B23F4"/>
    <w:rsid w:val="003B7DE1"/>
    <w:rsid w:val="003C04B9"/>
    <w:rsid w:val="003C3CA8"/>
    <w:rsid w:val="003D262C"/>
    <w:rsid w:val="003D6657"/>
    <w:rsid w:val="003E00BA"/>
    <w:rsid w:val="003E254B"/>
    <w:rsid w:val="003E357F"/>
    <w:rsid w:val="003F2247"/>
    <w:rsid w:val="00401294"/>
    <w:rsid w:val="00401D8E"/>
    <w:rsid w:val="00402A9B"/>
    <w:rsid w:val="00410419"/>
    <w:rsid w:val="00415FBC"/>
    <w:rsid w:val="00416E13"/>
    <w:rsid w:val="00434E40"/>
    <w:rsid w:val="00443E9C"/>
    <w:rsid w:val="00447F8D"/>
    <w:rsid w:val="00452C41"/>
    <w:rsid w:val="004531D7"/>
    <w:rsid w:val="004565CE"/>
    <w:rsid w:val="004646D0"/>
    <w:rsid w:val="00464FC7"/>
    <w:rsid w:val="00465E8A"/>
    <w:rsid w:val="00473636"/>
    <w:rsid w:val="0048342B"/>
    <w:rsid w:val="004858A7"/>
    <w:rsid w:val="004A032D"/>
    <w:rsid w:val="004A2BFD"/>
    <w:rsid w:val="004A36B4"/>
    <w:rsid w:val="004B24EF"/>
    <w:rsid w:val="004B35C1"/>
    <w:rsid w:val="004B5477"/>
    <w:rsid w:val="004B61DB"/>
    <w:rsid w:val="004C6B03"/>
    <w:rsid w:val="004C733B"/>
    <w:rsid w:val="004D0462"/>
    <w:rsid w:val="004D28E1"/>
    <w:rsid w:val="004E304B"/>
    <w:rsid w:val="004E3FD8"/>
    <w:rsid w:val="004E52A7"/>
    <w:rsid w:val="004F02BF"/>
    <w:rsid w:val="004F5733"/>
    <w:rsid w:val="004F57F3"/>
    <w:rsid w:val="00503ABE"/>
    <w:rsid w:val="005146CC"/>
    <w:rsid w:val="00515FF3"/>
    <w:rsid w:val="00516893"/>
    <w:rsid w:val="0051695F"/>
    <w:rsid w:val="00524ADC"/>
    <w:rsid w:val="0052625B"/>
    <w:rsid w:val="00527DA8"/>
    <w:rsid w:val="00542C55"/>
    <w:rsid w:val="00544D8B"/>
    <w:rsid w:val="0055277B"/>
    <w:rsid w:val="00564294"/>
    <w:rsid w:val="005828DB"/>
    <w:rsid w:val="005913F0"/>
    <w:rsid w:val="0059170C"/>
    <w:rsid w:val="005A327C"/>
    <w:rsid w:val="005A3A28"/>
    <w:rsid w:val="005A63EA"/>
    <w:rsid w:val="005D1004"/>
    <w:rsid w:val="005D1366"/>
    <w:rsid w:val="005E4ABF"/>
    <w:rsid w:val="005F0B11"/>
    <w:rsid w:val="005F4C4D"/>
    <w:rsid w:val="005F72A0"/>
    <w:rsid w:val="00600C9C"/>
    <w:rsid w:val="006013C1"/>
    <w:rsid w:val="00606039"/>
    <w:rsid w:val="006067C4"/>
    <w:rsid w:val="00621F0A"/>
    <w:rsid w:val="00631657"/>
    <w:rsid w:val="00631708"/>
    <w:rsid w:val="006338AC"/>
    <w:rsid w:val="006402DA"/>
    <w:rsid w:val="00656274"/>
    <w:rsid w:val="00656492"/>
    <w:rsid w:val="00681804"/>
    <w:rsid w:val="00695C09"/>
    <w:rsid w:val="0069650A"/>
    <w:rsid w:val="006A31A6"/>
    <w:rsid w:val="006A387E"/>
    <w:rsid w:val="006A3FD9"/>
    <w:rsid w:val="006B6154"/>
    <w:rsid w:val="006D51E1"/>
    <w:rsid w:val="006D7CCC"/>
    <w:rsid w:val="006E6E84"/>
    <w:rsid w:val="006E758D"/>
    <w:rsid w:val="006F05C5"/>
    <w:rsid w:val="006F34C5"/>
    <w:rsid w:val="00701996"/>
    <w:rsid w:val="00714EB9"/>
    <w:rsid w:val="00721D0E"/>
    <w:rsid w:val="007364F6"/>
    <w:rsid w:val="0076041D"/>
    <w:rsid w:val="007704D3"/>
    <w:rsid w:val="00776DC8"/>
    <w:rsid w:val="00787F40"/>
    <w:rsid w:val="00792F8F"/>
    <w:rsid w:val="007933A7"/>
    <w:rsid w:val="00793AB7"/>
    <w:rsid w:val="0079548A"/>
    <w:rsid w:val="007A1A36"/>
    <w:rsid w:val="007B1FE3"/>
    <w:rsid w:val="007C6575"/>
    <w:rsid w:val="007D2A52"/>
    <w:rsid w:val="007D5954"/>
    <w:rsid w:val="007D7352"/>
    <w:rsid w:val="007D7B21"/>
    <w:rsid w:val="007E15DE"/>
    <w:rsid w:val="007E3A14"/>
    <w:rsid w:val="007E7FEC"/>
    <w:rsid w:val="007F7956"/>
    <w:rsid w:val="008106E8"/>
    <w:rsid w:val="00811073"/>
    <w:rsid w:val="008117F3"/>
    <w:rsid w:val="0081414A"/>
    <w:rsid w:val="008179AB"/>
    <w:rsid w:val="008207EC"/>
    <w:rsid w:val="00820FE8"/>
    <w:rsid w:val="00825412"/>
    <w:rsid w:val="00832371"/>
    <w:rsid w:val="00836577"/>
    <w:rsid w:val="008410BE"/>
    <w:rsid w:val="00851408"/>
    <w:rsid w:val="008557FB"/>
    <w:rsid w:val="008608A5"/>
    <w:rsid w:val="00863994"/>
    <w:rsid w:val="008676B1"/>
    <w:rsid w:val="00873800"/>
    <w:rsid w:val="00877FCD"/>
    <w:rsid w:val="008802B6"/>
    <w:rsid w:val="00881508"/>
    <w:rsid w:val="00885DE8"/>
    <w:rsid w:val="008968D2"/>
    <w:rsid w:val="008B7A0B"/>
    <w:rsid w:val="008C18BF"/>
    <w:rsid w:val="008C4CB8"/>
    <w:rsid w:val="008D0599"/>
    <w:rsid w:val="008D1D94"/>
    <w:rsid w:val="008D32C2"/>
    <w:rsid w:val="008E138C"/>
    <w:rsid w:val="008E6684"/>
    <w:rsid w:val="008F2A6D"/>
    <w:rsid w:val="008F2A7F"/>
    <w:rsid w:val="00901013"/>
    <w:rsid w:val="0091536C"/>
    <w:rsid w:val="00926B95"/>
    <w:rsid w:val="009450B3"/>
    <w:rsid w:val="0095572E"/>
    <w:rsid w:val="009702BD"/>
    <w:rsid w:val="0097191E"/>
    <w:rsid w:val="00974D9D"/>
    <w:rsid w:val="0099429D"/>
    <w:rsid w:val="00994F39"/>
    <w:rsid w:val="009976A2"/>
    <w:rsid w:val="009A32E5"/>
    <w:rsid w:val="009B55E3"/>
    <w:rsid w:val="009B6B5C"/>
    <w:rsid w:val="009C361F"/>
    <w:rsid w:val="009C43A3"/>
    <w:rsid w:val="009D3E65"/>
    <w:rsid w:val="009E5590"/>
    <w:rsid w:val="009F158F"/>
    <w:rsid w:val="00A07594"/>
    <w:rsid w:val="00A15F7C"/>
    <w:rsid w:val="00A4521E"/>
    <w:rsid w:val="00A45E84"/>
    <w:rsid w:val="00A50ACB"/>
    <w:rsid w:val="00A53178"/>
    <w:rsid w:val="00A55ABB"/>
    <w:rsid w:val="00A560F5"/>
    <w:rsid w:val="00A565B8"/>
    <w:rsid w:val="00A57B9C"/>
    <w:rsid w:val="00A63E7E"/>
    <w:rsid w:val="00A64C0E"/>
    <w:rsid w:val="00A64F95"/>
    <w:rsid w:val="00A664AB"/>
    <w:rsid w:val="00A7085F"/>
    <w:rsid w:val="00A72153"/>
    <w:rsid w:val="00A83B4C"/>
    <w:rsid w:val="00A8769D"/>
    <w:rsid w:val="00A9180A"/>
    <w:rsid w:val="00A93BDC"/>
    <w:rsid w:val="00AA075C"/>
    <w:rsid w:val="00AB33E7"/>
    <w:rsid w:val="00AB5AF6"/>
    <w:rsid w:val="00AC22C8"/>
    <w:rsid w:val="00AC7E6C"/>
    <w:rsid w:val="00AD54C8"/>
    <w:rsid w:val="00AD7B60"/>
    <w:rsid w:val="00AF6508"/>
    <w:rsid w:val="00AF6DF8"/>
    <w:rsid w:val="00B1004D"/>
    <w:rsid w:val="00B112DE"/>
    <w:rsid w:val="00B16706"/>
    <w:rsid w:val="00B178AA"/>
    <w:rsid w:val="00B20CE9"/>
    <w:rsid w:val="00B36722"/>
    <w:rsid w:val="00B37F6E"/>
    <w:rsid w:val="00B44E6E"/>
    <w:rsid w:val="00B53E23"/>
    <w:rsid w:val="00B545D4"/>
    <w:rsid w:val="00B5659D"/>
    <w:rsid w:val="00B62D2C"/>
    <w:rsid w:val="00B75C9A"/>
    <w:rsid w:val="00B76634"/>
    <w:rsid w:val="00B772AE"/>
    <w:rsid w:val="00B77368"/>
    <w:rsid w:val="00B85C9E"/>
    <w:rsid w:val="00B91DA3"/>
    <w:rsid w:val="00BB3372"/>
    <w:rsid w:val="00BB7237"/>
    <w:rsid w:val="00BC2335"/>
    <w:rsid w:val="00BE0715"/>
    <w:rsid w:val="00BE4E7E"/>
    <w:rsid w:val="00BF3ADD"/>
    <w:rsid w:val="00BF4277"/>
    <w:rsid w:val="00C02735"/>
    <w:rsid w:val="00C03A92"/>
    <w:rsid w:val="00C051D1"/>
    <w:rsid w:val="00C12788"/>
    <w:rsid w:val="00C2458C"/>
    <w:rsid w:val="00C32FD3"/>
    <w:rsid w:val="00C33A8F"/>
    <w:rsid w:val="00C41485"/>
    <w:rsid w:val="00C456AE"/>
    <w:rsid w:val="00C51851"/>
    <w:rsid w:val="00C6094F"/>
    <w:rsid w:val="00C60D98"/>
    <w:rsid w:val="00C616FF"/>
    <w:rsid w:val="00C625A0"/>
    <w:rsid w:val="00C65861"/>
    <w:rsid w:val="00C66DAE"/>
    <w:rsid w:val="00C714B6"/>
    <w:rsid w:val="00C71BF9"/>
    <w:rsid w:val="00C746F7"/>
    <w:rsid w:val="00C828BC"/>
    <w:rsid w:val="00C8433C"/>
    <w:rsid w:val="00C878CB"/>
    <w:rsid w:val="00C915C8"/>
    <w:rsid w:val="00C921D1"/>
    <w:rsid w:val="00CA412F"/>
    <w:rsid w:val="00CA7303"/>
    <w:rsid w:val="00CB1C8A"/>
    <w:rsid w:val="00CB7DF4"/>
    <w:rsid w:val="00CC0588"/>
    <w:rsid w:val="00CD42C6"/>
    <w:rsid w:val="00CE0D61"/>
    <w:rsid w:val="00CE3514"/>
    <w:rsid w:val="00CF1D93"/>
    <w:rsid w:val="00CF5704"/>
    <w:rsid w:val="00CF71FC"/>
    <w:rsid w:val="00D108C5"/>
    <w:rsid w:val="00D10FD6"/>
    <w:rsid w:val="00D11931"/>
    <w:rsid w:val="00D11C74"/>
    <w:rsid w:val="00D222FF"/>
    <w:rsid w:val="00D2347E"/>
    <w:rsid w:val="00D27404"/>
    <w:rsid w:val="00D27C3B"/>
    <w:rsid w:val="00D3154B"/>
    <w:rsid w:val="00D40AED"/>
    <w:rsid w:val="00D63F90"/>
    <w:rsid w:val="00D707EA"/>
    <w:rsid w:val="00D7231E"/>
    <w:rsid w:val="00D7314E"/>
    <w:rsid w:val="00DA0474"/>
    <w:rsid w:val="00DA2BBF"/>
    <w:rsid w:val="00DA4727"/>
    <w:rsid w:val="00DB3668"/>
    <w:rsid w:val="00DB4348"/>
    <w:rsid w:val="00DB6AC7"/>
    <w:rsid w:val="00DC12B4"/>
    <w:rsid w:val="00DC1CC3"/>
    <w:rsid w:val="00DD20CE"/>
    <w:rsid w:val="00DE0C05"/>
    <w:rsid w:val="00DE2FAF"/>
    <w:rsid w:val="00DE46FB"/>
    <w:rsid w:val="00DF59DA"/>
    <w:rsid w:val="00E0525E"/>
    <w:rsid w:val="00E30B37"/>
    <w:rsid w:val="00E353F6"/>
    <w:rsid w:val="00E36F31"/>
    <w:rsid w:val="00E37616"/>
    <w:rsid w:val="00E44CC9"/>
    <w:rsid w:val="00E44D1D"/>
    <w:rsid w:val="00E47933"/>
    <w:rsid w:val="00E57E89"/>
    <w:rsid w:val="00E624C7"/>
    <w:rsid w:val="00E83E62"/>
    <w:rsid w:val="00E85A6B"/>
    <w:rsid w:val="00E86369"/>
    <w:rsid w:val="00E878D5"/>
    <w:rsid w:val="00EA3457"/>
    <w:rsid w:val="00EB14E5"/>
    <w:rsid w:val="00EB37A6"/>
    <w:rsid w:val="00EB5DE7"/>
    <w:rsid w:val="00EB7668"/>
    <w:rsid w:val="00EC4AFF"/>
    <w:rsid w:val="00EC6A6A"/>
    <w:rsid w:val="00ED1E6B"/>
    <w:rsid w:val="00ED2B3A"/>
    <w:rsid w:val="00ED36EE"/>
    <w:rsid w:val="00EF0423"/>
    <w:rsid w:val="00EF1594"/>
    <w:rsid w:val="00EF1C35"/>
    <w:rsid w:val="00EF34D2"/>
    <w:rsid w:val="00EF5D96"/>
    <w:rsid w:val="00F02CF8"/>
    <w:rsid w:val="00F12422"/>
    <w:rsid w:val="00F177FD"/>
    <w:rsid w:val="00F206F2"/>
    <w:rsid w:val="00F246FB"/>
    <w:rsid w:val="00F279FE"/>
    <w:rsid w:val="00F33F11"/>
    <w:rsid w:val="00F34969"/>
    <w:rsid w:val="00F4231C"/>
    <w:rsid w:val="00F42416"/>
    <w:rsid w:val="00F465D2"/>
    <w:rsid w:val="00F53651"/>
    <w:rsid w:val="00F538B8"/>
    <w:rsid w:val="00F53EF0"/>
    <w:rsid w:val="00F6309F"/>
    <w:rsid w:val="00F63ECA"/>
    <w:rsid w:val="00F90293"/>
    <w:rsid w:val="00F92F4B"/>
    <w:rsid w:val="00FA1A74"/>
    <w:rsid w:val="00FA3822"/>
    <w:rsid w:val="00FA5C8F"/>
    <w:rsid w:val="00FA663B"/>
    <w:rsid w:val="00FB0949"/>
    <w:rsid w:val="00FB09CB"/>
    <w:rsid w:val="00FB28F4"/>
    <w:rsid w:val="00FB2A8C"/>
    <w:rsid w:val="00FB3D94"/>
    <w:rsid w:val="00FC0F5A"/>
    <w:rsid w:val="00FC2AFC"/>
    <w:rsid w:val="00FC5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84"/>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A61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styleId="CommentReference">
    <w:name w:val="annotation reference"/>
    <w:basedOn w:val="DefaultParagraphFont"/>
    <w:uiPriority w:val="99"/>
    <w:semiHidden/>
    <w:unhideWhenUsed/>
    <w:rsid w:val="004E3FD8"/>
    <w:rPr>
      <w:sz w:val="16"/>
      <w:szCs w:val="16"/>
    </w:rPr>
  </w:style>
  <w:style w:type="paragraph" w:styleId="CommentText">
    <w:name w:val="annotation text"/>
    <w:basedOn w:val="Normal"/>
    <w:link w:val="CommentTextChar"/>
    <w:uiPriority w:val="99"/>
    <w:unhideWhenUsed/>
    <w:rsid w:val="004E3FD8"/>
    <w:rPr>
      <w:sz w:val="20"/>
      <w:szCs w:val="20"/>
    </w:rPr>
  </w:style>
  <w:style w:type="character" w:customStyle="1" w:styleId="CommentTextChar">
    <w:name w:val="Comment Text Char"/>
    <w:basedOn w:val="DefaultParagraphFont"/>
    <w:link w:val="CommentText"/>
    <w:uiPriority w:val="99"/>
    <w:rsid w:val="004E3FD8"/>
    <w:rPr>
      <w:sz w:val="20"/>
      <w:szCs w:val="20"/>
    </w:rPr>
  </w:style>
  <w:style w:type="paragraph" w:styleId="CommentSubject">
    <w:name w:val="annotation subject"/>
    <w:basedOn w:val="CommentText"/>
    <w:next w:val="CommentText"/>
    <w:link w:val="CommentSubjectChar"/>
    <w:uiPriority w:val="99"/>
    <w:semiHidden/>
    <w:unhideWhenUsed/>
    <w:rsid w:val="004E3FD8"/>
    <w:rPr>
      <w:b/>
      <w:bCs/>
    </w:rPr>
  </w:style>
  <w:style w:type="character" w:customStyle="1" w:styleId="CommentSubjectChar">
    <w:name w:val="Comment Subject Char"/>
    <w:basedOn w:val="CommentTextChar"/>
    <w:link w:val="CommentSubject"/>
    <w:uiPriority w:val="99"/>
    <w:semiHidden/>
    <w:rsid w:val="004E3FD8"/>
    <w:rPr>
      <w:b/>
      <w:bCs/>
      <w:sz w:val="20"/>
      <w:szCs w:val="20"/>
    </w:rPr>
  </w:style>
  <w:style w:type="paragraph" w:styleId="Revision">
    <w:name w:val="Revision"/>
    <w:hidden/>
    <w:uiPriority w:val="99"/>
    <w:semiHidden/>
    <w:rsid w:val="004F02BF"/>
    <w:pPr>
      <w:spacing w:after="0" w:line="240" w:lineRule="auto"/>
    </w:pPr>
  </w:style>
  <w:style w:type="table" w:styleId="TableGrid">
    <w:name w:val="Table Grid"/>
    <w:basedOn w:val="TableNormal"/>
    <w:uiPriority w:val="39"/>
    <w:rsid w:val="00E0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E3514"/>
    <w:pPr>
      <w:jc w:val="both"/>
    </w:pPr>
    <w:rPr>
      <w:rFonts w:eastAsia="Times New Roman" w:cs="Arial"/>
      <w:szCs w:val="24"/>
      <w:lang w:eastAsia="en-US"/>
    </w:rPr>
  </w:style>
  <w:style w:type="character" w:customStyle="1" w:styleId="BodyTextChar">
    <w:name w:val="Body Text Char"/>
    <w:basedOn w:val="DefaultParagraphFont"/>
    <w:link w:val="BodyText"/>
    <w:uiPriority w:val="99"/>
    <w:rsid w:val="00CE3514"/>
    <w:rPr>
      <w:rFonts w:ascii="Arial" w:eastAsia="Times New Roman" w:hAnsi="Arial" w:cs="Arial"/>
      <w:szCs w:val="24"/>
      <w:lang w:eastAsia="en-US"/>
    </w:rPr>
  </w:style>
  <w:style w:type="paragraph" w:styleId="BodyText2">
    <w:name w:val="Body Text 2"/>
    <w:basedOn w:val="Normal"/>
    <w:link w:val="BodyText2Char"/>
    <w:uiPriority w:val="99"/>
    <w:unhideWhenUsed/>
    <w:rsid w:val="00C66DAE"/>
    <w:pPr>
      <w:keepNext/>
      <w:keepLines/>
      <w:pBdr>
        <w:top w:val="nil"/>
        <w:left w:val="nil"/>
        <w:bottom w:val="nil"/>
        <w:right w:val="nil"/>
        <w:between w:val="nil"/>
      </w:pBdr>
    </w:pPr>
    <w:rPr>
      <w:rFonts w:cs="Arial"/>
      <w:b/>
      <w:bCs/>
      <w:kern w:val="32"/>
      <w:sz w:val="36"/>
      <w:szCs w:val="32"/>
    </w:rPr>
  </w:style>
  <w:style w:type="character" w:customStyle="1" w:styleId="BodyText2Char">
    <w:name w:val="Body Text 2 Char"/>
    <w:basedOn w:val="DefaultParagraphFont"/>
    <w:link w:val="BodyText2"/>
    <w:uiPriority w:val="99"/>
    <w:rsid w:val="00C66DAE"/>
    <w:rPr>
      <w:rFonts w:ascii="Arial" w:hAnsi="Arial" w:cs="Arial"/>
      <w:b/>
      <w:bCs/>
      <w:kern w:val="32"/>
      <w:sz w:val="36"/>
      <w:szCs w:val="32"/>
    </w:rPr>
  </w:style>
  <w:style w:type="character" w:styleId="FollowedHyperlink">
    <w:name w:val="FollowedHyperlink"/>
    <w:basedOn w:val="DefaultParagraphFont"/>
    <w:uiPriority w:val="99"/>
    <w:semiHidden/>
    <w:unhideWhenUsed/>
    <w:rsid w:val="00CA7303"/>
    <w:rPr>
      <w:color w:val="800080" w:themeColor="followedHyperlink"/>
      <w:u w:val="single"/>
    </w:rPr>
  </w:style>
  <w:style w:type="paragraph" w:styleId="BodyTextIndent">
    <w:name w:val="Body Text Indent"/>
    <w:basedOn w:val="Normal"/>
    <w:link w:val="BodyTextIndentChar"/>
    <w:uiPriority w:val="99"/>
    <w:unhideWhenUsed/>
    <w:rsid w:val="00C051D1"/>
    <w:pPr>
      <w:ind w:left="720" w:hanging="720"/>
    </w:pPr>
    <w:rPr>
      <w:lang w:eastAsia="en-US"/>
    </w:rPr>
  </w:style>
  <w:style w:type="character" w:customStyle="1" w:styleId="BodyTextIndentChar">
    <w:name w:val="Body Text Indent Char"/>
    <w:basedOn w:val="DefaultParagraphFont"/>
    <w:link w:val="BodyTextIndent"/>
    <w:uiPriority w:val="99"/>
    <w:rsid w:val="00C051D1"/>
    <w:rPr>
      <w:rFonts w:ascii="Arial" w:hAnsi="Arial"/>
      <w:lang w:eastAsia="en-US"/>
    </w:rPr>
  </w:style>
  <w:style w:type="paragraph" w:styleId="NormalWeb">
    <w:name w:val="Normal (Web)"/>
    <w:basedOn w:val="Normal"/>
    <w:uiPriority w:val="99"/>
    <w:semiHidden/>
    <w:unhideWhenUsed/>
    <w:rsid w:val="004B24E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A6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15E"/>
    <w:rPr>
      <w:rFonts w:ascii="Segoe UI" w:hAnsi="Segoe UI" w:cs="Segoe UI"/>
      <w:sz w:val="18"/>
      <w:szCs w:val="18"/>
    </w:rPr>
  </w:style>
  <w:style w:type="paragraph" w:styleId="Bibliography">
    <w:name w:val="Bibliography"/>
    <w:basedOn w:val="Normal"/>
    <w:next w:val="Normal"/>
    <w:uiPriority w:val="37"/>
    <w:semiHidden/>
    <w:unhideWhenUsed/>
    <w:rsid w:val="001A615E"/>
  </w:style>
  <w:style w:type="paragraph" w:styleId="BlockText">
    <w:name w:val="Block Text"/>
    <w:basedOn w:val="Normal"/>
    <w:uiPriority w:val="99"/>
    <w:semiHidden/>
    <w:unhideWhenUsed/>
    <w:rsid w:val="001A61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1A615E"/>
    <w:pPr>
      <w:spacing w:after="120"/>
    </w:pPr>
    <w:rPr>
      <w:sz w:val="16"/>
      <w:szCs w:val="16"/>
    </w:rPr>
  </w:style>
  <w:style w:type="character" w:customStyle="1" w:styleId="BodyText3Char">
    <w:name w:val="Body Text 3 Char"/>
    <w:basedOn w:val="DefaultParagraphFont"/>
    <w:link w:val="BodyText3"/>
    <w:uiPriority w:val="99"/>
    <w:semiHidden/>
    <w:rsid w:val="001A615E"/>
    <w:rPr>
      <w:rFonts w:ascii="Arial" w:hAnsi="Arial"/>
      <w:sz w:val="16"/>
      <w:szCs w:val="16"/>
    </w:rPr>
  </w:style>
  <w:style w:type="paragraph" w:styleId="BodyTextFirstIndent">
    <w:name w:val="Body Text First Indent"/>
    <w:basedOn w:val="BodyText"/>
    <w:link w:val="BodyTextFirstIndentChar"/>
    <w:uiPriority w:val="99"/>
    <w:semiHidden/>
    <w:unhideWhenUsed/>
    <w:rsid w:val="001A615E"/>
    <w:pPr>
      <w:ind w:firstLine="360"/>
      <w:jc w:val="left"/>
    </w:pPr>
    <w:rPr>
      <w:rFonts w:eastAsia="Calibri" w:cs="Calibri"/>
      <w:szCs w:val="22"/>
      <w:lang w:eastAsia="en-GB"/>
    </w:rPr>
  </w:style>
  <w:style w:type="character" w:customStyle="1" w:styleId="BodyTextFirstIndentChar">
    <w:name w:val="Body Text First Indent Char"/>
    <w:basedOn w:val="BodyTextChar"/>
    <w:link w:val="BodyTextFirstIndent"/>
    <w:uiPriority w:val="99"/>
    <w:semiHidden/>
    <w:rsid w:val="001A615E"/>
    <w:rPr>
      <w:rFonts w:ascii="Arial" w:eastAsia="Times New Roman" w:hAnsi="Arial" w:cs="Arial"/>
      <w:szCs w:val="24"/>
      <w:lang w:eastAsia="en-US"/>
    </w:rPr>
  </w:style>
  <w:style w:type="paragraph" w:styleId="BodyTextFirstIndent2">
    <w:name w:val="Body Text First Indent 2"/>
    <w:basedOn w:val="BodyTextIndent"/>
    <w:link w:val="BodyTextFirstIndent2Char"/>
    <w:uiPriority w:val="99"/>
    <w:semiHidden/>
    <w:unhideWhenUsed/>
    <w:rsid w:val="001A615E"/>
    <w:pPr>
      <w:ind w:left="360" w:firstLine="360"/>
    </w:pPr>
    <w:rPr>
      <w:lang w:eastAsia="en-GB"/>
    </w:rPr>
  </w:style>
  <w:style w:type="character" w:customStyle="1" w:styleId="BodyTextFirstIndent2Char">
    <w:name w:val="Body Text First Indent 2 Char"/>
    <w:basedOn w:val="BodyTextIndentChar"/>
    <w:link w:val="BodyTextFirstIndent2"/>
    <w:uiPriority w:val="99"/>
    <w:semiHidden/>
    <w:rsid w:val="001A615E"/>
    <w:rPr>
      <w:rFonts w:ascii="Arial" w:hAnsi="Arial"/>
      <w:lang w:eastAsia="en-US"/>
    </w:rPr>
  </w:style>
  <w:style w:type="paragraph" w:styleId="BodyTextIndent2">
    <w:name w:val="Body Text Indent 2"/>
    <w:basedOn w:val="Normal"/>
    <w:link w:val="BodyTextIndent2Char"/>
    <w:uiPriority w:val="99"/>
    <w:semiHidden/>
    <w:unhideWhenUsed/>
    <w:rsid w:val="001A615E"/>
    <w:pPr>
      <w:spacing w:after="120" w:line="480" w:lineRule="auto"/>
      <w:ind w:left="283"/>
    </w:pPr>
  </w:style>
  <w:style w:type="character" w:customStyle="1" w:styleId="BodyTextIndent2Char">
    <w:name w:val="Body Text Indent 2 Char"/>
    <w:basedOn w:val="DefaultParagraphFont"/>
    <w:link w:val="BodyTextIndent2"/>
    <w:uiPriority w:val="99"/>
    <w:semiHidden/>
    <w:rsid w:val="001A615E"/>
    <w:rPr>
      <w:rFonts w:ascii="Arial" w:hAnsi="Arial"/>
    </w:rPr>
  </w:style>
  <w:style w:type="paragraph" w:styleId="BodyTextIndent3">
    <w:name w:val="Body Text Indent 3"/>
    <w:basedOn w:val="Normal"/>
    <w:link w:val="BodyTextIndent3Char"/>
    <w:uiPriority w:val="99"/>
    <w:semiHidden/>
    <w:unhideWhenUsed/>
    <w:rsid w:val="001A61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615E"/>
    <w:rPr>
      <w:rFonts w:ascii="Arial" w:hAnsi="Arial"/>
      <w:sz w:val="16"/>
      <w:szCs w:val="16"/>
    </w:rPr>
  </w:style>
  <w:style w:type="paragraph" w:styleId="Caption">
    <w:name w:val="caption"/>
    <w:basedOn w:val="Normal"/>
    <w:next w:val="Normal"/>
    <w:uiPriority w:val="35"/>
    <w:semiHidden/>
    <w:unhideWhenUsed/>
    <w:qFormat/>
    <w:rsid w:val="001A615E"/>
    <w:pPr>
      <w:spacing w:after="200"/>
    </w:pPr>
    <w:rPr>
      <w:i/>
      <w:iCs/>
      <w:color w:val="1F497D" w:themeColor="text2"/>
      <w:sz w:val="18"/>
      <w:szCs w:val="18"/>
    </w:rPr>
  </w:style>
  <w:style w:type="paragraph" w:styleId="Closing">
    <w:name w:val="Closing"/>
    <w:basedOn w:val="Normal"/>
    <w:link w:val="ClosingChar"/>
    <w:uiPriority w:val="99"/>
    <w:semiHidden/>
    <w:unhideWhenUsed/>
    <w:rsid w:val="001A615E"/>
    <w:pPr>
      <w:ind w:left="4252"/>
    </w:pPr>
  </w:style>
  <w:style w:type="character" w:customStyle="1" w:styleId="ClosingChar">
    <w:name w:val="Closing Char"/>
    <w:basedOn w:val="DefaultParagraphFont"/>
    <w:link w:val="Closing"/>
    <w:uiPriority w:val="99"/>
    <w:semiHidden/>
    <w:rsid w:val="001A615E"/>
    <w:rPr>
      <w:rFonts w:ascii="Arial" w:hAnsi="Arial"/>
    </w:rPr>
  </w:style>
  <w:style w:type="paragraph" w:styleId="Date">
    <w:name w:val="Date"/>
    <w:basedOn w:val="Normal"/>
    <w:next w:val="Normal"/>
    <w:link w:val="DateChar"/>
    <w:uiPriority w:val="99"/>
    <w:semiHidden/>
    <w:unhideWhenUsed/>
    <w:rsid w:val="001A615E"/>
  </w:style>
  <w:style w:type="character" w:customStyle="1" w:styleId="DateChar">
    <w:name w:val="Date Char"/>
    <w:basedOn w:val="DefaultParagraphFont"/>
    <w:link w:val="Date"/>
    <w:uiPriority w:val="99"/>
    <w:semiHidden/>
    <w:rsid w:val="001A615E"/>
    <w:rPr>
      <w:rFonts w:ascii="Arial" w:hAnsi="Arial"/>
    </w:rPr>
  </w:style>
  <w:style w:type="paragraph" w:styleId="DocumentMap">
    <w:name w:val="Document Map"/>
    <w:basedOn w:val="Normal"/>
    <w:link w:val="DocumentMapChar"/>
    <w:uiPriority w:val="99"/>
    <w:semiHidden/>
    <w:unhideWhenUsed/>
    <w:rsid w:val="001A615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615E"/>
    <w:rPr>
      <w:rFonts w:ascii="Segoe UI" w:hAnsi="Segoe UI" w:cs="Segoe UI"/>
      <w:sz w:val="16"/>
      <w:szCs w:val="16"/>
    </w:rPr>
  </w:style>
  <w:style w:type="paragraph" w:styleId="E-mailSignature">
    <w:name w:val="E-mail Signature"/>
    <w:basedOn w:val="Normal"/>
    <w:link w:val="E-mailSignatureChar"/>
    <w:uiPriority w:val="99"/>
    <w:semiHidden/>
    <w:unhideWhenUsed/>
    <w:rsid w:val="001A615E"/>
  </w:style>
  <w:style w:type="character" w:customStyle="1" w:styleId="E-mailSignatureChar">
    <w:name w:val="E-mail Signature Char"/>
    <w:basedOn w:val="DefaultParagraphFont"/>
    <w:link w:val="E-mailSignature"/>
    <w:uiPriority w:val="99"/>
    <w:semiHidden/>
    <w:rsid w:val="001A615E"/>
    <w:rPr>
      <w:rFonts w:ascii="Arial" w:hAnsi="Arial"/>
    </w:rPr>
  </w:style>
  <w:style w:type="paragraph" w:styleId="EndnoteText">
    <w:name w:val="endnote text"/>
    <w:basedOn w:val="Normal"/>
    <w:link w:val="EndnoteTextChar"/>
    <w:uiPriority w:val="99"/>
    <w:semiHidden/>
    <w:unhideWhenUsed/>
    <w:rsid w:val="001A615E"/>
    <w:rPr>
      <w:sz w:val="20"/>
      <w:szCs w:val="20"/>
    </w:rPr>
  </w:style>
  <w:style w:type="character" w:customStyle="1" w:styleId="EndnoteTextChar">
    <w:name w:val="Endnote Text Char"/>
    <w:basedOn w:val="DefaultParagraphFont"/>
    <w:link w:val="EndnoteText"/>
    <w:uiPriority w:val="99"/>
    <w:semiHidden/>
    <w:rsid w:val="001A615E"/>
    <w:rPr>
      <w:rFonts w:ascii="Arial" w:hAnsi="Arial"/>
      <w:sz w:val="20"/>
      <w:szCs w:val="20"/>
    </w:rPr>
  </w:style>
  <w:style w:type="paragraph" w:styleId="EnvelopeAddress">
    <w:name w:val="envelope address"/>
    <w:basedOn w:val="Normal"/>
    <w:uiPriority w:val="99"/>
    <w:semiHidden/>
    <w:unhideWhenUsed/>
    <w:rsid w:val="001A61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615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A615E"/>
    <w:rPr>
      <w:sz w:val="20"/>
      <w:szCs w:val="20"/>
    </w:rPr>
  </w:style>
  <w:style w:type="character" w:customStyle="1" w:styleId="FootnoteTextChar">
    <w:name w:val="Footnote Text Char"/>
    <w:basedOn w:val="DefaultParagraphFont"/>
    <w:link w:val="FootnoteText"/>
    <w:uiPriority w:val="99"/>
    <w:semiHidden/>
    <w:rsid w:val="001A615E"/>
    <w:rPr>
      <w:rFonts w:ascii="Arial" w:hAnsi="Arial"/>
      <w:sz w:val="20"/>
      <w:szCs w:val="20"/>
    </w:rPr>
  </w:style>
  <w:style w:type="character" w:customStyle="1" w:styleId="Heading7Char">
    <w:name w:val="Heading 7 Char"/>
    <w:basedOn w:val="DefaultParagraphFont"/>
    <w:link w:val="Heading7"/>
    <w:uiPriority w:val="9"/>
    <w:semiHidden/>
    <w:rsid w:val="001A615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A61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61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A615E"/>
    <w:rPr>
      <w:i/>
      <w:iCs/>
    </w:rPr>
  </w:style>
  <w:style w:type="character" w:customStyle="1" w:styleId="HTMLAddressChar">
    <w:name w:val="HTML Address Char"/>
    <w:basedOn w:val="DefaultParagraphFont"/>
    <w:link w:val="HTMLAddress"/>
    <w:uiPriority w:val="99"/>
    <w:semiHidden/>
    <w:rsid w:val="001A615E"/>
    <w:rPr>
      <w:rFonts w:ascii="Arial" w:hAnsi="Arial"/>
      <w:i/>
      <w:iCs/>
    </w:rPr>
  </w:style>
  <w:style w:type="paragraph" w:styleId="HTMLPreformatted">
    <w:name w:val="HTML Preformatted"/>
    <w:basedOn w:val="Normal"/>
    <w:link w:val="HTMLPreformattedChar"/>
    <w:uiPriority w:val="99"/>
    <w:semiHidden/>
    <w:unhideWhenUsed/>
    <w:rsid w:val="001A615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615E"/>
    <w:rPr>
      <w:rFonts w:ascii="Consolas" w:hAnsi="Consolas"/>
      <w:sz w:val="20"/>
      <w:szCs w:val="20"/>
    </w:rPr>
  </w:style>
  <w:style w:type="paragraph" w:styleId="Index1">
    <w:name w:val="index 1"/>
    <w:basedOn w:val="Normal"/>
    <w:next w:val="Normal"/>
    <w:autoRedefine/>
    <w:uiPriority w:val="99"/>
    <w:semiHidden/>
    <w:unhideWhenUsed/>
    <w:rsid w:val="001A615E"/>
    <w:pPr>
      <w:ind w:left="220" w:hanging="220"/>
    </w:pPr>
  </w:style>
  <w:style w:type="paragraph" w:styleId="Index2">
    <w:name w:val="index 2"/>
    <w:basedOn w:val="Normal"/>
    <w:next w:val="Normal"/>
    <w:autoRedefine/>
    <w:uiPriority w:val="99"/>
    <w:semiHidden/>
    <w:unhideWhenUsed/>
    <w:rsid w:val="001A615E"/>
    <w:pPr>
      <w:ind w:left="440" w:hanging="220"/>
    </w:pPr>
  </w:style>
  <w:style w:type="paragraph" w:styleId="Index3">
    <w:name w:val="index 3"/>
    <w:basedOn w:val="Normal"/>
    <w:next w:val="Normal"/>
    <w:autoRedefine/>
    <w:uiPriority w:val="99"/>
    <w:semiHidden/>
    <w:unhideWhenUsed/>
    <w:rsid w:val="001A615E"/>
    <w:pPr>
      <w:ind w:left="660" w:hanging="220"/>
    </w:pPr>
  </w:style>
  <w:style w:type="paragraph" w:styleId="Index4">
    <w:name w:val="index 4"/>
    <w:basedOn w:val="Normal"/>
    <w:next w:val="Normal"/>
    <w:autoRedefine/>
    <w:uiPriority w:val="99"/>
    <w:semiHidden/>
    <w:unhideWhenUsed/>
    <w:rsid w:val="001A615E"/>
    <w:pPr>
      <w:ind w:left="880" w:hanging="220"/>
    </w:pPr>
  </w:style>
  <w:style w:type="paragraph" w:styleId="Index5">
    <w:name w:val="index 5"/>
    <w:basedOn w:val="Normal"/>
    <w:next w:val="Normal"/>
    <w:autoRedefine/>
    <w:uiPriority w:val="99"/>
    <w:semiHidden/>
    <w:unhideWhenUsed/>
    <w:rsid w:val="001A615E"/>
    <w:pPr>
      <w:ind w:left="1100" w:hanging="220"/>
    </w:pPr>
  </w:style>
  <w:style w:type="paragraph" w:styleId="Index6">
    <w:name w:val="index 6"/>
    <w:basedOn w:val="Normal"/>
    <w:next w:val="Normal"/>
    <w:autoRedefine/>
    <w:uiPriority w:val="99"/>
    <w:semiHidden/>
    <w:unhideWhenUsed/>
    <w:rsid w:val="001A615E"/>
    <w:pPr>
      <w:ind w:left="1320" w:hanging="220"/>
    </w:pPr>
  </w:style>
  <w:style w:type="paragraph" w:styleId="Index7">
    <w:name w:val="index 7"/>
    <w:basedOn w:val="Normal"/>
    <w:next w:val="Normal"/>
    <w:autoRedefine/>
    <w:uiPriority w:val="99"/>
    <w:semiHidden/>
    <w:unhideWhenUsed/>
    <w:rsid w:val="001A615E"/>
    <w:pPr>
      <w:ind w:left="1540" w:hanging="220"/>
    </w:pPr>
  </w:style>
  <w:style w:type="paragraph" w:styleId="Index8">
    <w:name w:val="index 8"/>
    <w:basedOn w:val="Normal"/>
    <w:next w:val="Normal"/>
    <w:autoRedefine/>
    <w:uiPriority w:val="99"/>
    <w:semiHidden/>
    <w:unhideWhenUsed/>
    <w:rsid w:val="001A615E"/>
    <w:pPr>
      <w:ind w:left="1760" w:hanging="220"/>
    </w:pPr>
  </w:style>
  <w:style w:type="paragraph" w:styleId="Index9">
    <w:name w:val="index 9"/>
    <w:basedOn w:val="Normal"/>
    <w:next w:val="Normal"/>
    <w:autoRedefine/>
    <w:uiPriority w:val="99"/>
    <w:semiHidden/>
    <w:unhideWhenUsed/>
    <w:rsid w:val="001A615E"/>
    <w:pPr>
      <w:ind w:left="1980" w:hanging="220"/>
    </w:pPr>
  </w:style>
  <w:style w:type="paragraph" w:styleId="IndexHeading">
    <w:name w:val="index heading"/>
    <w:basedOn w:val="Normal"/>
    <w:next w:val="Index1"/>
    <w:uiPriority w:val="99"/>
    <w:semiHidden/>
    <w:unhideWhenUsed/>
    <w:rsid w:val="001A61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61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A615E"/>
    <w:rPr>
      <w:rFonts w:ascii="Arial" w:hAnsi="Arial"/>
      <w:i/>
      <w:iCs/>
      <w:color w:val="4F81BD" w:themeColor="accent1"/>
    </w:rPr>
  </w:style>
  <w:style w:type="paragraph" w:styleId="List">
    <w:name w:val="List"/>
    <w:basedOn w:val="Normal"/>
    <w:uiPriority w:val="99"/>
    <w:semiHidden/>
    <w:unhideWhenUsed/>
    <w:rsid w:val="001A615E"/>
    <w:pPr>
      <w:ind w:left="283" w:hanging="283"/>
      <w:contextualSpacing/>
    </w:pPr>
  </w:style>
  <w:style w:type="paragraph" w:styleId="List2">
    <w:name w:val="List 2"/>
    <w:basedOn w:val="Normal"/>
    <w:uiPriority w:val="99"/>
    <w:semiHidden/>
    <w:unhideWhenUsed/>
    <w:rsid w:val="001A615E"/>
    <w:pPr>
      <w:ind w:left="566" w:hanging="283"/>
      <w:contextualSpacing/>
    </w:pPr>
  </w:style>
  <w:style w:type="paragraph" w:styleId="List3">
    <w:name w:val="List 3"/>
    <w:basedOn w:val="Normal"/>
    <w:uiPriority w:val="99"/>
    <w:semiHidden/>
    <w:unhideWhenUsed/>
    <w:rsid w:val="001A615E"/>
    <w:pPr>
      <w:ind w:left="849" w:hanging="283"/>
      <w:contextualSpacing/>
    </w:pPr>
  </w:style>
  <w:style w:type="paragraph" w:styleId="List4">
    <w:name w:val="List 4"/>
    <w:basedOn w:val="Normal"/>
    <w:uiPriority w:val="99"/>
    <w:semiHidden/>
    <w:unhideWhenUsed/>
    <w:rsid w:val="001A615E"/>
    <w:pPr>
      <w:ind w:left="1132" w:hanging="283"/>
      <w:contextualSpacing/>
    </w:pPr>
  </w:style>
  <w:style w:type="paragraph" w:styleId="List5">
    <w:name w:val="List 5"/>
    <w:basedOn w:val="Normal"/>
    <w:uiPriority w:val="99"/>
    <w:semiHidden/>
    <w:unhideWhenUsed/>
    <w:rsid w:val="001A615E"/>
    <w:pPr>
      <w:ind w:left="1415" w:hanging="283"/>
      <w:contextualSpacing/>
    </w:pPr>
  </w:style>
  <w:style w:type="paragraph" w:styleId="ListBullet">
    <w:name w:val="List Bullet"/>
    <w:basedOn w:val="Normal"/>
    <w:uiPriority w:val="99"/>
    <w:semiHidden/>
    <w:unhideWhenUsed/>
    <w:rsid w:val="001A615E"/>
    <w:pPr>
      <w:numPr>
        <w:numId w:val="7"/>
      </w:numPr>
      <w:contextualSpacing/>
    </w:pPr>
  </w:style>
  <w:style w:type="paragraph" w:styleId="ListBullet2">
    <w:name w:val="List Bullet 2"/>
    <w:basedOn w:val="Normal"/>
    <w:uiPriority w:val="99"/>
    <w:semiHidden/>
    <w:unhideWhenUsed/>
    <w:rsid w:val="001A615E"/>
    <w:pPr>
      <w:numPr>
        <w:numId w:val="8"/>
      </w:numPr>
      <w:contextualSpacing/>
    </w:pPr>
  </w:style>
  <w:style w:type="paragraph" w:styleId="ListBullet3">
    <w:name w:val="List Bullet 3"/>
    <w:basedOn w:val="Normal"/>
    <w:uiPriority w:val="99"/>
    <w:semiHidden/>
    <w:unhideWhenUsed/>
    <w:rsid w:val="001A615E"/>
    <w:pPr>
      <w:numPr>
        <w:numId w:val="9"/>
      </w:numPr>
      <w:contextualSpacing/>
    </w:pPr>
  </w:style>
  <w:style w:type="paragraph" w:styleId="ListBullet4">
    <w:name w:val="List Bullet 4"/>
    <w:basedOn w:val="Normal"/>
    <w:uiPriority w:val="99"/>
    <w:semiHidden/>
    <w:unhideWhenUsed/>
    <w:rsid w:val="001A615E"/>
    <w:pPr>
      <w:numPr>
        <w:numId w:val="10"/>
      </w:numPr>
      <w:contextualSpacing/>
    </w:pPr>
  </w:style>
  <w:style w:type="paragraph" w:styleId="ListBullet5">
    <w:name w:val="List Bullet 5"/>
    <w:basedOn w:val="Normal"/>
    <w:uiPriority w:val="99"/>
    <w:semiHidden/>
    <w:unhideWhenUsed/>
    <w:rsid w:val="001A615E"/>
    <w:pPr>
      <w:numPr>
        <w:numId w:val="11"/>
      </w:numPr>
      <w:contextualSpacing/>
    </w:pPr>
  </w:style>
  <w:style w:type="paragraph" w:styleId="ListContinue">
    <w:name w:val="List Continue"/>
    <w:basedOn w:val="Normal"/>
    <w:uiPriority w:val="99"/>
    <w:semiHidden/>
    <w:unhideWhenUsed/>
    <w:rsid w:val="001A615E"/>
    <w:pPr>
      <w:spacing w:after="120"/>
      <w:ind w:left="283"/>
      <w:contextualSpacing/>
    </w:pPr>
  </w:style>
  <w:style w:type="paragraph" w:styleId="ListContinue2">
    <w:name w:val="List Continue 2"/>
    <w:basedOn w:val="Normal"/>
    <w:uiPriority w:val="99"/>
    <w:semiHidden/>
    <w:unhideWhenUsed/>
    <w:rsid w:val="001A615E"/>
    <w:pPr>
      <w:spacing w:after="120"/>
      <w:ind w:left="566"/>
      <w:contextualSpacing/>
    </w:pPr>
  </w:style>
  <w:style w:type="paragraph" w:styleId="ListContinue3">
    <w:name w:val="List Continue 3"/>
    <w:basedOn w:val="Normal"/>
    <w:uiPriority w:val="99"/>
    <w:semiHidden/>
    <w:unhideWhenUsed/>
    <w:rsid w:val="001A615E"/>
    <w:pPr>
      <w:spacing w:after="120"/>
      <w:ind w:left="849"/>
      <w:contextualSpacing/>
    </w:pPr>
  </w:style>
  <w:style w:type="paragraph" w:styleId="ListContinue4">
    <w:name w:val="List Continue 4"/>
    <w:basedOn w:val="Normal"/>
    <w:uiPriority w:val="99"/>
    <w:semiHidden/>
    <w:unhideWhenUsed/>
    <w:rsid w:val="001A615E"/>
    <w:pPr>
      <w:spacing w:after="120"/>
      <w:ind w:left="1132"/>
      <w:contextualSpacing/>
    </w:pPr>
  </w:style>
  <w:style w:type="paragraph" w:styleId="ListContinue5">
    <w:name w:val="List Continue 5"/>
    <w:basedOn w:val="Normal"/>
    <w:uiPriority w:val="99"/>
    <w:semiHidden/>
    <w:unhideWhenUsed/>
    <w:rsid w:val="001A615E"/>
    <w:pPr>
      <w:spacing w:after="120"/>
      <w:ind w:left="1415"/>
      <w:contextualSpacing/>
    </w:pPr>
  </w:style>
  <w:style w:type="paragraph" w:styleId="ListNumber">
    <w:name w:val="List Number"/>
    <w:basedOn w:val="Normal"/>
    <w:uiPriority w:val="99"/>
    <w:semiHidden/>
    <w:unhideWhenUsed/>
    <w:rsid w:val="001A615E"/>
    <w:pPr>
      <w:numPr>
        <w:numId w:val="12"/>
      </w:numPr>
      <w:contextualSpacing/>
    </w:pPr>
  </w:style>
  <w:style w:type="paragraph" w:styleId="ListNumber2">
    <w:name w:val="List Number 2"/>
    <w:basedOn w:val="Normal"/>
    <w:uiPriority w:val="99"/>
    <w:semiHidden/>
    <w:unhideWhenUsed/>
    <w:rsid w:val="001A615E"/>
    <w:pPr>
      <w:numPr>
        <w:numId w:val="13"/>
      </w:numPr>
      <w:contextualSpacing/>
    </w:pPr>
  </w:style>
  <w:style w:type="paragraph" w:styleId="ListNumber3">
    <w:name w:val="List Number 3"/>
    <w:basedOn w:val="Normal"/>
    <w:uiPriority w:val="99"/>
    <w:semiHidden/>
    <w:unhideWhenUsed/>
    <w:rsid w:val="001A615E"/>
    <w:pPr>
      <w:numPr>
        <w:numId w:val="14"/>
      </w:numPr>
      <w:contextualSpacing/>
    </w:pPr>
  </w:style>
  <w:style w:type="paragraph" w:styleId="ListNumber4">
    <w:name w:val="List Number 4"/>
    <w:basedOn w:val="Normal"/>
    <w:uiPriority w:val="99"/>
    <w:semiHidden/>
    <w:unhideWhenUsed/>
    <w:rsid w:val="001A615E"/>
    <w:pPr>
      <w:numPr>
        <w:numId w:val="15"/>
      </w:numPr>
      <w:contextualSpacing/>
    </w:pPr>
  </w:style>
  <w:style w:type="paragraph" w:styleId="ListNumber5">
    <w:name w:val="List Number 5"/>
    <w:basedOn w:val="Normal"/>
    <w:uiPriority w:val="99"/>
    <w:semiHidden/>
    <w:unhideWhenUsed/>
    <w:rsid w:val="001A615E"/>
    <w:pPr>
      <w:numPr>
        <w:numId w:val="16"/>
      </w:numPr>
      <w:contextualSpacing/>
    </w:pPr>
  </w:style>
  <w:style w:type="paragraph" w:styleId="MacroText">
    <w:name w:val="macro"/>
    <w:link w:val="MacroTextChar"/>
    <w:uiPriority w:val="99"/>
    <w:semiHidden/>
    <w:unhideWhenUsed/>
    <w:rsid w:val="001A61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A615E"/>
    <w:rPr>
      <w:rFonts w:ascii="Consolas" w:hAnsi="Consolas"/>
      <w:sz w:val="20"/>
      <w:szCs w:val="20"/>
    </w:rPr>
  </w:style>
  <w:style w:type="paragraph" w:styleId="MessageHeader">
    <w:name w:val="Message Header"/>
    <w:basedOn w:val="Normal"/>
    <w:link w:val="MessageHeaderChar"/>
    <w:uiPriority w:val="99"/>
    <w:semiHidden/>
    <w:unhideWhenUsed/>
    <w:rsid w:val="001A61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615E"/>
    <w:rPr>
      <w:rFonts w:asciiTheme="majorHAnsi" w:eastAsiaTheme="majorEastAsia" w:hAnsiTheme="majorHAnsi" w:cstheme="majorBidi"/>
      <w:sz w:val="24"/>
      <w:szCs w:val="24"/>
      <w:shd w:val="pct20" w:color="auto" w:fill="auto"/>
    </w:rPr>
  </w:style>
  <w:style w:type="paragraph" w:styleId="NoSpacing">
    <w:name w:val="No Spacing"/>
    <w:uiPriority w:val="1"/>
    <w:qFormat/>
    <w:rsid w:val="001A615E"/>
    <w:pPr>
      <w:spacing w:after="0" w:line="240" w:lineRule="auto"/>
    </w:pPr>
    <w:rPr>
      <w:rFonts w:ascii="Arial" w:hAnsi="Arial"/>
    </w:rPr>
  </w:style>
  <w:style w:type="paragraph" w:styleId="NormalIndent">
    <w:name w:val="Normal Indent"/>
    <w:basedOn w:val="Normal"/>
    <w:uiPriority w:val="99"/>
    <w:semiHidden/>
    <w:unhideWhenUsed/>
    <w:rsid w:val="001A615E"/>
    <w:pPr>
      <w:ind w:left="720"/>
    </w:pPr>
  </w:style>
  <w:style w:type="paragraph" w:styleId="NoteHeading">
    <w:name w:val="Note Heading"/>
    <w:basedOn w:val="Normal"/>
    <w:next w:val="Normal"/>
    <w:link w:val="NoteHeadingChar"/>
    <w:uiPriority w:val="99"/>
    <w:semiHidden/>
    <w:unhideWhenUsed/>
    <w:rsid w:val="001A615E"/>
  </w:style>
  <w:style w:type="character" w:customStyle="1" w:styleId="NoteHeadingChar">
    <w:name w:val="Note Heading Char"/>
    <w:basedOn w:val="DefaultParagraphFont"/>
    <w:link w:val="NoteHeading"/>
    <w:uiPriority w:val="99"/>
    <w:semiHidden/>
    <w:rsid w:val="001A615E"/>
    <w:rPr>
      <w:rFonts w:ascii="Arial" w:hAnsi="Arial"/>
    </w:rPr>
  </w:style>
  <w:style w:type="paragraph" w:styleId="PlainText">
    <w:name w:val="Plain Text"/>
    <w:basedOn w:val="Normal"/>
    <w:link w:val="PlainTextChar"/>
    <w:uiPriority w:val="99"/>
    <w:semiHidden/>
    <w:unhideWhenUsed/>
    <w:rsid w:val="001A615E"/>
    <w:rPr>
      <w:rFonts w:ascii="Consolas" w:hAnsi="Consolas"/>
      <w:sz w:val="21"/>
      <w:szCs w:val="21"/>
    </w:rPr>
  </w:style>
  <w:style w:type="character" w:customStyle="1" w:styleId="PlainTextChar">
    <w:name w:val="Plain Text Char"/>
    <w:basedOn w:val="DefaultParagraphFont"/>
    <w:link w:val="PlainText"/>
    <w:uiPriority w:val="99"/>
    <w:semiHidden/>
    <w:rsid w:val="001A615E"/>
    <w:rPr>
      <w:rFonts w:ascii="Consolas" w:hAnsi="Consolas"/>
      <w:sz w:val="21"/>
      <w:szCs w:val="21"/>
    </w:rPr>
  </w:style>
  <w:style w:type="paragraph" w:styleId="Quote">
    <w:name w:val="Quote"/>
    <w:basedOn w:val="Normal"/>
    <w:next w:val="Normal"/>
    <w:link w:val="QuoteChar"/>
    <w:uiPriority w:val="29"/>
    <w:qFormat/>
    <w:rsid w:val="001A61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615E"/>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1A615E"/>
  </w:style>
  <w:style w:type="character" w:customStyle="1" w:styleId="SalutationChar">
    <w:name w:val="Salutation Char"/>
    <w:basedOn w:val="DefaultParagraphFont"/>
    <w:link w:val="Salutation"/>
    <w:uiPriority w:val="99"/>
    <w:semiHidden/>
    <w:rsid w:val="001A615E"/>
    <w:rPr>
      <w:rFonts w:ascii="Arial" w:hAnsi="Arial"/>
    </w:rPr>
  </w:style>
  <w:style w:type="paragraph" w:styleId="Signature">
    <w:name w:val="Signature"/>
    <w:basedOn w:val="Normal"/>
    <w:link w:val="SignatureChar"/>
    <w:uiPriority w:val="99"/>
    <w:semiHidden/>
    <w:unhideWhenUsed/>
    <w:rsid w:val="001A615E"/>
    <w:pPr>
      <w:ind w:left="4252"/>
    </w:pPr>
  </w:style>
  <w:style w:type="character" w:customStyle="1" w:styleId="SignatureChar">
    <w:name w:val="Signature Char"/>
    <w:basedOn w:val="DefaultParagraphFont"/>
    <w:link w:val="Signature"/>
    <w:uiPriority w:val="99"/>
    <w:semiHidden/>
    <w:rsid w:val="001A615E"/>
    <w:rPr>
      <w:rFonts w:ascii="Arial" w:hAnsi="Arial"/>
    </w:rPr>
  </w:style>
  <w:style w:type="paragraph" w:styleId="TableofAuthorities">
    <w:name w:val="table of authorities"/>
    <w:basedOn w:val="Normal"/>
    <w:next w:val="Normal"/>
    <w:uiPriority w:val="99"/>
    <w:semiHidden/>
    <w:unhideWhenUsed/>
    <w:rsid w:val="001A615E"/>
    <w:pPr>
      <w:ind w:left="220" w:hanging="220"/>
    </w:pPr>
  </w:style>
  <w:style w:type="paragraph" w:styleId="TableofFigures">
    <w:name w:val="table of figures"/>
    <w:basedOn w:val="Normal"/>
    <w:next w:val="Normal"/>
    <w:uiPriority w:val="99"/>
    <w:semiHidden/>
    <w:unhideWhenUsed/>
    <w:rsid w:val="001A615E"/>
  </w:style>
  <w:style w:type="paragraph" w:styleId="TOAHeading">
    <w:name w:val="toa heading"/>
    <w:basedOn w:val="Normal"/>
    <w:next w:val="Normal"/>
    <w:uiPriority w:val="99"/>
    <w:semiHidden/>
    <w:unhideWhenUsed/>
    <w:rsid w:val="001A61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A615E"/>
    <w:pPr>
      <w:spacing w:after="100"/>
    </w:pPr>
  </w:style>
  <w:style w:type="paragraph" w:styleId="TOC2">
    <w:name w:val="toc 2"/>
    <w:basedOn w:val="Normal"/>
    <w:next w:val="Normal"/>
    <w:autoRedefine/>
    <w:uiPriority w:val="39"/>
    <w:semiHidden/>
    <w:unhideWhenUsed/>
    <w:rsid w:val="001A615E"/>
    <w:pPr>
      <w:spacing w:after="100"/>
      <w:ind w:left="220"/>
    </w:pPr>
  </w:style>
  <w:style w:type="paragraph" w:styleId="TOC3">
    <w:name w:val="toc 3"/>
    <w:basedOn w:val="Normal"/>
    <w:next w:val="Normal"/>
    <w:autoRedefine/>
    <w:uiPriority w:val="39"/>
    <w:semiHidden/>
    <w:unhideWhenUsed/>
    <w:rsid w:val="001A615E"/>
    <w:pPr>
      <w:spacing w:after="100"/>
      <w:ind w:left="440"/>
    </w:pPr>
  </w:style>
  <w:style w:type="paragraph" w:styleId="TOC4">
    <w:name w:val="toc 4"/>
    <w:basedOn w:val="Normal"/>
    <w:next w:val="Normal"/>
    <w:autoRedefine/>
    <w:uiPriority w:val="39"/>
    <w:semiHidden/>
    <w:unhideWhenUsed/>
    <w:rsid w:val="001A615E"/>
    <w:pPr>
      <w:spacing w:after="100"/>
      <w:ind w:left="660"/>
    </w:pPr>
  </w:style>
  <w:style w:type="paragraph" w:styleId="TOC5">
    <w:name w:val="toc 5"/>
    <w:basedOn w:val="Normal"/>
    <w:next w:val="Normal"/>
    <w:autoRedefine/>
    <w:uiPriority w:val="39"/>
    <w:semiHidden/>
    <w:unhideWhenUsed/>
    <w:rsid w:val="001A615E"/>
    <w:pPr>
      <w:spacing w:after="100"/>
      <w:ind w:left="880"/>
    </w:pPr>
  </w:style>
  <w:style w:type="paragraph" w:styleId="TOC6">
    <w:name w:val="toc 6"/>
    <w:basedOn w:val="Normal"/>
    <w:next w:val="Normal"/>
    <w:autoRedefine/>
    <w:uiPriority w:val="39"/>
    <w:semiHidden/>
    <w:unhideWhenUsed/>
    <w:rsid w:val="001A615E"/>
    <w:pPr>
      <w:spacing w:after="100"/>
      <w:ind w:left="1100"/>
    </w:pPr>
  </w:style>
  <w:style w:type="paragraph" w:styleId="TOC7">
    <w:name w:val="toc 7"/>
    <w:basedOn w:val="Normal"/>
    <w:next w:val="Normal"/>
    <w:autoRedefine/>
    <w:uiPriority w:val="39"/>
    <w:semiHidden/>
    <w:unhideWhenUsed/>
    <w:rsid w:val="001A615E"/>
    <w:pPr>
      <w:spacing w:after="100"/>
      <w:ind w:left="1320"/>
    </w:pPr>
  </w:style>
  <w:style w:type="paragraph" w:styleId="TOC8">
    <w:name w:val="toc 8"/>
    <w:basedOn w:val="Normal"/>
    <w:next w:val="Normal"/>
    <w:autoRedefine/>
    <w:uiPriority w:val="39"/>
    <w:semiHidden/>
    <w:unhideWhenUsed/>
    <w:rsid w:val="001A615E"/>
    <w:pPr>
      <w:spacing w:after="100"/>
      <w:ind w:left="1540"/>
    </w:pPr>
  </w:style>
  <w:style w:type="paragraph" w:styleId="TOC9">
    <w:name w:val="toc 9"/>
    <w:basedOn w:val="Normal"/>
    <w:next w:val="Normal"/>
    <w:autoRedefine/>
    <w:uiPriority w:val="39"/>
    <w:semiHidden/>
    <w:unhideWhenUsed/>
    <w:rsid w:val="001A615E"/>
    <w:pPr>
      <w:spacing w:after="100"/>
      <w:ind w:left="1760"/>
    </w:pPr>
  </w:style>
  <w:style w:type="paragraph" w:styleId="TOCHeading">
    <w:name w:val="TOC Heading"/>
    <w:basedOn w:val="Heading1"/>
    <w:next w:val="Normal"/>
    <w:uiPriority w:val="39"/>
    <w:semiHidden/>
    <w:unhideWhenUsed/>
    <w:qFormat/>
    <w:rsid w:val="001A615E"/>
    <w:pPr>
      <w:spacing w:before="240" w:after="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nas.org/doi/full/10.1073/pnas.2023301118" TargetMode="External"/><Relationship Id="rId18" Type="http://schemas.openxmlformats.org/officeDocument/2006/relationships/hyperlink" Target="https://psycnet.apa.org/doiLanding?doi=10.1016%2Fj.jarmac.2017.07.008" TargetMode="External"/><Relationship Id="rId26" Type="http://schemas.openxmlformats.org/officeDocument/2006/relationships/hyperlink" Target="https://doi.org/10.1145/3701551.3705708" TargetMode="External"/><Relationship Id="rId3" Type="http://schemas.openxmlformats.org/officeDocument/2006/relationships/numbering" Target="numbering.xml"/><Relationship Id="rId21" Type="http://schemas.openxmlformats.org/officeDocument/2006/relationships/hyperlink" Target="https://doi.org/10.5565/rev/analisi.3718"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16/j.acalib.2023.102839" TargetMode="External"/><Relationship Id="rId17" Type="http://schemas.openxmlformats.org/officeDocument/2006/relationships/hyperlink" Target="https://doi.org/10.1038/d41586-018-07034-4" TargetMode="External"/><Relationship Id="rId25" Type="http://schemas.openxmlformats.org/officeDocument/2006/relationships/hyperlink" Target="https://doi.org/10.18234/secuencia.v0i117.2071"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73/pnas.1920498117" TargetMode="External"/><Relationship Id="rId20" Type="http://schemas.openxmlformats.org/officeDocument/2006/relationships/hyperlink" Target="https://doi.org/10.5783/revrrpp.v10i20.675" TargetMode="External"/><Relationship Id="rId29" Type="http://schemas.openxmlformats.org/officeDocument/2006/relationships/hyperlink" Target="https://doi.org/10.1016/bs.aesp.2023.11.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commons.unl.edu/libphilprac/8125/" TargetMode="External"/><Relationship Id="rId24" Type="http://schemas.openxmlformats.org/officeDocument/2006/relationships/hyperlink" Target="https://doi.org/10.15655/mw_2021_v12i1_205461" TargetMode="External"/><Relationship Id="rId32" Type="http://schemas.openxmlformats.org/officeDocument/2006/relationships/hyperlink" Target="https://doi.org/10.1177/01614681191210110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353/pla.2020.0027" TargetMode="External"/><Relationship Id="rId23" Type="http://schemas.openxmlformats.org/officeDocument/2006/relationships/hyperlink" Target="https://doi.org/10.1177/0165551509351198" TargetMode="External"/><Relationship Id="rId28" Type="http://schemas.openxmlformats.org/officeDocument/2006/relationships/hyperlink" Target="https://doi.org/10.11645/18.2.632" TargetMode="External"/><Relationship Id="rId36" Type="http://schemas.openxmlformats.org/officeDocument/2006/relationships/footer" Target="footer2.xml"/><Relationship Id="rId10" Type="http://schemas.openxmlformats.org/officeDocument/2006/relationships/hyperlink" Target="https://eur02.safelinks.protection.outlook.com/?url=https%3A%2F%2Forcid.org%2F0000-0002-9800-5891&amp;data=05%7C02%7Camber.edwards%40leedsbeckett.ac.uk%7C6dc1555108f74189a1ab08debb46078b%7Cd79a81124fbe417aa112cd0fb490d85c%7C0%7C0%7C639154106640580246%7CUnknown%7CTWFpbGZsb3d8eyJFbXB0eU1hcGkiOnRydWUsIlYiOiIwLjAuMDAwMCIsIlAiOiJXaW4zMiIsIkFOIjoiTWFpbCIsIldUIjoyfQ%3D%3D%7C0%7C%7C%7C&amp;sdata=JJVVdL7EfO%2B6x6GfWkdqCzqX8iYbhXAHaGx%2BulGeq5w%3D&amp;reserved=0" TargetMode="External"/><Relationship Id="rId19" Type="http://schemas.openxmlformats.org/officeDocument/2006/relationships/hyperlink" Target="https://doi.org/10.11645/18.1.569" TargetMode="External"/><Relationship Id="rId31" Type="http://schemas.openxmlformats.org/officeDocument/2006/relationships/hyperlink" Target="https://doi.org/10.2139/ssrn.4580385" TargetMode="External"/><Relationship Id="rId4" Type="http://schemas.openxmlformats.org/officeDocument/2006/relationships/styles" Target="styles.xml"/><Relationship Id="rId9" Type="http://schemas.openxmlformats.org/officeDocument/2006/relationships/hyperlink" Target="http://dx.doi.org/10.11645/20.1.817" TargetMode="External"/><Relationship Id="rId14" Type="http://schemas.openxmlformats.org/officeDocument/2006/relationships/hyperlink" Target="https://doi.org/10.26441/rc22.2-2023-3246" TargetMode="External"/><Relationship Id="rId22" Type="http://schemas.openxmlformats.org/officeDocument/2006/relationships/hyperlink" Target="https://doi.org/10.1109/SEB4SDG60871.2024.10630059" TargetMode="External"/><Relationship Id="rId27" Type="http://schemas.openxmlformats.org/officeDocument/2006/relationships/hyperlink" Target="https://www.unesco.org/es/media-information-literacy" TargetMode="External"/><Relationship Id="rId30" Type="http://schemas.openxmlformats.org/officeDocument/2006/relationships/hyperlink" Target="https://doi.org/10.1126/science.aap9559"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EFB11D-7430-47D3-A047-3ED23DC2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20</Pages>
  <Words>8709</Words>
  <Characters>52868</Characters>
  <Application>Microsoft Office Word</Application>
  <DocSecurity>0</DocSecurity>
  <Lines>1016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Blandford</dc:creator>
  <cp:lastModifiedBy>Edwards, Amber</cp:lastModifiedBy>
  <cp:revision>432</cp:revision>
  <cp:lastPrinted>2026-05-27T08:43:00Z</cp:lastPrinted>
  <dcterms:created xsi:type="dcterms:W3CDTF">2026-04-28T15:10:00Z</dcterms:created>
  <dcterms:modified xsi:type="dcterms:W3CDTF">2026-05-27T08:44:00Z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