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24D2425A" w14:textId="77777777" w:rsidR="00E801FB" w:rsidRPr="00E801FB" w:rsidRDefault="00E801FB">
      <w:pPr>
        <w:jc w:val="both"/>
        <w:rPr>
          <w:rFonts w:eastAsia="Arial" w:cs="Arial"/>
          <w:b/>
        </w:rPr>
      </w:pPr>
    </w:p>
    <w:p w14:paraId="3B265E20" w14:textId="0F9D6903" w:rsidR="002A0571" w:rsidRDefault="00892D10">
      <w:pPr>
        <w:jc w:val="both"/>
        <w:rPr>
          <w:rFonts w:eastAsia="Arial" w:cs="Arial"/>
          <w:b/>
          <w:color w:val="000000"/>
          <w:sz w:val="28"/>
          <w:szCs w:val="28"/>
        </w:rPr>
      </w:pPr>
      <w:r w:rsidRPr="00892D10">
        <w:rPr>
          <w:rFonts w:eastAsia="Arial" w:cs="Arial"/>
          <w:b/>
          <w:color w:val="000000"/>
          <w:sz w:val="28"/>
          <w:szCs w:val="28"/>
        </w:rPr>
        <w:t>Project Report</w:t>
      </w:r>
    </w:p>
    <w:p w14:paraId="49F5CE3C" w14:textId="77777777" w:rsidR="002A0571" w:rsidRDefault="002A0571">
      <w:pPr>
        <w:rPr>
          <w:rFonts w:eastAsia="Arial" w:cs="Arial"/>
          <w:b/>
          <w:color w:val="000000"/>
          <w:sz w:val="28"/>
          <w:szCs w:val="28"/>
        </w:rPr>
      </w:pPr>
    </w:p>
    <w:p w14:paraId="75F5C11D" w14:textId="77382395" w:rsidR="002A0571" w:rsidRDefault="00FA02B4">
      <w:pPr>
        <w:keepNext/>
        <w:keepLines/>
        <w:pBdr>
          <w:top w:val="nil"/>
          <w:left w:val="nil"/>
          <w:bottom w:val="nil"/>
          <w:right w:val="nil"/>
          <w:between w:val="nil"/>
        </w:pBdr>
        <w:spacing w:after="200"/>
        <w:rPr>
          <w:rFonts w:eastAsia="Arial" w:cs="Arial"/>
          <w:b/>
          <w:color w:val="000000"/>
          <w:sz w:val="36"/>
          <w:szCs w:val="36"/>
        </w:rPr>
      </w:pPr>
      <w:r w:rsidRPr="00FA02B4">
        <w:rPr>
          <w:rFonts w:eastAsia="Arial" w:cs="Arial"/>
          <w:b/>
          <w:color w:val="000000"/>
          <w:sz w:val="36"/>
          <w:szCs w:val="36"/>
        </w:rPr>
        <w:t>Promoting reflection by students on their use of information</w:t>
      </w:r>
    </w:p>
    <w:p w14:paraId="6FFE7642" w14:textId="1330559C" w:rsidR="002A0571" w:rsidRDefault="00FA02B4">
      <w:pPr>
        <w:keepNext/>
        <w:keepLines/>
        <w:pBdr>
          <w:top w:val="nil"/>
          <w:left w:val="nil"/>
          <w:bottom w:val="nil"/>
          <w:right w:val="nil"/>
          <w:between w:val="nil"/>
        </w:pBdr>
        <w:rPr>
          <w:rFonts w:eastAsia="Arial" w:cs="Arial"/>
          <w:b/>
          <w:sz w:val="24"/>
          <w:szCs w:val="24"/>
        </w:rPr>
      </w:pPr>
      <w:hyperlink r:id="rId8">
        <w:r>
          <w:rPr>
            <w:rFonts w:eastAsia="Arial" w:cs="Arial"/>
            <w:b/>
            <w:color w:val="0000FF"/>
            <w:sz w:val="24"/>
            <w:szCs w:val="24"/>
            <w:u w:val="single"/>
          </w:rPr>
          <w:t>http://dx.doi.org/10.11645/20.1.770</w:t>
        </w:r>
      </w:hyperlink>
      <w:r w:rsidR="00A95916">
        <w:rPr>
          <w:rFonts w:eastAsia="Arial" w:cs="Arial"/>
          <w:b/>
          <w:sz w:val="24"/>
          <w:szCs w:val="24"/>
        </w:rPr>
        <w:t xml:space="preserve"> </w:t>
      </w:r>
    </w:p>
    <w:p w14:paraId="2DAA40F8" w14:textId="77777777" w:rsidR="00140DEB" w:rsidRDefault="00140DEB" w:rsidP="00140DEB">
      <w:pPr>
        <w:keepNext/>
        <w:keepLines/>
        <w:pBdr>
          <w:top w:val="nil"/>
          <w:left w:val="nil"/>
          <w:bottom w:val="nil"/>
          <w:right w:val="nil"/>
          <w:between w:val="nil"/>
        </w:pBdr>
        <w:rPr>
          <w:rFonts w:eastAsia="Arial" w:cs="Arial"/>
          <w:b/>
          <w:bCs/>
          <w:color w:val="000000"/>
        </w:rPr>
      </w:pPr>
    </w:p>
    <w:p w14:paraId="778B3997" w14:textId="0E5A5348" w:rsidR="00140DEB" w:rsidRDefault="00970893" w:rsidP="00140DEB">
      <w:pPr>
        <w:keepNext/>
        <w:keepLines/>
        <w:pBdr>
          <w:top w:val="nil"/>
          <w:left w:val="nil"/>
          <w:bottom w:val="nil"/>
          <w:right w:val="nil"/>
          <w:between w:val="nil"/>
        </w:pBdr>
        <w:rPr>
          <w:rFonts w:eastAsia="Arial" w:cs="Arial"/>
          <w:b/>
          <w:color w:val="000000"/>
        </w:rPr>
      </w:pPr>
      <w:r>
        <w:rPr>
          <w:rFonts w:eastAsia="Arial" w:cs="Arial"/>
          <w:b/>
          <w:color w:val="000000"/>
        </w:rPr>
        <w:t>Andrew K. Shenton</w:t>
      </w:r>
    </w:p>
    <w:p w14:paraId="332D4B58" w14:textId="1FC6611C" w:rsidR="00140DEB" w:rsidRDefault="00D94633" w:rsidP="00140DEB">
      <w:pPr>
        <w:keepNext/>
        <w:keepLines/>
        <w:pBdr>
          <w:top w:val="nil"/>
          <w:left w:val="nil"/>
          <w:bottom w:val="nil"/>
          <w:right w:val="nil"/>
          <w:between w:val="nil"/>
        </w:pBdr>
        <w:rPr>
          <w:color w:val="000000"/>
        </w:rPr>
      </w:pPr>
      <w:r>
        <w:rPr>
          <w:rFonts w:eastAsia="Arial" w:cs="Arial"/>
          <w:color w:val="000000"/>
        </w:rPr>
        <w:t>Retired independent researcher</w:t>
      </w:r>
      <w:r w:rsidR="00140DEB">
        <w:rPr>
          <w:rFonts w:eastAsia="Arial" w:cs="Arial"/>
          <w:color w:val="000000"/>
        </w:rPr>
        <w:t xml:space="preserve">. Email: </w:t>
      </w:r>
      <w:hyperlink r:id="rId9">
        <w:r w:rsidR="00E01AD1">
          <w:rPr>
            <w:rFonts w:eastAsia="Arial" w:cs="Arial"/>
            <w:color w:val="0000FF"/>
            <w:u w:val="single"/>
          </w:rPr>
          <w:t>ashenton1@outlook.com</w:t>
        </w:r>
      </w:hyperlink>
      <w:r w:rsidR="00140DEB">
        <w:rPr>
          <w:rFonts w:eastAsia="Arial" w:cs="Arial"/>
          <w:color w:val="000000"/>
        </w:rPr>
        <w:t xml:space="preserve">. ORCID: </w:t>
      </w:r>
      <w:hyperlink r:id="rId10">
        <w:r w:rsidR="00E01AD1">
          <w:rPr>
            <w:rFonts w:eastAsia="Arial" w:cs="Arial"/>
            <w:color w:val="0000FF"/>
            <w:u w:val="single"/>
          </w:rPr>
          <w:t>0009-0005-5576-1637</w:t>
        </w:r>
      </w:hyperlink>
      <w:r w:rsidR="00140DEB">
        <w:rPr>
          <w:rFonts w:eastAsia="Arial" w:cs="Arial"/>
          <w:color w:val="000000"/>
        </w:rPr>
        <w:t>.</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1DE08ABF" w14:textId="77777777" w:rsidR="002A0571" w:rsidRDefault="00A95916" w:rsidP="00E801FB">
      <w:pPr>
        <w:pStyle w:val="Heading2JIL"/>
        <w:numPr>
          <w:ilvl w:val="0"/>
          <w:numId w:val="0"/>
        </w:numPr>
      </w:pPr>
      <w:r>
        <w:t>Abstract</w:t>
      </w:r>
    </w:p>
    <w:p w14:paraId="4A3783D9" w14:textId="0C4879C2" w:rsidR="002A0571" w:rsidRPr="008B1A81" w:rsidRDefault="00E37112" w:rsidP="00E801FB">
      <w:r w:rsidRPr="00E37112">
        <w:t xml:space="preserve">For many years, information literacy frameworks have encouraged students to evaluate the quality of the material within the sources they access. Much less thought has been given to helping learners at the end of a school assignment to identify the benefits to their project that emerged when they drew upon their selected information. This report presents a two-year study in which two different Sixth Form groups were introduced to two models devised for this purpose. Each was based on </w:t>
      </w:r>
      <w:proofErr w:type="spellStart"/>
      <w:r w:rsidRPr="00E37112">
        <w:t>well established</w:t>
      </w:r>
      <w:proofErr w:type="spellEnd"/>
      <w:r w:rsidRPr="00E37112">
        <w:t xml:space="preserve"> ideas developed by experts in information behaviour. Many of the students, all of whom were candidates pursuing the Extended Project Qualification, made imaginative use of the models, which proved invaluable in enabling them to satisfy the course’s assessment objective relating to the exploitation of resources. The second framework, derived from research by Dervin and Reinhard, was received particularly enthusiastically, probably because the elements are more easily arranged in a chronological sequence, so enabling the learner to reconstruct the “story” of their research experience. It is, however, difficult to reach unequivocal conclusions about student preferences as each of the two groups was introduced to only one of the two models and the candidates did not have to choose between them.</w:t>
      </w:r>
    </w:p>
    <w:p w14:paraId="4EC9FA17" w14:textId="77777777" w:rsidR="002A0571" w:rsidRDefault="002A0571" w:rsidP="00E801FB"/>
    <w:p w14:paraId="358C3187" w14:textId="77777777" w:rsidR="002A0571" w:rsidRDefault="00A95916" w:rsidP="00E801FB">
      <w:pPr>
        <w:rPr>
          <w:rFonts w:eastAsia="Arial" w:cs="Arial"/>
          <w:b/>
        </w:rPr>
      </w:pPr>
      <w:r>
        <w:rPr>
          <w:rFonts w:eastAsia="Arial" w:cs="Arial"/>
          <w:b/>
        </w:rPr>
        <w:t>Keywords</w:t>
      </w:r>
    </w:p>
    <w:p w14:paraId="5E54D478" w14:textId="1B232EA5" w:rsidR="002A0571" w:rsidRDefault="00E801FB" w:rsidP="00E801FB">
      <w:pPr>
        <w:rPr>
          <w:color w:val="000000"/>
        </w:rPr>
      </w:pPr>
      <w:r>
        <w:rPr>
          <w:rFonts w:eastAsia="Arial" w:cs="Arial"/>
          <w:color w:val="000000"/>
        </w:rPr>
        <w:t>i</w:t>
      </w:r>
      <w:r w:rsidR="000F019E" w:rsidRPr="000F019E">
        <w:rPr>
          <w:rFonts w:eastAsia="Arial" w:cs="Arial"/>
          <w:color w:val="000000"/>
        </w:rPr>
        <w:t xml:space="preserve">ndependent learning; information behaviour; information literacy; </w:t>
      </w:r>
      <w:r>
        <w:rPr>
          <w:rFonts w:eastAsia="Arial" w:cs="Arial"/>
          <w:color w:val="000000"/>
        </w:rPr>
        <w:t xml:space="preserve">secondary </w:t>
      </w:r>
      <w:r w:rsidR="000F019E" w:rsidRPr="000F019E">
        <w:rPr>
          <w:rFonts w:eastAsia="Arial" w:cs="Arial"/>
          <w:color w:val="000000"/>
        </w:rPr>
        <w:t>schools</w:t>
      </w:r>
    </w:p>
    <w:p w14:paraId="0CB7C7FC" w14:textId="2FC120B9" w:rsidR="00F63763" w:rsidRPr="00E801FB" w:rsidRDefault="00000000" w:rsidP="00E801FB">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2514DB63" w14:textId="34A3ED8B" w:rsidR="009A7EEC" w:rsidRPr="002936EA" w:rsidRDefault="009A7EEC" w:rsidP="00B00D13">
      <w:pPr>
        <w:pStyle w:val="Heading2JIL"/>
        <w:numPr>
          <w:ilvl w:val="0"/>
          <w:numId w:val="7"/>
        </w:numPr>
      </w:pPr>
      <w:r w:rsidRPr="002936EA">
        <w:t>Introduction</w:t>
      </w:r>
      <w:r>
        <w:t>: the p</w:t>
      </w:r>
      <w:r w:rsidRPr="002936EA">
        <w:t>roblem</w:t>
      </w:r>
    </w:p>
    <w:p w14:paraId="2C3129FA" w14:textId="5316805E" w:rsidR="009A7EEC" w:rsidRPr="000437FC" w:rsidRDefault="009A7EEC" w:rsidP="002F244B">
      <w:r w:rsidRPr="000437FC">
        <w:t xml:space="preserve">Models of information literacy </w:t>
      </w:r>
      <w:r w:rsidR="00343E09">
        <w:t xml:space="preserve">(IL) </w:t>
      </w:r>
      <w:r w:rsidRPr="000437FC">
        <w:t xml:space="preserve">have long highlighted the importance of students taking a critical attitude to sources and their contents, especially when tackling school assignments. In an early seminal framework, Marland (1981), pondering on the materials that the youngster might use, suggested a series of criteria that should be considered when examining, selecting </w:t>
      </w:r>
      <w:r w:rsidRPr="000437FC">
        <w:lastRenderedPageBreak/>
        <w:t>and rejecting specific items. Marland was by no means a lone voice on the matter. Around the same time, Paterson (1981) highlighted various abilities that were integral to the skill of “evaluating information” (p. 9). Trigg (1981) gave this area particular attention. Although he narrowed down the key issues to those concerned with the “relevance” and “veracity” of the material at hand (p. 304), he presented an array of other critical skills required by the individual. These ranged from the student considering their purpose in reading to their use of the acquired information in an organised, written form.</w:t>
      </w:r>
    </w:p>
    <w:p w14:paraId="75241A75" w14:textId="77777777" w:rsidR="009A7EEC" w:rsidRPr="000437FC" w:rsidRDefault="009A7EEC" w:rsidP="002F244B">
      <w:pPr>
        <w:rPr>
          <w:rFonts w:eastAsia="Arial" w:cs="Arial"/>
          <w:color w:val="000000"/>
        </w:rPr>
      </w:pPr>
    </w:p>
    <w:p w14:paraId="031F4D55" w14:textId="3AE5CD6E" w:rsidR="009A7EEC" w:rsidRDefault="009A7EEC" w:rsidP="002F244B">
      <w:pPr>
        <w:rPr>
          <w:rFonts w:cs="Arial"/>
        </w:rPr>
      </w:pPr>
      <w:r w:rsidRPr="002936EA">
        <w:rPr>
          <w:rFonts w:cs="Arial"/>
          <w:color w:val="000000"/>
        </w:rPr>
        <w:t xml:space="preserve">More recently, with the development and popularity of the Internet and social media, especially, the importance of students </w:t>
      </w:r>
      <w:r w:rsidRPr="002936EA">
        <w:rPr>
          <w:rFonts w:cs="Arial"/>
        </w:rPr>
        <w:t>taking a questioning perspective on the information they access has increased dramatically. This has led to the emergence</w:t>
      </w:r>
      <w:r>
        <w:rPr>
          <w:rFonts w:cs="Arial"/>
        </w:rPr>
        <w:t xml:space="preserve"> of many</w:t>
      </w:r>
      <w:r w:rsidRPr="002936EA">
        <w:rPr>
          <w:rFonts w:cs="Arial"/>
        </w:rPr>
        <w:t xml:space="preserve"> checklists that urge readers to test material </w:t>
      </w:r>
      <w:r>
        <w:rPr>
          <w:rFonts w:cs="Arial"/>
        </w:rPr>
        <w:t>against a set of factors</w:t>
      </w:r>
      <w:r w:rsidRPr="002936EA">
        <w:rPr>
          <w:rFonts w:cs="Arial"/>
        </w:rPr>
        <w:t xml:space="preserve">. </w:t>
      </w:r>
      <w:r>
        <w:rPr>
          <w:rFonts w:cs="Arial"/>
        </w:rPr>
        <w:t xml:space="preserve">However, </w:t>
      </w:r>
      <w:r w:rsidRPr="002936EA">
        <w:rPr>
          <w:rFonts w:cs="Arial"/>
        </w:rPr>
        <w:t xml:space="preserve">both in the 1980s and in the modern electronic age, much less attention has been given to helping learners think critically, at the end of an assignment, about how the information they chose to use has been of help. This </w:t>
      </w:r>
      <w:r>
        <w:rPr>
          <w:rFonts w:cs="Arial"/>
        </w:rPr>
        <w:t>report</w:t>
      </w:r>
      <w:r w:rsidRPr="002936EA">
        <w:rPr>
          <w:rFonts w:cs="Arial"/>
        </w:rPr>
        <w:t xml:space="preserve"> is devoted to a two-year project that explored a possible response to the problem. </w:t>
      </w:r>
      <w:r>
        <w:rPr>
          <w:rFonts w:cs="Arial"/>
        </w:rPr>
        <w:t>T</w:t>
      </w:r>
      <w:r w:rsidRPr="002936EA">
        <w:rPr>
          <w:rFonts w:cs="Arial"/>
        </w:rPr>
        <w:t xml:space="preserve">wo Sixth Form groups </w:t>
      </w:r>
      <w:r>
        <w:rPr>
          <w:rFonts w:cs="Arial"/>
        </w:rPr>
        <w:t>were offered</w:t>
      </w:r>
      <w:r w:rsidRPr="002936EA">
        <w:rPr>
          <w:rFonts w:cs="Arial"/>
        </w:rPr>
        <w:t xml:space="preserve"> two different frameworks devised by the author </w:t>
      </w:r>
      <w:r>
        <w:rPr>
          <w:rFonts w:cs="Arial"/>
        </w:rPr>
        <w:t>and</w:t>
      </w:r>
      <w:r w:rsidRPr="002936EA">
        <w:rPr>
          <w:rFonts w:cs="Arial"/>
        </w:rPr>
        <w:t xml:space="preserve"> derived from </w:t>
      </w:r>
      <w:proofErr w:type="spellStart"/>
      <w:r w:rsidRPr="002936EA">
        <w:rPr>
          <w:rFonts w:cs="Arial"/>
        </w:rPr>
        <w:t>well established</w:t>
      </w:r>
      <w:proofErr w:type="spellEnd"/>
      <w:r w:rsidRPr="002936EA">
        <w:rPr>
          <w:rFonts w:cs="Arial"/>
        </w:rPr>
        <w:t xml:space="preserve"> models of information behaviour.</w:t>
      </w:r>
      <w:r>
        <w:rPr>
          <w:rFonts w:cs="Arial"/>
        </w:rPr>
        <w:t xml:space="preserve"> The report compares the tools</w:t>
      </w:r>
      <w:r w:rsidRPr="002936EA">
        <w:rPr>
          <w:rFonts w:cs="Arial"/>
        </w:rPr>
        <w:t xml:space="preserve"> and explores the ways in whic</w:t>
      </w:r>
      <w:r>
        <w:rPr>
          <w:rFonts w:cs="Arial"/>
        </w:rPr>
        <w:t>h they were adopted by the learners.</w:t>
      </w:r>
    </w:p>
    <w:p w14:paraId="2A7491EC" w14:textId="77777777" w:rsidR="002F244B" w:rsidRDefault="002F244B" w:rsidP="002F244B">
      <w:pPr>
        <w:rPr>
          <w:rFonts w:cs="Arial"/>
        </w:rPr>
      </w:pPr>
    </w:p>
    <w:p w14:paraId="62E6762A" w14:textId="37153290" w:rsidR="009A7EEC" w:rsidRDefault="009A7EEC" w:rsidP="002F244B">
      <w:pPr>
        <w:pStyle w:val="Heading2JIL"/>
        <w:numPr>
          <w:ilvl w:val="0"/>
          <w:numId w:val="7"/>
        </w:numPr>
      </w:pPr>
      <w:r w:rsidRPr="002936EA">
        <w:t xml:space="preserve">The </w:t>
      </w:r>
      <w:r>
        <w:t>project</w:t>
      </w:r>
    </w:p>
    <w:p w14:paraId="3E50239E" w14:textId="77777777" w:rsidR="009A7EEC" w:rsidRPr="00A65C40" w:rsidRDefault="009A7EEC" w:rsidP="002F244B">
      <w:pPr>
        <w:pStyle w:val="heading3JIL"/>
      </w:pPr>
      <w:r w:rsidRPr="00A65C40">
        <w:t>2.1 Context: the school, the students and their course</w:t>
      </w:r>
    </w:p>
    <w:p w14:paraId="237346A2" w14:textId="6F53C3D7" w:rsidR="009A7EEC" w:rsidRDefault="009A7EEC" w:rsidP="002F244B">
      <w:r w:rsidRPr="002936EA">
        <w:t xml:space="preserve">The students involved were sixteen- to eighteen-year-olds attending a high-performing secondary school in northern England. The organisation </w:t>
      </w:r>
      <w:r>
        <w:t>frequently</w:t>
      </w:r>
      <w:r w:rsidRPr="002936EA">
        <w:t xml:space="preserve"> secures an “Outstanding” </w:t>
      </w:r>
      <w:r>
        <w:t xml:space="preserve">rating </w:t>
      </w:r>
      <w:r w:rsidRPr="002936EA">
        <w:t xml:space="preserve">in Ofsted inspections. All the </w:t>
      </w:r>
      <w:r>
        <w:t>youngsters</w:t>
      </w:r>
      <w:r w:rsidRPr="002936EA">
        <w:t xml:space="preserve"> were pursuing the </w:t>
      </w:r>
      <w:r>
        <w:t xml:space="preserve">Extended Project Qualification or </w:t>
      </w:r>
      <w:r w:rsidRPr="002936EA">
        <w:t>EPQ</w:t>
      </w:r>
      <w:r w:rsidR="00CC3729">
        <w:t>—</w:t>
      </w:r>
      <w:r w:rsidRPr="002936EA">
        <w:t xml:space="preserve">a </w:t>
      </w:r>
      <w:r>
        <w:t>level three course</w:t>
      </w:r>
      <w:r w:rsidRPr="002936EA">
        <w:t xml:space="preserve"> that requires candidates to undertake a major independent learning </w:t>
      </w:r>
      <w:r>
        <w:t>study</w:t>
      </w:r>
      <w:r w:rsidRPr="002936EA">
        <w:t xml:space="preserve"> </w:t>
      </w:r>
      <w:r>
        <w:t>on a</w:t>
      </w:r>
      <w:r w:rsidRPr="002936EA">
        <w:t xml:space="preserve"> subject </w:t>
      </w:r>
      <w:r>
        <w:t>of their own choice. It</w:t>
      </w:r>
      <w:r w:rsidRPr="002936EA">
        <w:t xml:space="preserve"> culminates in the delivery of an oral presentation and </w:t>
      </w:r>
      <w:r>
        <w:t>a 5,000-word essay or report</w:t>
      </w:r>
      <w:r w:rsidRPr="002936EA">
        <w:t xml:space="preserve">. The students also maintain a research diary </w:t>
      </w:r>
      <w:r>
        <w:t>(</w:t>
      </w:r>
      <w:r w:rsidRPr="00F83D66">
        <w:t>or “production log”</w:t>
      </w:r>
      <w:r>
        <w:t xml:space="preserve"> as it is known)</w:t>
      </w:r>
      <w:r w:rsidRPr="00F83D66">
        <w:t xml:space="preserve"> throughout </w:t>
      </w:r>
      <w:r>
        <w:t>the duration of the work</w:t>
      </w:r>
      <w:r w:rsidRPr="002936EA">
        <w:t>. 20% of the overall marks are awarded for meeting assessment objective two</w:t>
      </w:r>
      <w:r w:rsidR="00B53287">
        <w:t>—</w:t>
      </w:r>
      <w:r w:rsidRPr="002936EA">
        <w:t xml:space="preserve">the use of resources. In particular, the course specification demands that candidates “critically select, organise and use information, and select and use a range of resources”. The collected data/literature must be applied </w:t>
      </w:r>
      <w:r>
        <w:t>in a relevant way</w:t>
      </w:r>
      <w:r w:rsidRPr="002936EA">
        <w:t>, with the student demonstrating an “understanding of any links, connections and complexities of the topic” (</w:t>
      </w:r>
      <w:r w:rsidRPr="003E01ED">
        <w:t>AQA, 2019, p. 8).</w:t>
      </w:r>
    </w:p>
    <w:p w14:paraId="18696D5A" w14:textId="77777777" w:rsidR="009A7EEC" w:rsidRDefault="009A7EEC" w:rsidP="002F244B"/>
    <w:p w14:paraId="1F94C786" w14:textId="77777777" w:rsidR="009A7EEC" w:rsidRPr="00626384" w:rsidRDefault="009A7EEC" w:rsidP="002F244B">
      <w:r w:rsidRPr="00626384">
        <w:t>In order to help EPQ candidates demonstrate to the assessor that they had taken a questioning attitude to the information they had accessed, it had long been customary in the school for teachers to invite them to produce a “source analysis document” in which they evaluated each of the items they had consulted against the quality criteria put forward in their favoured checklist. Over time, however, it had become apparent that “critical use of information”, as it is understood in the course specification, may not only relate to the appraisal of material; it can also refer to the ways in which it is incorporated into the final product. The two tools featured in this report were devised to encourage the students to address this dimension directly.</w:t>
      </w:r>
    </w:p>
    <w:p w14:paraId="29B73181" w14:textId="77777777" w:rsidR="009A7EEC" w:rsidRDefault="009A7EEC" w:rsidP="009A7EEC">
      <w:pPr>
        <w:rPr>
          <w:rFonts w:cs="Arial"/>
        </w:rPr>
      </w:pPr>
    </w:p>
    <w:p w14:paraId="22D10C78" w14:textId="77777777" w:rsidR="002F244B" w:rsidRDefault="002F244B" w:rsidP="009A7EEC">
      <w:pPr>
        <w:rPr>
          <w:rFonts w:cs="Arial"/>
        </w:rPr>
      </w:pPr>
    </w:p>
    <w:p w14:paraId="23B77D01" w14:textId="77777777" w:rsidR="002F244B" w:rsidRDefault="002F244B" w:rsidP="009A7EEC">
      <w:pPr>
        <w:rPr>
          <w:rFonts w:cs="Arial"/>
        </w:rPr>
      </w:pPr>
    </w:p>
    <w:p w14:paraId="21308CB0" w14:textId="77777777" w:rsidR="002F244B" w:rsidRDefault="002F244B" w:rsidP="009A7EEC">
      <w:pPr>
        <w:rPr>
          <w:rFonts w:cs="Arial"/>
        </w:rPr>
      </w:pPr>
    </w:p>
    <w:p w14:paraId="20E7F82E" w14:textId="77777777" w:rsidR="002F244B" w:rsidRPr="00626384" w:rsidRDefault="002F244B" w:rsidP="009A7EEC">
      <w:pPr>
        <w:rPr>
          <w:rFonts w:cs="Arial"/>
        </w:rPr>
      </w:pPr>
    </w:p>
    <w:p w14:paraId="7FABF699" w14:textId="77777777" w:rsidR="002F244B" w:rsidRPr="00A65C40" w:rsidRDefault="002F244B" w:rsidP="002F244B">
      <w:pPr>
        <w:pStyle w:val="heading3JIL"/>
      </w:pPr>
      <w:r w:rsidRPr="00A65C40">
        <w:lastRenderedPageBreak/>
        <w:t>2.2 Year one (2022)</w:t>
      </w:r>
    </w:p>
    <w:p w14:paraId="0320596D" w14:textId="77777777" w:rsidR="002F244B" w:rsidRDefault="002F244B" w:rsidP="002F244B">
      <w:pPr>
        <w:shd w:val="clear" w:color="auto" w:fill="FFFFFF"/>
        <w:textAlignment w:val="baseline"/>
        <w:rPr>
          <w:rFonts w:cs="Arial"/>
          <w:bCs/>
        </w:rPr>
      </w:pPr>
      <w:r w:rsidRPr="002936EA">
        <w:rPr>
          <w:rFonts w:cs="Arial"/>
          <w:bCs/>
        </w:rPr>
        <w:t xml:space="preserve">In his Theory of Information Intents, Todd (2005) suggests five scenarios that can be “both drivers and effects of information utilization” (p. 199). They were adopted in the latter context as the basis of a framework that the EPQ candidates might use at the end of their </w:t>
      </w:r>
      <w:r w:rsidRPr="00A55580">
        <w:rPr>
          <w:rFonts w:cs="Arial"/>
          <w:bCs/>
        </w:rPr>
        <w:t xml:space="preserve">independent learning projects to determine how each source had been of value to them in their research. </w:t>
      </w:r>
      <w:r w:rsidRPr="000F615B">
        <w:rPr>
          <w:rFonts w:cs="Arial"/>
          <w:bCs/>
        </w:rPr>
        <w:t xml:space="preserve">Todd’s original intents are those labelled (b) to (f) in Table 1. They assume that the individual had some “picture” of the subject in their mind before the source was consulted and this was in some way amended or developed </w:t>
      </w:r>
      <w:proofErr w:type="gramStart"/>
      <w:r w:rsidRPr="000F615B">
        <w:rPr>
          <w:rFonts w:cs="Arial"/>
          <w:bCs/>
        </w:rPr>
        <w:t>as a result of</w:t>
      </w:r>
      <w:proofErr w:type="gramEnd"/>
      <w:r w:rsidRPr="000F615B">
        <w:rPr>
          <w:rFonts w:cs="Arial"/>
          <w:bCs/>
        </w:rPr>
        <w:t xml:space="preserve"> interaction with it. The picture may come from either prior knowledge in advance of the assignment or recent reading, earlier in the study. Clearly, this creates problems in a situation when the person is looking back at the first item they chose to use at a time when the subject of their project was entirely new to them. Unless they returned to the source subsequently, after gaining knowledge from elsewhere, there is no picture that offers a basis for comparison. Consequently, it was necessary to add a further intent</w:t>
      </w:r>
      <w:r>
        <w:rPr>
          <w:rFonts w:cs="Arial"/>
          <w:bCs/>
        </w:rPr>
        <w:t>—</w:t>
      </w:r>
      <w:r w:rsidRPr="000F615B">
        <w:rPr>
          <w:rFonts w:cs="Arial"/>
          <w:bCs/>
        </w:rPr>
        <w:t>designated in Table 1 as (a)</w:t>
      </w:r>
      <w:r>
        <w:rPr>
          <w:rFonts w:cs="Arial"/>
          <w:bCs/>
        </w:rPr>
        <w:t>—</w:t>
      </w:r>
      <w:r w:rsidRPr="000F615B">
        <w:rPr>
          <w:rFonts w:cs="Arial"/>
          <w:bCs/>
        </w:rPr>
        <w:t>that ultimately served as a first consideration.</w:t>
      </w:r>
      <w:r w:rsidRPr="000701E6">
        <w:rPr>
          <w:rFonts w:cs="Arial"/>
          <w:bCs/>
        </w:rPr>
        <w:t xml:space="preserve"> </w:t>
      </w:r>
      <w:r w:rsidRPr="000F615B">
        <w:rPr>
          <w:rFonts w:cs="Arial"/>
          <w:bCs/>
        </w:rPr>
        <w:t>As they were completing the first draft of their essay/report, the students were presented with Table 1 in a paper handout which also offered accompanying explanation. Specifically, they were told how a critical perspective on information of the kind expected by the examination board can involve assessing</w:t>
      </w:r>
      <w:r>
        <w:rPr>
          <w:rFonts w:cs="Arial"/>
          <w:bCs/>
        </w:rPr>
        <w:t>—</w:t>
      </w:r>
      <w:r w:rsidRPr="000F615B">
        <w:rPr>
          <w:rFonts w:cs="Arial"/>
          <w:bCs/>
        </w:rPr>
        <w:t>once the essay/report has been written</w:t>
      </w:r>
      <w:r>
        <w:rPr>
          <w:rFonts w:cs="Arial"/>
          <w:bCs/>
        </w:rPr>
        <w:t>—</w:t>
      </w:r>
      <w:r w:rsidRPr="000F615B">
        <w:rPr>
          <w:rFonts w:cs="Arial"/>
          <w:bCs/>
        </w:rPr>
        <w:t>how the sources from which material has been drawn contributed to the final work. The prompts stated in Table 1 offer one approach.</w:t>
      </w:r>
    </w:p>
    <w:p w14:paraId="002C9AAB" w14:textId="77777777" w:rsidR="002F244B" w:rsidRPr="002936EA" w:rsidRDefault="002F244B" w:rsidP="002F244B">
      <w:pPr>
        <w:shd w:val="clear" w:color="auto" w:fill="FFFFFF"/>
        <w:textAlignment w:val="baseline"/>
        <w:rPr>
          <w:rFonts w:cs="Arial"/>
          <w:bCs/>
        </w:rPr>
      </w:pPr>
    </w:p>
    <w:p w14:paraId="73F2E2D3" w14:textId="77777777" w:rsidR="009A7EEC" w:rsidRPr="00F042B2" w:rsidRDefault="009A7EEC" w:rsidP="003B17B6">
      <w:pPr>
        <w:shd w:val="clear" w:color="auto" w:fill="FFFFFF"/>
        <w:textAlignment w:val="baseline"/>
        <w:rPr>
          <w:rFonts w:cs="Arial"/>
          <w:bCs/>
        </w:rPr>
      </w:pPr>
      <w:r w:rsidRPr="00F042B2">
        <w:rPr>
          <w:rFonts w:cs="Arial"/>
          <w:b/>
          <w:bCs/>
        </w:rPr>
        <w:t>Table 1:</w:t>
      </w:r>
      <w:r w:rsidRPr="00F042B2">
        <w:rPr>
          <w:rFonts w:cs="Arial"/>
          <w:bCs/>
        </w:rPr>
        <w:t xml:space="preserve"> First set of prompts to help </w:t>
      </w:r>
      <w:r w:rsidRPr="00F042B2">
        <w:rPr>
          <w:rFonts w:eastAsia="Times New Roman"/>
          <w:bCs/>
          <w:color w:val="000000"/>
        </w:rPr>
        <w:t>EPQ</w:t>
      </w:r>
      <w:r w:rsidRPr="00F042B2">
        <w:rPr>
          <w:rFonts w:cs="Arial"/>
          <w:bCs/>
        </w:rPr>
        <w:t xml:space="preserve"> candidates ascertain the value of the information used</w:t>
      </w:r>
    </w:p>
    <w:p w14:paraId="0F6ABDA8" w14:textId="77777777" w:rsidR="009A7EEC" w:rsidRPr="00FE521A" w:rsidRDefault="009A7EEC" w:rsidP="009A7EEC">
      <w:pPr>
        <w:spacing w:line="360" w:lineRule="auto"/>
        <w:rPr>
          <w:rFonts w:ascii="Times New Roman" w:hAnsi="Times New Roman" w:cs="Times New Roman"/>
          <w:b/>
          <w:sz w:val="8"/>
          <w:szCs w:val="8"/>
        </w:rPr>
      </w:pPr>
    </w:p>
    <w:tbl>
      <w:tblPr>
        <w:tblStyle w:val="TableGrid"/>
        <w:tblW w:w="905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1: First set of prompts to help EPQ candidates ascertain the value of the information used"/>
        <w:tblDescription w:val="Table showing student information intents and derivative criteria for source analysis."/>
      </w:tblPr>
      <w:tblGrid>
        <w:gridCol w:w="2820"/>
        <w:gridCol w:w="6237"/>
      </w:tblGrid>
      <w:tr w:rsidR="009A7EEC" w:rsidRPr="00FE521A" w14:paraId="3F03AE04" w14:textId="77777777" w:rsidTr="00E8422F">
        <w:tc>
          <w:tcPr>
            <w:tcW w:w="2820" w:type="dxa"/>
            <w:tcBorders>
              <w:top w:val="double" w:sz="4" w:space="0" w:color="auto"/>
              <w:bottom w:val="single" w:sz="12" w:space="0" w:color="auto"/>
            </w:tcBorders>
          </w:tcPr>
          <w:p w14:paraId="0CFA828B" w14:textId="77777777" w:rsidR="009A7EEC" w:rsidRPr="00980B07" w:rsidRDefault="009A7EEC" w:rsidP="00E8422F">
            <w:pPr>
              <w:spacing w:before="120" w:after="120"/>
              <w:jc w:val="center"/>
              <w:textAlignment w:val="baseline"/>
              <w:rPr>
                <w:rFonts w:cs="Arial"/>
                <w:b/>
                <w:bCs/>
                <w:sz w:val="20"/>
                <w:szCs w:val="20"/>
              </w:rPr>
            </w:pPr>
          </w:p>
          <w:p w14:paraId="016EBDEE" w14:textId="77777777" w:rsidR="009A7EEC" w:rsidRPr="00980B07" w:rsidRDefault="009A7EEC" w:rsidP="00E8422F">
            <w:pPr>
              <w:spacing w:line="360" w:lineRule="auto"/>
              <w:jc w:val="center"/>
              <w:rPr>
                <w:rFonts w:cs="Arial"/>
                <w:b/>
                <w:sz w:val="20"/>
                <w:szCs w:val="20"/>
              </w:rPr>
            </w:pPr>
            <w:r w:rsidRPr="00980B07">
              <w:rPr>
                <w:rFonts w:cs="Arial"/>
                <w:bCs/>
                <w:i/>
                <w:sz w:val="20"/>
                <w:szCs w:val="20"/>
              </w:rPr>
              <w:t>Information Intents</w:t>
            </w:r>
          </w:p>
        </w:tc>
        <w:tc>
          <w:tcPr>
            <w:tcW w:w="6237" w:type="dxa"/>
            <w:tcBorders>
              <w:top w:val="double" w:sz="4" w:space="0" w:color="auto"/>
              <w:bottom w:val="single" w:sz="12" w:space="0" w:color="auto"/>
            </w:tcBorders>
          </w:tcPr>
          <w:p w14:paraId="1079061E" w14:textId="77777777" w:rsidR="009A7EEC" w:rsidRPr="00980B07" w:rsidRDefault="009A7EEC" w:rsidP="00E8422F">
            <w:pPr>
              <w:spacing w:before="120" w:after="120"/>
              <w:jc w:val="center"/>
              <w:textAlignment w:val="baseline"/>
              <w:rPr>
                <w:rFonts w:cs="Arial"/>
                <w:bCs/>
                <w:i/>
                <w:sz w:val="20"/>
                <w:szCs w:val="20"/>
              </w:rPr>
            </w:pPr>
            <w:r w:rsidRPr="00980B07">
              <w:rPr>
                <w:rFonts w:cs="Arial"/>
                <w:bCs/>
                <w:i/>
                <w:sz w:val="20"/>
                <w:szCs w:val="20"/>
              </w:rPr>
              <w:t>Derivative criteria for source analysis</w:t>
            </w:r>
          </w:p>
          <w:p w14:paraId="0DEC5849" w14:textId="77777777" w:rsidR="009A7EEC" w:rsidRPr="00980B07" w:rsidRDefault="009A7EEC" w:rsidP="00E8422F">
            <w:pPr>
              <w:spacing w:line="360" w:lineRule="auto"/>
              <w:rPr>
                <w:rFonts w:cs="Arial"/>
                <w:b/>
                <w:sz w:val="20"/>
                <w:szCs w:val="20"/>
              </w:rPr>
            </w:pPr>
            <w:r w:rsidRPr="00980B07">
              <w:rPr>
                <w:rFonts w:cs="Arial"/>
                <w:bCs/>
                <w:sz w:val="20"/>
                <w:szCs w:val="20"/>
              </w:rPr>
              <w:t>Has using the item…</w:t>
            </w:r>
          </w:p>
        </w:tc>
      </w:tr>
      <w:tr w:rsidR="009A7EEC" w:rsidRPr="00FE521A" w14:paraId="437E4848" w14:textId="77777777" w:rsidTr="00E8422F">
        <w:tc>
          <w:tcPr>
            <w:tcW w:w="2820" w:type="dxa"/>
            <w:tcBorders>
              <w:top w:val="single" w:sz="12" w:space="0" w:color="auto"/>
              <w:bottom w:val="single" w:sz="4" w:space="0" w:color="auto"/>
            </w:tcBorders>
          </w:tcPr>
          <w:p w14:paraId="0B37A836" w14:textId="77777777" w:rsidR="009A7EEC" w:rsidRPr="007557CC" w:rsidRDefault="009A7EEC" w:rsidP="00E8422F">
            <w:pPr>
              <w:tabs>
                <w:tab w:val="left" w:pos="306"/>
              </w:tabs>
              <w:spacing w:before="120" w:after="120"/>
              <w:ind w:left="306" w:hanging="306"/>
              <w:rPr>
                <w:rFonts w:cs="Arial"/>
                <w:b/>
                <w:sz w:val="20"/>
                <w:szCs w:val="20"/>
              </w:rPr>
            </w:pPr>
            <w:r w:rsidRPr="007557CC">
              <w:rPr>
                <w:rFonts w:cs="Arial"/>
                <w:bCs/>
                <w:sz w:val="20"/>
                <w:szCs w:val="20"/>
              </w:rPr>
              <w:t>a) Get an establishing picture</w:t>
            </w:r>
          </w:p>
        </w:tc>
        <w:tc>
          <w:tcPr>
            <w:tcW w:w="6237" w:type="dxa"/>
            <w:tcBorders>
              <w:top w:val="single" w:sz="12" w:space="0" w:color="auto"/>
              <w:bottom w:val="single" w:sz="4" w:space="0" w:color="auto"/>
            </w:tcBorders>
          </w:tcPr>
          <w:p w14:paraId="713CC5D4" w14:textId="77777777" w:rsidR="009A7EEC" w:rsidRPr="007557CC" w:rsidRDefault="009A7EEC" w:rsidP="00E8422F">
            <w:pPr>
              <w:spacing w:before="120" w:after="120"/>
              <w:rPr>
                <w:rFonts w:cs="Arial"/>
                <w:b/>
                <w:sz w:val="20"/>
                <w:szCs w:val="20"/>
              </w:rPr>
            </w:pPr>
            <w:r w:rsidRPr="007557CC">
              <w:rPr>
                <w:rFonts w:cs="Arial"/>
                <w:bCs/>
                <w:sz w:val="20"/>
                <w:szCs w:val="20"/>
              </w:rPr>
              <w:t>assisted me in developing an initial familiarity with my subject?</w:t>
            </w:r>
          </w:p>
        </w:tc>
      </w:tr>
      <w:tr w:rsidR="009A7EEC" w:rsidRPr="00FE521A" w14:paraId="13FCCEDF" w14:textId="77777777" w:rsidTr="00E8422F">
        <w:tc>
          <w:tcPr>
            <w:tcW w:w="2820" w:type="dxa"/>
            <w:tcBorders>
              <w:top w:val="single" w:sz="4" w:space="0" w:color="auto"/>
            </w:tcBorders>
          </w:tcPr>
          <w:p w14:paraId="5EA7CC25" w14:textId="77777777" w:rsidR="009A7EEC" w:rsidRPr="007557CC" w:rsidRDefault="009A7EEC" w:rsidP="00E8422F">
            <w:pPr>
              <w:tabs>
                <w:tab w:val="left" w:pos="306"/>
              </w:tabs>
              <w:spacing w:before="120" w:after="120"/>
              <w:rPr>
                <w:rFonts w:cs="Arial"/>
                <w:b/>
                <w:sz w:val="20"/>
                <w:szCs w:val="20"/>
              </w:rPr>
            </w:pPr>
            <w:r w:rsidRPr="007557CC">
              <w:rPr>
                <w:rFonts w:cs="Arial"/>
                <w:bCs/>
                <w:sz w:val="20"/>
                <w:szCs w:val="20"/>
              </w:rPr>
              <w:t>b) Get a complete picture</w:t>
            </w:r>
          </w:p>
        </w:tc>
        <w:tc>
          <w:tcPr>
            <w:tcW w:w="6237" w:type="dxa"/>
            <w:tcBorders>
              <w:top w:val="single" w:sz="4" w:space="0" w:color="auto"/>
            </w:tcBorders>
          </w:tcPr>
          <w:p w14:paraId="664F870C" w14:textId="77777777" w:rsidR="009A7EEC" w:rsidRPr="007557CC" w:rsidRDefault="009A7EEC" w:rsidP="00E8422F">
            <w:pPr>
              <w:spacing w:before="120" w:after="120"/>
              <w:rPr>
                <w:rFonts w:cs="Arial"/>
                <w:b/>
                <w:sz w:val="20"/>
                <w:szCs w:val="20"/>
              </w:rPr>
            </w:pPr>
            <w:r w:rsidRPr="007557CC">
              <w:rPr>
                <w:rFonts w:cs="Arial"/>
                <w:bCs/>
                <w:sz w:val="20"/>
                <w:szCs w:val="20"/>
              </w:rPr>
              <w:t>added to what I knew before?</w:t>
            </w:r>
          </w:p>
        </w:tc>
      </w:tr>
      <w:tr w:rsidR="009A7EEC" w:rsidRPr="00FE521A" w14:paraId="2FA199E5" w14:textId="77777777" w:rsidTr="00E8422F">
        <w:tc>
          <w:tcPr>
            <w:tcW w:w="2820" w:type="dxa"/>
          </w:tcPr>
          <w:p w14:paraId="64990FFC" w14:textId="77777777" w:rsidR="009A7EEC" w:rsidRPr="007557CC" w:rsidRDefault="009A7EEC" w:rsidP="00E8422F">
            <w:pPr>
              <w:tabs>
                <w:tab w:val="left" w:pos="306"/>
              </w:tabs>
              <w:spacing w:before="120" w:after="120"/>
              <w:rPr>
                <w:rFonts w:cs="Arial"/>
                <w:b/>
                <w:sz w:val="20"/>
                <w:szCs w:val="20"/>
              </w:rPr>
            </w:pPr>
            <w:r w:rsidRPr="007557CC">
              <w:rPr>
                <w:rFonts w:cs="Arial"/>
                <w:bCs/>
                <w:sz w:val="20"/>
                <w:szCs w:val="20"/>
              </w:rPr>
              <w:t>c) Get a changed picture</w:t>
            </w:r>
          </w:p>
        </w:tc>
        <w:tc>
          <w:tcPr>
            <w:tcW w:w="6237" w:type="dxa"/>
          </w:tcPr>
          <w:p w14:paraId="5F07219E" w14:textId="77777777" w:rsidR="009A7EEC" w:rsidRPr="007557CC" w:rsidRDefault="009A7EEC" w:rsidP="00E8422F">
            <w:pPr>
              <w:spacing w:before="120" w:after="120"/>
              <w:rPr>
                <w:rFonts w:cs="Arial"/>
                <w:b/>
                <w:sz w:val="20"/>
                <w:szCs w:val="20"/>
              </w:rPr>
            </w:pPr>
            <w:r w:rsidRPr="007557CC">
              <w:rPr>
                <w:rFonts w:cs="Arial"/>
                <w:bCs/>
                <w:sz w:val="20"/>
                <w:szCs w:val="20"/>
              </w:rPr>
              <w:t>altered my ideas or what I thought I already knew?</w:t>
            </w:r>
          </w:p>
        </w:tc>
      </w:tr>
      <w:tr w:rsidR="009A7EEC" w:rsidRPr="00FE521A" w14:paraId="07120365" w14:textId="77777777" w:rsidTr="00E8422F">
        <w:tc>
          <w:tcPr>
            <w:tcW w:w="2820" w:type="dxa"/>
          </w:tcPr>
          <w:p w14:paraId="6599A474" w14:textId="77777777" w:rsidR="009A7EEC" w:rsidRPr="007557CC" w:rsidRDefault="009A7EEC" w:rsidP="00E8422F">
            <w:pPr>
              <w:tabs>
                <w:tab w:val="left" w:pos="306"/>
              </w:tabs>
              <w:spacing w:before="120" w:after="120"/>
              <w:rPr>
                <w:rFonts w:cs="Arial"/>
                <w:b/>
                <w:sz w:val="20"/>
                <w:szCs w:val="20"/>
              </w:rPr>
            </w:pPr>
            <w:r w:rsidRPr="007557CC">
              <w:rPr>
                <w:rFonts w:cs="Arial"/>
                <w:bCs/>
                <w:sz w:val="20"/>
                <w:szCs w:val="20"/>
              </w:rPr>
              <w:t>d) Get a clearer picture</w:t>
            </w:r>
          </w:p>
        </w:tc>
        <w:tc>
          <w:tcPr>
            <w:tcW w:w="6237" w:type="dxa"/>
          </w:tcPr>
          <w:p w14:paraId="5246F42B" w14:textId="77777777" w:rsidR="009A7EEC" w:rsidRPr="007557CC" w:rsidRDefault="009A7EEC" w:rsidP="00E8422F">
            <w:pPr>
              <w:spacing w:before="120" w:after="120"/>
              <w:rPr>
                <w:rFonts w:cs="Arial"/>
                <w:b/>
                <w:sz w:val="20"/>
                <w:szCs w:val="20"/>
              </w:rPr>
            </w:pPr>
            <w:r w:rsidRPr="007557CC">
              <w:rPr>
                <w:rFonts w:cs="Arial"/>
                <w:bCs/>
                <w:sz w:val="20"/>
                <w:szCs w:val="20"/>
              </w:rPr>
              <w:t>enabled me to link my existing ideas more effectively?</w:t>
            </w:r>
          </w:p>
        </w:tc>
      </w:tr>
      <w:tr w:rsidR="009A7EEC" w:rsidRPr="00FE521A" w14:paraId="50286ED7" w14:textId="77777777" w:rsidTr="00E8422F">
        <w:tc>
          <w:tcPr>
            <w:tcW w:w="2820" w:type="dxa"/>
          </w:tcPr>
          <w:p w14:paraId="5918F123" w14:textId="77777777" w:rsidR="009A7EEC" w:rsidRPr="007557CC" w:rsidRDefault="009A7EEC" w:rsidP="00E8422F">
            <w:pPr>
              <w:tabs>
                <w:tab w:val="left" w:pos="306"/>
              </w:tabs>
              <w:spacing w:before="120" w:after="120"/>
              <w:rPr>
                <w:rFonts w:cs="Arial"/>
                <w:b/>
                <w:sz w:val="20"/>
                <w:szCs w:val="20"/>
              </w:rPr>
            </w:pPr>
            <w:r w:rsidRPr="007557CC">
              <w:rPr>
                <w:rFonts w:cs="Arial"/>
                <w:bCs/>
                <w:sz w:val="20"/>
                <w:szCs w:val="20"/>
              </w:rPr>
              <w:t>e) Get a verified picture</w:t>
            </w:r>
          </w:p>
        </w:tc>
        <w:tc>
          <w:tcPr>
            <w:tcW w:w="6237" w:type="dxa"/>
          </w:tcPr>
          <w:p w14:paraId="2CE7B571" w14:textId="77777777" w:rsidR="009A7EEC" w:rsidRPr="007557CC" w:rsidRDefault="009A7EEC" w:rsidP="00E8422F">
            <w:pPr>
              <w:spacing w:before="120" w:after="120"/>
              <w:rPr>
                <w:rFonts w:cs="Arial"/>
                <w:b/>
                <w:sz w:val="20"/>
                <w:szCs w:val="20"/>
              </w:rPr>
            </w:pPr>
            <w:r w:rsidRPr="007557CC">
              <w:rPr>
                <w:rFonts w:cs="Arial"/>
                <w:bCs/>
                <w:sz w:val="20"/>
                <w:szCs w:val="20"/>
              </w:rPr>
              <w:t>corroborated information I have from elsewhere?</w:t>
            </w:r>
          </w:p>
        </w:tc>
      </w:tr>
      <w:tr w:rsidR="009A7EEC" w:rsidRPr="00FE521A" w14:paraId="4300F3DB" w14:textId="77777777" w:rsidTr="00E8422F">
        <w:tc>
          <w:tcPr>
            <w:tcW w:w="2820" w:type="dxa"/>
          </w:tcPr>
          <w:p w14:paraId="3A311030" w14:textId="77777777" w:rsidR="009A7EEC" w:rsidRPr="007557CC" w:rsidRDefault="009A7EEC" w:rsidP="00E8422F">
            <w:pPr>
              <w:tabs>
                <w:tab w:val="left" w:pos="306"/>
              </w:tabs>
              <w:spacing w:before="120" w:after="120"/>
              <w:rPr>
                <w:rFonts w:cs="Arial"/>
                <w:b/>
                <w:sz w:val="20"/>
                <w:szCs w:val="20"/>
              </w:rPr>
            </w:pPr>
            <w:r w:rsidRPr="007557CC">
              <w:rPr>
                <w:rFonts w:cs="Arial"/>
                <w:bCs/>
                <w:sz w:val="20"/>
                <w:szCs w:val="20"/>
              </w:rPr>
              <w:t>f) Get a position in a picture</w:t>
            </w:r>
          </w:p>
        </w:tc>
        <w:tc>
          <w:tcPr>
            <w:tcW w:w="6237" w:type="dxa"/>
          </w:tcPr>
          <w:p w14:paraId="0746D25D" w14:textId="77777777" w:rsidR="009A7EEC" w:rsidRPr="007557CC" w:rsidRDefault="009A7EEC" w:rsidP="00E8422F">
            <w:pPr>
              <w:spacing w:before="120" w:after="120"/>
              <w:rPr>
                <w:rFonts w:cs="Arial"/>
                <w:b/>
                <w:sz w:val="20"/>
                <w:szCs w:val="20"/>
              </w:rPr>
            </w:pPr>
            <w:r w:rsidRPr="007557CC">
              <w:rPr>
                <w:rFonts w:cs="Arial"/>
                <w:bCs/>
                <w:sz w:val="20"/>
                <w:szCs w:val="20"/>
              </w:rPr>
              <w:t>helped me to form my own perspective on the subject?</w:t>
            </w:r>
          </w:p>
        </w:tc>
      </w:tr>
    </w:tbl>
    <w:p w14:paraId="1697E9A2" w14:textId="77777777" w:rsidR="009A7EEC" w:rsidRDefault="009A7EEC" w:rsidP="009A7EEC">
      <w:pPr>
        <w:spacing w:line="360" w:lineRule="auto"/>
        <w:rPr>
          <w:rFonts w:ascii="Times New Roman" w:hAnsi="Times New Roman" w:cs="Times New Roman"/>
          <w:b/>
        </w:rPr>
      </w:pPr>
    </w:p>
    <w:p w14:paraId="60211F8E" w14:textId="77777777" w:rsidR="002F244B" w:rsidRPr="002936EA" w:rsidRDefault="002F244B" w:rsidP="002F244B">
      <w:pPr>
        <w:rPr>
          <w:rFonts w:cs="Arial"/>
        </w:rPr>
      </w:pPr>
      <w:r w:rsidRPr="002936EA">
        <w:rPr>
          <w:rFonts w:cs="Arial"/>
        </w:rPr>
        <w:t xml:space="preserve">As the EPQ is meant to be an </w:t>
      </w:r>
      <w:r w:rsidRPr="002936EA">
        <w:rPr>
          <w:rFonts w:cs="Arial"/>
          <w:i/>
        </w:rPr>
        <w:t>independent</w:t>
      </w:r>
      <w:r w:rsidRPr="002936EA">
        <w:rPr>
          <w:rFonts w:cs="Arial"/>
        </w:rPr>
        <w:t xml:space="preserve"> learning project, the students were offered the framework simply as a potentially useful tool. There was no insistence that they must adopt it, nor was any guidance given on how it might be applied. </w:t>
      </w:r>
      <w:r w:rsidRPr="00FD4FB3">
        <w:rPr>
          <w:rFonts w:cs="Arial"/>
        </w:rPr>
        <w:t>Most students chose to incorporate a “use” statement into their source analysis document. Usually this meant adding another column to a table they were already preparing. A few preferred to present a separate analysis in a fresh document. In the past, a very small minority of candidates had included a final column in their source analysis table in which they answered the question, “Did I use this item?” The response had almost always been just the single word, “yes” or “no”, with the briefest of elaborations. No reference was made to any existing framework</w:t>
      </w:r>
      <w:r>
        <w:rPr>
          <w:rFonts w:cs="Arial"/>
        </w:rPr>
        <w:t>.</w:t>
      </w:r>
    </w:p>
    <w:p w14:paraId="71C480BF" w14:textId="77777777" w:rsidR="002F244B" w:rsidRDefault="002F244B" w:rsidP="002F244B">
      <w:pPr>
        <w:tabs>
          <w:tab w:val="left" w:pos="709"/>
        </w:tabs>
        <w:rPr>
          <w:rFonts w:cs="Arial"/>
        </w:rPr>
      </w:pPr>
      <w:r w:rsidRPr="002936EA">
        <w:rPr>
          <w:rFonts w:cs="Arial"/>
        </w:rPr>
        <w:tab/>
      </w:r>
    </w:p>
    <w:p w14:paraId="1A8C0A63" w14:textId="77777777" w:rsidR="002F244B" w:rsidRDefault="002F244B" w:rsidP="002F244B">
      <w:pPr>
        <w:tabs>
          <w:tab w:val="left" w:pos="709"/>
        </w:tabs>
        <w:rPr>
          <w:rFonts w:cs="Arial"/>
        </w:rPr>
      </w:pPr>
      <w:r w:rsidRPr="002936EA">
        <w:rPr>
          <w:rFonts w:cs="Arial"/>
        </w:rPr>
        <w:lastRenderedPageBreak/>
        <w:t>Several candidates</w:t>
      </w:r>
      <w:r>
        <w:rPr>
          <w:rFonts w:cs="Arial"/>
        </w:rPr>
        <w:t xml:space="preserve"> now</w:t>
      </w:r>
      <w:r w:rsidRPr="002936EA">
        <w:rPr>
          <w:rFonts w:cs="Arial"/>
        </w:rPr>
        <w:t xml:space="preserve"> drew inspiration from the </w:t>
      </w:r>
      <w:r>
        <w:rPr>
          <w:rFonts w:cs="Arial"/>
        </w:rPr>
        <w:t xml:space="preserve">Todd-inspired </w:t>
      </w:r>
      <w:r w:rsidRPr="002936EA">
        <w:rPr>
          <w:rFonts w:cs="Arial"/>
        </w:rPr>
        <w:t xml:space="preserve">table in ways which could never have been forecast and developed new creations that were unprompted. Of these, the most popular was a purpose-built grid introduced in the student’s EPQ oral presentation near the end of the project. Although the look of the grid varied from one individual to another, all were essentially similar and, in each case, it was used to begin a discussion of the candidate’s source material. A generic version is shown in Table </w:t>
      </w:r>
      <w:r>
        <w:rPr>
          <w:rFonts w:cs="Arial"/>
        </w:rPr>
        <w:t>2</w:t>
      </w:r>
      <w:r w:rsidRPr="002936EA">
        <w:rPr>
          <w:rFonts w:cs="Arial"/>
        </w:rPr>
        <w:t xml:space="preserve">. Most of the youngsters who constructed something of this kind featured only the six information uses suggested </w:t>
      </w:r>
      <w:r>
        <w:rPr>
          <w:rFonts w:cs="Arial"/>
        </w:rPr>
        <w:t>in the first t</w:t>
      </w:r>
      <w:r w:rsidRPr="002936EA">
        <w:rPr>
          <w:rFonts w:cs="Arial"/>
        </w:rPr>
        <w:t>able but one</w:t>
      </w:r>
      <w:r>
        <w:rPr>
          <w:rFonts w:cs="Arial"/>
        </w:rPr>
        <w:t>, here known as “Ruth”,</w:t>
      </w:r>
      <w:r w:rsidRPr="002936EA">
        <w:rPr>
          <w:rFonts w:cs="Arial"/>
        </w:rPr>
        <w:t xml:space="preserve"> added another</w:t>
      </w:r>
      <w:proofErr w:type="gramStart"/>
      <w:r>
        <w:rPr>
          <w:rFonts w:cs="Arial"/>
        </w:rPr>
        <w:t>—</w:t>
      </w:r>
      <w:r w:rsidRPr="002936EA">
        <w:rPr>
          <w:rFonts w:cs="Arial"/>
        </w:rPr>
        <w:t>“</w:t>
      </w:r>
      <w:proofErr w:type="gramEnd"/>
      <w:r w:rsidRPr="002936EA">
        <w:rPr>
          <w:rFonts w:cs="Arial"/>
        </w:rPr>
        <w:t xml:space="preserve">For examples to support an argument”. The girl in question believed it important to record this </w:t>
      </w:r>
      <w:proofErr w:type="gramStart"/>
      <w:r w:rsidRPr="002936EA">
        <w:rPr>
          <w:rFonts w:cs="Arial"/>
        </w:rPr>
        <w:t>particular scenario</w:t>
      </w:r>
      <w:proofErr w:type="gramEnd"/>
      <w:r>
        <w:rPr>
          <w:rFonts w:cs="Arial"/>
        </w:rPr>
        <w:t>,</w:t>
      </w:r>
      <w:r w:rsidRPr="002936EA">
        <w:rPr>
          <w:rFonts w:cs="Arial"/>
        </w:rPr>
        <w:t xml:space="preserve"> as she felt, none of the other uses adequately embraced the situation she had in mind.</w:t>
      </w:r>
    </w:p>
    <w:p w14:paraId="5D031983" w14:textId="77777777" w:rsidR="00636E0C" w:rsidRPr="00FE521A" w:rsidRDefault="00636E0C" w:rsidP="009A7EEC">
      <w:pPr>
        <w:jc w:val="both"/>
        <w:rPr>
          <w:rFonts w:ascii="Times New Roman" w:hAnsi="Times New Roman" w:cs="Times New Roman"/>
        </w:rPr>
      </w:pPr>
    </w:p>
    <w:p w14:paraId="3D25CFCD" w14:textId="77777777" w:rsidR="009A7EEC" w:rsidRPr="00E96B19" w:rsidRDefault="009A7EEC" w:rsidP="00E96B19">
      <w:pPr>
        <w:tabs>
          <w:tab w:val="left" w:pos="880"/>
        </w:tabs>
        <w:rPr>
          <w:rFonts w:cs="Arial"/>
        </w:rPr>
      </w:pPr>
      <w:r w:rsidRPr="00E96B19">
        <w:rPr>
          <w:rFonts w:cs="Arial"/>
          <w:b/>
        </w:rPr>
        <w:t>Table 2:</w:t>
      </w:r>
      <w:r w:rsidRPr="00E96B19">
        <w:rPr>
          <w:rFonts w:cs="Arial"/>
        </w:rPr>
        <w:t xml:space="preserve"> Generalised version of the structure devised by several EPQ students to show their use of sources</w:t>
      </w:r>
    </w:p>
    <w:p w14:paraId="6D507F75" w14:textId="77777777" w:rsidR="00557D68" w:rsidRPr="00FE521A" w:rsidRDefault="00557D68" w:rsidP="009A7EEC">
      <w:pPr>
        <w:spacing w:line="360" w:lineRule="auto"/>
        <w:ind w:left="284"/>
        <w:jc w:val="center"/>
        <w:rPr>
          <w:rFonts w:ascii="Times New Roman" w:hAnsi="Times New Roman" w:cs="Times New Roman"/>
          <w:b/>
        </w:rPr>
      </w:pPr>
    </w:p>
    <w:tbl>
      <w:tblPr>
        <w:tblW w:w="88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Generalised version of the structure devised by several EPQ students to show their use of sources"/>
        <w:tblDescription w:val="A table showing form for a generalised version of the structure devised by several EPQ students to show their use of sources."/>
      </w:tblPr>
      <w:tblGrid>
        <w:gridCol w:w="1559"/>
        <w:gridCol w:w="2127"/>
        <w:gridCol w:w="735"/>
        <w:gridCol w:w="735"/>
        <w:gridCol w:w="735"/>
        <w:gridCol w:w="735"/>
        <w:gridCol w:w="735"/>
        <w:gridCol w:w="735"/>
        <w:gridCol w:w="735"/>
      </w:tblGrid>
      <w:tr w:rsidR="009A7EEC" w:rsidRPr="00FE521A" w14:paraId="77A9CCDB" w14:textId="77777777" w:rsidTr="00E8422F">
        <w:trPr>
          <w:trHeight w:val="524"/>
        </w:trPr>
        <w:tc>
          <w:tcPr>
            <w:tcW w:w="1559" w:type="dxa"/>
            <w:tcBorders>
              <w:top w:val="nil"/>
              <w:left w:val="nil"/>
              <w:bottom w:val="nil"/>
              <w:right w:val="nil"/>
            </w:tcBorders>
          </w:tcPr>
          <w:p w14:paraId="4C1EC222" w14:textId="77777777" w:rsidR="009A7EEC" w:rsidRPr="00FE521A" w:rsidRDefault="009A7EEC" w:rsidP="00E8422F">
            <w:pPr>
              <w:spacing w:before="120" w:after="120" w:line="360" w:lineRule="auto"/>
              <w:rPr>
                <w:rFonts w:cs="Times New Roman"/>
              </w:rPr>
            </w:pPr>
          </w:p>
        </w:tc>
        <w:tc>
          <w:tcPr>
            <w:tcW w:w="2126" w:type="dxa"/>
            <w:tcBorders>
              <w:top w:val="nil"/>
              <w:left w:val="nil"/>
              <w:bottom w:val="nil"/>
              <w:right w:val="double" w:sz="4" w:space="0" w:color="auto"/>
            </w:tcBorders>
          </w:tcPr>
          <w:p w14:paraId="530A81C5" w14:textId="77777777" w:rsidR="009A7EEC" w:rsidRPr="00FE521A" w:rsidRDefault="009A7EEC" w:rsidP="00E8422F">
            <w:pPr>
              <w:spacing w:before="120" w:after="120" w:line="360" w:lineRule="auto"/>
              <w:rPr>
                <w:rFonts w:cs="Times New Roman"/>
              </w:rPr>
            </w:pPr>
          </w:p>
        </w:tc>
        <w:tc>
          <w:tcPr>
            <w:tcW w:w="5145" w:type="dxa"/>
            <w:gridSpan w:val="7"/>
            <w:tcBorders>
              <w:top w:val="double" w:sz="4" w:space="0" w:color="auto"/>
              <w:left w:val="double" w:sz="4" w:space="0" w:color="auto"/>
              <w:bottom w:val="single" w:sz="12" w:space="0" w:color="auto"/>
              <w:right w:val="double" w:sz="4" w:space="0" w:color="auto"/>
            </w:tcBorders>
          </w:tcPr>
          <w:p w14:paraId="5521403A" w14:textId="77777777" w:rsidR="009A7EEC" w:rsidRPr="00C66A5A" w:rsidRDefault="009A7EEC" w:rsidP="00E8422F">
            <w:pPr>
              <w:spacing w:before="160" w:after="100" w:afterAutospacing="1" w:line="360" w:lineRule="auto"/>
              <w:jc w:val="center"/>
              <w:rPr>
                <w:rFonts w:cs="Arial"/>
                <w:b/>
                <w:i/>
                <w:sz w:val="20"/>
                <w:szCs w:val="20"/>
              </w:rPr>
            </w:pPr>
            <w:r w:rsidRPr="00C66A5A">
              <w:rPr>
                <w:rFonts w:cs="Arial"/>
                <w:b/>
                <w:i/>
                <w:sz w:val="20"/>
                <w:szCs w:val="20"/>
              </w:rPr>
              <w:t xml:space="preserve">Uses of information derived from Todd’s </w:t>
            </w:r>
            <w:r>
              <w:rPr>
                <w:rFonts w:cs="Arial"/>
                <w:b/>
                <w:i/>
                <w:sz w:val="20"/>
                <w:szCs w:val="20"/>
              </w:rPr>
              <w:t>i</w:t>
            </w:r>
            <w:r w:rsidRPr="00C66A5A">
              <w:rPr>
                <w:rFonts w:cs="Arial"/>
                <w:b/>
                <w:i/>
                <w:sz w:val="20"/>
                <w:szCs w:val="20"/>
              </w:rPr>
              <w:t xml:space="preserve">ntents </w:t>
            </w:r>
          </w:p>
        </w:tc>
      </w:tr>
      <w:tr w:rsidR="009A7EEC" w:rsidRPr="00FE521A" w14:paraId="2174996F" w14:textId="77777777" w:rsidTr="00E8422F">
        <w:trPr>
          <w:cantSplit/>
          <w:trHeight w:val="3438"/>
        </w:trPr>
        <w:tc>
          <w:tcPr>
            <w:tcW w:w="1559" w:type="dxa"/>
            <w:tcBorders>
              <w:top w:val="nil"/>
              <w:left w:val="nil"/>
              <w:bottom w:val="double" w:sz="4" w:space="0" w:color="auto"/>
              <w:right w:val="nil"/>
            </w:tcBorders>
          </w:tcPr>
          <w:p w14:paraId="4824DAF4" w14:textId="77777777" w:rsidR="009A7EEC" w:rsidRPr="00FE521A" w:rsidRDefault="009A7EEC" w:rsidP="00E8422F">
            <w:pPr>
              <w:spacing w:before="120" w:after="120" w:line="360" w:lineRule="auto"/>
              <w:rPr>
                <w:rFonts w:cs="Times New Roman"/>
              </w:rPr>
            </w:pPr>
          </w:p>
        </w:tc>
        <w:tc>
          <w:tcPr>
            <w:tcW w:w="2126" w:type="dxa"/>
            <w:tcBorders>
              <w:top w:val="nil"/>
              <w:left w:val="nil"/>
              <w:bottom w:val="double" w:sz="4" w:space="0" w:color="auto"/>
              <w:right w:val="double" w:sz="4" w:space="0" w:color="auto"/>
            </w:tcBorders>
          </w:tcPr>
          <w:p w14:paraId="48F0A3F9" w14:textId="77777777" w:rsidR="009A7EEC" w:rsidRPr="00FE521A" w:rsidRDefault="009A7EEC" w:rsidP="00E8422F">
            <w:pPr>
              <w:spacing w:before="120" w:after="120" w:line="360" w:lineRule="auto"/>
              <w:rPr>
                <w:rFonts w:cs="Times New Roman"/>
              </w:rPr>
            </w:pPr>
          </w:p>
        </w:tc>
        <w:tc>
          <w:tcPr>
            <w:tcW w:w="735" w:type="dxa"/>
            <w:tcBorders>
              <w:top w:val="single" w:sz="12" w:space="0" w:color="auto"/>
              <w:left w:val="double" w:sz="4" w:space="0" w:color="auto"/>
              <w:right w:val="single" w:sz="4" w:space="0" w:color="auto"/>
            </w:tcBorders>
            <w:textDirection w:val="btLr"/>
            <w:vAlign w:val="center"/>
          </w:tcPr>
          <w:p w14:paraId="52CF5F6C" w14:textId="77777777" w:rsidR="009A7EEC" w:rsidRPr="00C66A5A" w:rsidRDefault="009A7EEC" w:rsidP="00E8422F">
            <w:pPr>
              <w:spacing w:after="60"/>
              <w:ind w:left="113" w:right="113"/>
              <w:rPr>
                <w:rFonts w:cs="Arial"/>
                <w:sz w:val="20"/>
                <w:szCs w:val="20"/>
              </w:rPr>
            </w:pPr>
            <w:r w:rsidRPr="00C66A5A">
              <w:rPr>
                <w:rFonts w:cs="Arial"/>
                <w:sz w:val="20"/>
                <w:szCs w:val="20"/>
              </w:rPr>
              <w:t>For familiarisation</w:t>
            </w:r>
          </w:p>
        </w:tc>
        <w:tc>
          <w:tcPr>
            <w:tcW w:w="735" w:type="dxa"/>
            <w:tcBorders>
              <w:top w:val="single" w:sz="12" w:space="0" w:color="auto"/>
              <w:left w:val="single" w:sz="4" w:space="0" w:color="auto"/>
              <w:right w:val="single" w:sz="4" w:space="0" w:color="auto"/>
            </w:tcBorders>
            <w:textDirection w:val="btLr"/>
            <w:vAlign w:val="center"/>
          </w:tcPr>
          <w:p w14:paraId="788C9583" w14:textId="77777777" w:rsidR="009A7EEC" w:rsidRPr="00C66A5A" w:rsidRDefault="009A7EEC" w:rsidP="00E8422F">
            <w:pPr>
              <w:spacing w:after="60"/>
              <w:ind w:left="113" w:right="113"/>
              <w:rPr>
                <w:rFonts w:cs="Arial"/>
                <w:sz w:val="20"/>
                <w:szCs w:val="20"/>
              </w:rPr>
            </w:pPr>
            <w:r w:rsidRPr="00C66A5A">
              <w:rPr>
                <w:rFonts w:cs="Arial"/>
                <w:sz w:val="20"/>
                <w:szCs w:val="20"/>
              </w:rPr>
              <w:t xml:space="preserve">For adding </w:t>
            </w:r>
            <w:r>
              <w:rPr>
                <w:rFonts w:cs="Arial"/>
                <w:sz w:val="20"/>
                <w:szCs w:val="20"/>
              </w:rPr>
              <w:t>more</w:t>
            </w:r>
            <w:r w:rsidRPr="00C66A5A">
              <w:rPr>
                <w:rFonts w:cs="Arial"/>
                <w:sz w:val="20"/>
                <w:szCs w:val="20"/>
              </w:rPr>
              <w:t xml:space="preserve"> to own knowledge</w:t>
            </w:r>
          </w:p>
        </w:tc>
        <w:tc>
          <w:tcPr>
            <w:tcW w:w="735" w:type="dxa"/>
            <w:tcBorders>
              <w:top w:val="single" w:sz="12" w:space="0" w:color="auto"/>
              <w:left w:val="single" w:sz="4" w:space="0" w:color="auto"/>
              <w:right w:val="single" w:sz="4" w:space="0" w:color="auto"/>
            </w:tcBorders>
            <w:textDirection w:val="btLr"/>
            <w:vAlign w:val="center"/>
          </w:tcPr>
          <w:p w14:paraId="4450B647" w14:textId="77777777" w:rsidR="009A7EEC" w:rsidRPr="00C66A5A" w:rsidRDefault="009A7EEC" w:rsidP="00E8422F">
            <w:pPr>
              <w:spacing w:after="60"/>
              <w:ind w:left="113" w:right="113"/>
              <w:rPr>
                <w:rFonts w:cs="Arial"/>
                <w:sz w:val="20"/>
                <w:szCs w:val="20"/>
              </w:rPr>
            </w:pPr>
            <w:r w:rsidRPr="00C66A5A">
              <w:rPr>
                <w:rFonts w:cs="Arial"/>
                <w:sz w:val="20"/>
                <w:szCs w:val="20"/>
              </w:rPr>
              <w:t>For idea adjustments</w:t>
            </w:r>
          </w:p>
        </w:tc>
        <w:tc>
          <w:tcPr>
            <w:tcW w:w="735" w:type="dxa"/>
            <w:tcBorders>
              <w:top w:val="single" w:sz="12" w:space="0" w:color="auto"/>
              <w:left w:val="single" w:sz="4" w:space="0" w:color="auto"/>
              <w:right w:val="single" w:sz="4" w:space="0" w:color="auto"/>
            </w:tcBorders>
            <w:textDirection w:val="btLr"/>
          </w:tcPr>
          <w:p w14:paraId="676DAD03" w14:textId="77777777" w:rsidR="009A7EEC" w:rsidRPr="00C66A5A" w:rsidRDefault="009A7EEC" w:rsidP="00E8422F">
            <w:pPr>
              <w:spacing w:before="140" w:after="60"/>
              <w:ind w:left="113" w:right="113"/>
              <w:rPr>
                <w:rFonts w:cs="Arial"/>
                <w:sz w:val="20"/>
                <w:szCs w:val="20"/>
              </w:rPr>
            </w:pPr>
            <w:r w:rsidRPr="00C66A5A">
              <w:rPr>
                <w:rFonts w:cs="Arial"/>
                <w:sz w:val="20"/>
                <w:szCs w:val="20"/>
              </w:rPr>
              <w:t>For linking ideas</w:t>
            </w:r>
          </w:p>
        </w:tc>
        <w:tc>
          <w:tcPr>
            <w:tcW w:w="735" w:type="dxa"/>
            <w:tcBorders>
              <w:top w:val="single" w:sz="12" w:space="0" w:color="auto"/>
              <w:left w:val="single" w:sz="4" w:space="0" w:color="auto"/>
              <w:right w:val="single" w:sz="4" w:space="0" w:color="auto"/>
            </w:tcBorders>
            <w:textDirection w:val="btLr"/>
            <w:vAlign w:val="center"/>
          </w:tcPr>
          <w:p w14:paraId="75934984" w14:textId="77777777" w:rsidR="009A7EEC" w:rsidRPr="00C66A5A" w:rsidRDefault="009A7EEC" w:rsidP="00E8422F">
            <w:pPr>
              <w:spacing w:after="60"/>
              <w:ind w:left="114" w:right="113" w:hanging="6"/>
              <w:rPr>
                <w:rFonts w:cs="Arial"/>
                <w:sz w:val="20"/>
                <w:szCs w:val="20"/>
              </w:rPr>
            </w:pPr>
            <w:r w:rsidRPr="00C66A5A">
              <w:rPr>
                <w:rFonts w:cs="Arial"/>
                <w:sz w:val="20"/>
                <w:szCs w:val="20"/>
              </w:rPr>
              <w:t>For corroborating existing information</w:t>
            </w:r>
          </w:p>
        </w:tc>
        <w:tc>
          <w:tcPr>
            <w:tcW w:w="735" w:type="dxa"/>
            <w:tcBorders>
              <w:top w:val="single" w:sz="12" w:space="0" w:color="auto"/>
              <w:left w:val="single" w:sz="4" w:space="0" w:color="auto"/>
              <w:right w:val="single" w:sz="4" w:space="0" w:color="auto"/>
            </w:tcBorders>
            <w:textDirection w:val="btLr"/>
          </w:tcPr>
          <w:p w14:paraId="2E784FB4" w14:textId="77777777" w:rsidR="009A7EEC" w:rsidRPr="00C66A5A" w:rsidRDefault="009A7EEC" w:rsidP="00E8422F">
            <w:pPr>
              <w:spacing w:before="140" w:after="60"/>
              <w:ind w:left="114" w:right="113" w:hanging="6"/>
              <w:rPr>
                <w:rFonts w:cs="Arial"/>
                <w:sz w:val="20"/>
                <w:szCs w:val="20"/>
              </w:rPr>
            </w:pPr>
            <w:r w:rsidRPr="00C66A5A">
              <w:rPr>
                <w:rFonts w:cs="Arial"/>
                <w:sz w:val="20"/>
                <w:szCs w:val="20"/>
              </w:rPr>
              <w:t>For perspective development</w:t>
            </w:r>
          </w:p>
        </w:tc>
        <w:tc>
          <w:tcPr>
            <w:tcW w:w="735" w:type="dxa"/>
            <w:tcBorders>
              <w:top w:val="single" w:sz="12" w:space="0" w:color="auto"/>
              <w:left w:val="single" w:sz="4" w:space="0" w:color="auto"/>
              <w:right w:val="double" w:sz="4" w:space="0" w:color="auto"/>
            </w:tcBorders>
            <w:textDirection w:val="btLr"/>
          </w:tcPr>
          <w:p w14:paraId="589684E1" w14:textId="77777777" w:rsidR="009A7EEC" w:rsidRPr="00C66A5A" w:rsidRDefault="009A7EEC" w:rsidP="00E8422F">
            <w:pPr>
              <w:spacing w:before="140" w:after="60"/>
              <w:ind w:left="114" w:right="113" w:hanging="6"/>
              <w:rPr>
                <w:rFonts w:cs="Arial"/>
                <w:i/>
                <w:sz w:val="20"/>
                <w:szCs w:val="20"/>
              </w:rPr>
            </w:pPr>
            <w:r w:rsidRPr="00C66A5A">
              <w:rPr>
                <w:rFonts w:cs="Arial"/>
                <w:i/>
                <w:sz w:val="20"/>
                <w:szCs w:val="20"/>
              </w:rPr>
              <w:t>Own use identified by student</w:t>
            </w:r>
          </w:p>
        </w:tc>
      </w:tr>
      <w:tr w:rsidR="009A7EEC" w:rsidRPr="00FE521A" w14:paraId="6040B32A" w14:textId="77777777" w:rsidTr="00E8422F">
        <w:tc>
          <w:tcPr>
            <w:tcW w:w="1559" w:type="dxa"/>
            <w:vMerge w:val="restart"/>
            <w:tcBorders>
              <w:top w:val="double" w:sz="4" w:space="0" w:color="auto"/>
              <w:left w:val="double" w:sz="4" w:space="0" w:color="auto"/>
              <w:right w:val="single" w:sz="12" w:space="0" w:color="auto"/>
            </w:tcBorders>
            <w:vAlign w:val="center"/>
          </w:tcPr>
          <w:p w14:paraId="112F0E2B" w14:textId="77777777" w:rsidR="009A7EEC" w:rsidRPr="00C66A5A" w:rsidRDefault="009A7EEC" w:rsidP="00E8422F">
            <w:pPr>
              <w:spacing w:before="40" w:line="360" w:lineRule="auto"/>
              <w:jc w:val="center"/>
              <w:rPr>
                <w:rFonts w:cs="Arial"/>
                <w:b/>
                <w:i/>
                <w:sz w:val="20"/>
                <w:szCs w:val="20"/>
              </w:rPr>
            </w:pPr>
            <w:r w:rsidRPr="00C66A5A">
              <w:rPr>
                <w:rFonts w:cs="Arial"/>
                <w:b/>
                <w:i/>
                <w:sz w:val="20"/>
                <w:szCs w:val="20"/>
              </w:rPr>
              <w:t>Named sources</w:t>
            </w:r>
          </w:p>
        </w:tc>
        <w:tc>
          <w:tcPr>
            <w:tcW w:w="2127" w:type="dxa"/>
            <w:tcBorders>
              <w:top w:val="double" w:sz="4" w:space="0" w:color="auto"/>
              <w:left w:val="single" w:sz="12" w:space="0" w:color="auto"/>
              <w:bottom w:val="single" w:sz="4" w:space="0" w:color="auto"/>
              <w:right w:val="single" w:sz="4" w:space="0" w:color="auto"/>
            </w:tcBorders>
            <w:vAlign w:val="center"/>
          </w:tcPr>
          <w:p w14:paraId="553F4F1A"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A</w:t>
            </w:r>
            <w:r w:rsidRPr="00C66A5A">
              <w:rPr>
                <w:rFonts w:cs="Arial"/>
                <w:sz w:val="20"/>
                <w:szCs w:val="20"/>
              </w:rPr>
              <w:t xml:space="preserve"> </w:t>
            </w:r>
          </w:p>
        </w:tc>
        <w:tc>
          <w:tcPr>
            <w:tcW w:w="735" w:type="dxa"/>
            <w:tcBorders>
              <w:left w:val="single" w:sz="4" w:space="0" w:color="auto"/>
              <w:bottom w:val="single" w:sz="4" w:space="0" w:color="auto"/>
              <w:right w:val="single" w:sz="4" w:space="0" w:color="auto"/>
            </w:tcBorders>
          </w:tcPr>
          <w:p w14:paraId="78CA7D39"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single" w:sz="4" w:space="0" w:color="auto"/>
            </w:tcBorders>
          </w:tcPr>
          <w:p w14:paraId="0B32D950"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single" w:sz="4" w:space="0" w:color="auto"/>
            </w:tcBorders>
          </w:tcPr>
          <w:p w14:paraId="38C7913A"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single" w:sz="4" w:space="0" w:color="auto"/>
            </w:tcBorders>
          </w:tcPr>
          <w:p w14:paraId="5B1B3CA1"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single" w:sz="4" w:space="0" w:color="auto"/>
            </w:tcBorders>
          </w:tcPr>
          <w:p w14:paraId="3EF1CF2B"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single" w:sz="4" w:space="0" w:color="auto"/>
            </w:tcBorders>
          </w:tcPr>
          <w:p w14:paraId="5DA586ED" w14:textId="77777777" w:rsidR="009A7EEC" w:rsidRPr="00FE521A" w:rsidRDefault="009A7EEC" w:rsidP="00E8422F">
            <w:pPr>
              <w:spacing w:before="120" w:after="60" w:line="360" w:lineRule="auto"/>
              <w:jc w:val="center"/>
              <w:rPr>
                <w:rFonts w:cs="Times New Roman"/>
                <w:sz w:val="20"/>
                <w:szCs w:val="20"/>
              </w:rPr>
            </w:pPr>
          </w:p>
        </w:tc>
        <w:tc>
          <w:tcPr>
            <w:tcW w:w="735" w:type="dxa"/>
            <w:tcBorders>
              <w:left w:val="single" w:sz="4" w:space="0" w:color="auto"/>
              <w:bottom w:val="single" w:sz="4" w:space="0" w:color="auto"/>
              <w:right w:val="double" w:sz="4" w:space="0" w:color="auto"/>
            </w:tcBorders>
          </w:tcPr>
          <w:p w14:paraId="323617ED" w14:textId="77777777" w:rsidR="009A7EEC" w:rsidRPr="00FE521A" w:rsidRDefault="009A7EEC" w:rsidP="00E8422F">
            <w:pPr>
              <w:spacing w:before="120" w:after="60" w:line="360" w:lineRule="auto"/>
              <w:jc w:val="center"/>
              <w:rPr>
                <w:rFonts w:cs="Times New Roman"/>
                <w:sz w:val="20"/>
                <w:szCs w:val="20"/>
              </w:rPr>
            </w:pPr>
          </w:p>
        </w:tc>
      </w:tr>
      <w:tr w:rsidR="009A7EEC" w:rsidRPr="00FE521A" w14:paraId="59DC1F81" w14:textId="77777777" w:rsidTr="00E8422F">
        <w:tc>
          <w:tcPr>
            <w:tcW w:w="1559" w:type="dxa"/>
            <w:vMerge/>
            <w:tcBorders>
              <w:left w:val="double" w:sz="4" w:space="0" w:color="auto"/>
              <w:right w:val="single" w:sz="12" w:space="0" w:color="auto"/>
            </w:tcBorders>
          </w:tcPr>
          <w:p w14:paraId="2D264AD2" w14:textId="77777777" w:rsidR="009A7EEC" w:rsidRPr="00FE521A" w:rsidRDefault="009A7EEC" w:rsidP="00E8422F">
            <w:pPr>
              <w:spacing w:before="120" w:line="360" w:lineRule="auto"/>
              <w:rPr>
                <w:rFonts w:cs="Times New Roman"/>
                <w:sz w:val="20"/>
                <w:szCs w:val="20"/>
              </w:rPr>
            </w:pPr>
          </w:p>
        </w:tc>
        <w:tc>
          <w:tcPr>
            <w:tcW w:w="2127" w:type="dxa"/>
            <w:tcBorders>
              <w:top w:val="single" w:sz="4" w:space="0" w:color="auto"/>
              <w:left w:val="single" w:sz="12" w:space="0" w:color="auto"/>
              <w:bottom w:val="single" w:sz="4" w:space="0" w:color="auto"/>
              <w:right w:val="single" w:sz="4" w:space="0" w:color="auto"/>
            </w:tcBorders>
            <w:vAlign w:val="center"/>
          </w:tcPr>
          <w:p w14:paraId="311117BB"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B</w:t>
            </w:r>
            <w:r w:rsidRPr="00C66A5A">
              <w:rPr>
                <w:rFonts w:cs="Arial"/>
                <w:sz w:val="20"/>
                <w:szCs w:val="20"/>
              </w:rPr>
              <w:t xml:space="preserve"> </w:t>
            </w:r>
          </w:p>
        </w:tc>
        <w:tc>
          <w:tcPr>
            <w:tcW w:w="735" w:type="dxa"/>
            <w:tcBorders>
              <w:top w:val="single" w:sz="4" w:space="0" w:color="auto"/>
              <w:left w:val="single" w:sz="4" w:space="0" w:color="auto"/>
              <w:bottom w:val="single" w:sz="4" w:space="0" w:color="auto"/>
              <w:right w:val="single" w:sz="4" w:space="0" w:color="auto"/>
            </w:tcBorders>
          </w:tcPr>
          <w:p w14:paraId="77C838AC"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57331339"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5D754B8B"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77E00B87"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692739CB"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0E11569"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double" w:sz="4" w:space="0" w:color="auto"/>
            </w:tcBorders>
          </w:tcPr>
          <w:p w14:paraId="75FF2FDD" w14:textId="77777777" w:rsidR="009A7EEC" w:rsidRPr="00FE521A" w:rsidRDefault="009A7EEC" w:rsidP="00E8422F">
            <w:pPr>
              <w:spacing w:before="120" w:after="60" w:line="360" w:lineRule="auto"/>
              <w:jc w:val="center"/>
              <w:rPr>
                <w:rFonts w:cs="Times New Roman"/>
                <w:sz w:val="20"/>
                <w:szCs w:val="20"/>
              </w:rPr>
            </w:pPr>
          </w:p>
        </w:tc>
      </w:tr>
      <w:tr w:rsidR="009A7EEC" w:rsidRPr="00FE521A" w14:paraId="6D11B31B" w14:textId="77777777" w:rsidTr="00E8422F">
        <w:tc>
          <w:tcPr>
            <w:tcW w:w="1559" w:type="dxa"/>
            <w:vMerge/>
            <w:tcBorders>
              <w:left w:val="double" w:sz="4" w:space="0" w:color="auto"/>
              <w:right w:val="single" w:sz="12" w:space="0" w:color="auto"/>
            </w:tcBorders>
          </w:tcPr>
          <w:p w14:paraId="6CB17931" w14:textId="77777777" w:rsidR="009A7EEC" w:rsidRPr="00FE521A" w:rsidRDefault="009A7EEC" w:rsidP="00E8422F">
            <w:pPr>
              <w:spacing w:before="120" w:line="360" w:lineRule="auto"/>
              <w:rPr>
                <w:rFonts w:cs="Times New Roman"/>
                <w:sz w:val="20"/>
                <w:szCs w:val="20"/>
              </w:rPr>
            </w:pPr>
          </w:p>
        </w:tc>
        <w:tc>
          <w:tcPr>
            <w:tcW w:w="2127" w:type="dxa"/>
            <w:tcBorders>
              <w:top w:val="single" w:sz="4" w:space="0" w:color="auto"/>
              <w:left w:val="single" w:sz="12" w:space="0" w:color="auto"/>
              <w:bottom w:val="single" w:sz="4" w:space="0" w:color="auto"/>
              <w:right w:val="single" w:sz="4" w:space="0" w:color="auto"/>
            </w:tcBorders>
            <w:vAlign w:val="center"/>
          </w:tcPr>
          <w:p w14:paraId="6F834B21"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 xml:space="preserve">C </w:t>
            </w:r>
          </w:p>
        </w:tc>
        <w:tc>
          <w:tcPr>
            <w:tcW w:w="735" w:type="dxa"/>
            <w:tcBorders>
              <w:top w:val="single" w:sz="4" w:space="0" w:color="auto"/>
              <w:left w:val="single" w:sz="4" w:space="0" w:color="auto"/>
              <w:bottom w:val="single" w:sz="4" w:space="0" w:color="auto"/>
              <w:right w:val="single" w:sz="4" w:space="0" w:color="auto"/>
            </w:tcBorders>
          </w:tcPr>
          <w:p w14:paraId="1AE6146C"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7AA2836"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5D56334"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64B9597"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CB67136"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E21F6AB"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double" w:sz="4" w:space="0" w:color="auto"/>
            </w:tcBorders>
          </w:tcPr>
          <w:p w14:paraId="1800ADA1" w14:textId="77777777" w:rsidR="009A7EEC" w:rsidRPr="00FE521A" w:rsidRDefault="009A7EEC" w:rsidP="00E8422F">
            <w:pPr>
              <w:spacing w:before="120" w:after="60" w:line="360" w:lineRule="auto"/>
              <w:jc w:val="center"/>
              <w:rPr>
                <w:rFonts w:cs="Times New Roman"/>
                <w:sz w:val="20"/>
                <w:szCs w:val="20"/>
              </w:rPr>
            </w:pPr>
          </w:p>
        </w:tc>
      </w:tr>
      <w:tr w:rsidR="009A7EEC" w:rsidRPr="00FE521A" w14:paraId="7A92768D" w14:textId="77777777" w:rsidTr="00E8422F">
        <w:tc>
          <w:tcPr>
            <w:tcW w:w="1559" w:type="dxa"/>
            <w:vMerge/>
            <w:tcBorders>
              <w:left w:val="double" w:sz="4" w:space="0" w:color="auto"/>
              <w:right w:val="single" w:sz="12" w:space="0" w:color="auto"/>
            </w:tcBorders>
          </w:tcPr>
          <w:p w14:paraId="5B1106CC" w14:textId="77777777" w:rsidR="009A7EEC" w:rsidRPr="00FE521A" w:rsidRDefault="009A7EEC" w:rsidP="00E8422F">
            <w:pPr>
              <w:spacing w:before="120" w:line="360" w:lineRule="auto"/>
              <w:rPr>
                <w:rFonts w:cs="Times New Roman"/>
                <w:sz w:val="20"/>
                <w:szCs w:val="20"/>
              </w:rPr>
            </w:pPr>
          </w:p>
        </w:tc>
        <w:tc>
          <w:tcPr>
            <w:tcW w:w="2127" w:type="dxa"/>
            <w:tcBorders>
              <w:top w:val="single" w:sz="4" w:space="0" w:color="auto"/>
              <w:left w:val="single" w:sz="12" w:space="0" w:color="auto"/>
              <w:bottom w:val="single" w:sz="4" w:space="0" w:color="auto"/>
              <w:right w:val="single" w:sz="4" w:space="0" w:color="auto"/>
            </w:tcBorders>
            <w:vAlign w:val="center"/>
          </w:tcPr>
          <w:p w14:paraId="373EA0D8"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D</w:t>
            </w:r>
            <w:r w:rsidRPr="00C66A5A">
              <w:rPr>
                <w:rFonts w:cs="Arial"/>
                <w:sz w:val="20"/>
                <w:szCs w:val="20"/>
              </w:rPr>
              <w:t xml:space="preserve"> </w:t>
            </w:r>
          </w:p>
        </w:tc>
        <w:tc>
          <w:tcPr>
            <w:tcW w:w="735" w:type="dxa"/>
            <w:tcBorders>
              <w:top w:val="single" w:sz="4" w:space="0" w:color="auto"/>
              <w:left w:val="single" w:sz="4" w:space="0" w:color="auto"/>
              <w:bottom w:val="single" w:sz="4" w:space="0" w:color="auto"/>
              <w:right w:val="single" w:sz="4" w:space="0" w:color="auto"/>
            </w:tcBorders>
          </w:tcPr>
          <w:p w14:paraId="78AD450C"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A3EE19C"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4961E813"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4C1108E7"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448F6441"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4C05DF63"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double" w:sz="4" w:space="0" w:color="auto"/>
            </w:tcBorders>
          </w:tcPr>
          <w:p w14:paraId="1857C7A3" w14:textId="77777777" w:rsidR="009A7EEC" w:rsidRPr="00FE521A" w:rsidRDefault="009A7EEC" w:rsidP="00E8422F">
            <w:pPr>
              <w:spacing w:before="120" w:after="60" w:line="360" w:lineRule="auto"/>
              <w:jc w:val="center"/>
              <w:rPr>
                <w:rFonts w:cs="Times New Roman"/>
                <w:sz w:val="20"/>
                <w:szCs w:val="20"/>
              </w:rPr>
            </w:pPr>
          </w:p>
        </w:tc>
      </w:tr>
      <w:tr w:rsidR="009A7EEC" w:rsidRPr="00FE521A" w14:paraId="599E496E" w14:textId="77777777" w:rsidTr="00E8422F">
        <w:tc>
          <w:tcPr>
            <w:tcW w:w="1559" w:type="dxa"/>
            <w:vMerge/>
            <w:tcBorders>
              <w:left w:val="double" w:sz="4" w:space="0" w:color="auto"/>
              <w:right w:val="single" w:sz="12" w:space="0" w:color="auto"/>
            </w:tcBorders>
          </w:tcPr>
          <w:p w14:paraId="5FDB0438" w14:textId="77777777" w:rsidR="009A7EEC" w:rsidRPr="00FE521A" w:rsidRDefault="009A7EEC" w:rsidP="00E8422F">
            <w:pPr>
              <w:spacing w:before="120" w:line="360" w:lineRule="auto"/>
              <w:rPr>
                <w:rFonts w:cs="Times New Roman"/>
                <w:sz w:val="20"/>
                <w:szCs w:val="20"/>
              </w:rPr>
            </w:pPr>
          </w:p>
        </w:tc>
        <w:tc>
          <w:tcPr>
            <w:tcW w:w="2127" w:type="dxa"/>
            <w:tcBorders>
              <w:top w:val="single" w:sz="4" w:space="0" w:color="auto"/>
              <w:left w:val="single" w:sz="12" w:space="0" w:color="auto"/>
              <w:bottom w:val="single" w:sz="4" w:space="0" w:color="auto"/>
              <w:right w:val="single" w:sz="4" w:space="0" w:color="auto"/>
            </w:tcBorders>
            <w:vAlign w:val="center"/>
          </w:tcPr>
          <w:p w14:paraId="703DC211"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E</w:t>
            </w:r>
          </w:p>
        </w:tc>
        <w:tc>
          <w:tcPr>
            <w:tcW w:w="735" w:type="dxa"/>
            <w:tcBorders>
              <w:top w:val="single" w:sz="4" w:space="0" w:color="auto"/>
              <w:left w:val="single" w:sz="4" w:space="0" w:color="auto"/>
              <w:bottom w:val="single" w:sz="4" w:space="0" w:color="auto"/>
              <w:right w:val="single" w:sz="4" w:space="0" w:color="auto"/>
            </w:tcBorders>
          </w:tcPr>
          <w:p w14:paraId="0C4AEB55"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3132D7BF"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68B9940"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3482DE14"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B8E7717"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437B6E52"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single" w:sz="4" w:space="0" w:color="auto"/>
              <w:right w:val="double" w:sz="4" w:space="0" w:color="auto"/>
            </w:tcBorders>
          </w:tcPr>
          <w:p w14:paraId="714405C5" w14:textId="77777777" w:rsidR="009A7EEC" w:rsidRPr="00FE521A" w:rsidRDefault="009A7EEC" w:rsidP="00E8422F">
            <w:pPr>
              <w:spacing w:before="120" w:after="60" w:line="360" w:lineRule="auto"/>
              <w:jc w:val="center"/>
              <w:rPr>
                <w:rFonts w:cs="Times New Roman"/>
                <w:sz w:val="20"/>
                <w:szCs w:val="20"/>
              </w:rPr>
            </w:pPr>
          </w:p>
        </w:tc>
      </w:tr>
      <w:tr w:rsidR="009A7EEC" w:rsidRPr="00FE521A" w14:paraId="77B4064B" w14:textId="77777777" w:rsidTr="00E8422F">
        <w:tc>
          <w:tcPr>
            <w:tcW w:w="1559" w:type="dxa"/>
            <w:vMerge/>
            <w:tcBorders>
              <w:left w:val="double" w:sz="4" w:space="0" w:color="auto"/>
              <w:bottom w:val="double" w:sz="4" w:space="0" w:color="auto"/>
              <w:right w:val="single" w:sz="12" w:space="0" w:color="auto"/>
            </w:tcBorders>
          </w:tcPr>
          <w:p w14:paraId="2873EC56" w14:textId="77777777" w:rsidR="009A7EEC" w:rsidRPr="00FE521A" w:rsidRDefault="009A7EEC" w:rsidP="00E8422F">
            <w:pPr>
              <w:spacing w:before="120" w:line="360" w:lineRule="auto"/>
              <w:rPr>
                <w:rFonts w:cs="Times New Roman"/>
                <w:sz w:val="20"/>
                <w:szCs w:val="20"/>
              </w:rPr>
            </w:pPr>
          </w:p>
        </w:tc>
        <w:tc>
          <w:tcPr>
            <w:tcW w:w="2127" w:type="dxa"/>
            <w:tcBorders>
              <w:top w:val="single" w:sz="4" w:space="0" w:color="auto"/>
              <w:left w:val="single" w:sz="12" w:space="0" w:color="auto"/>
              <w:bottom w:val="double" w:sz="4" w:space="0" w:color="auto"/>
              <w:right w:val="single" w:sz="4" w:space="0" w:color="auto"/>
            </w:tcBorders>
            <w:vAlign w:val="center"/>
          </w:tcPr>
          <w:p w14:paraId="023E5DE3" w14:textId="77777777" w:rsidR="009A7EEC" w:rsidRPr="00C66A5A" w:rsidRDefault="009A7EEC" w:rsidP="00E8422F">
            <w:pPr>
              <w:spacing w:before="120" w:after="60" w:line="360" w:lineRule="auto"/>
              <w:rPr>
                <w:rFonts w:cs="Arial"/>
                <w:sz w:val="20"/>
                <w:szCs w:val="20"/>
              </w:rPr>
            </w:pPr>
            <w:r w:rsidRPr="00C66A5A">
              <w:rPr>
                <w:rFonts w:cs="Arial"/>
                <w:sz w:val="20"/>
                <w:szCs w:val="20"/>
              </w:rPr>
              <w:t xml:space="preserve">Citation of Source </w:t>
            </w:r>
            <w:r w:rsidRPr="00C66A5A">
              <w:rPr>
                <w:rFonts w:cs="Arial"/>
                <w:i/>
                <w:sz w:val="20"/>
                <w:szCs w:val="20"/>
              </w:rPr>
              <w:t>F</w:t>
            </w:r>
            <w:r w:rsidRPr="00C66A5A">
              <w:rPr>
                <w:rFonts w:cs="Arial"/>
                <w:sz w:val="20"/>
                <w:szCs w:val="20"/>
              </w:rPr>
              <w:t xml:space="preserve"> </w:t>
            </w:r>
          </w:p>
        </w:tc>
        <w:tc>
          <w:tcPr>
            <w:tcW w:w="735" w:type="dxa"/>
            <w:tcBorders>
              <w:top w:val="single" w:sz="4" w:space="0" w:color="auto"/>
              <w:left w:val="single" w:sz="4" w:space="0" w:color="auto"/>
              <w:bottom w:val="double" w:sz="4" w:space="0" w:color="auto"/>
              <w:right w:val="single" w:sz="4" w:space="0" w:color="auto"/>
            </w:tcBorders>
          </w:tcPr>
          <w:p w14:paraId="2DA47B3F"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single" w:sz="4" w:space="0" w:color="auto"/>
            </w:tcBorders>
          </w:tcPr>
          <w:p w14:paraId="1A18F90E"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single" w:sz="4" w:space="0" w:color="auto"/>
            </w:tcBorders>
          </w:tcPr>
          <w:p w14:paraId="4B175E69"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single" w:sz="4" w:space="0" w:color="auto"/>
            </w:tcBorders>
          </w:tcPr>
          <w:p w14:paraId="5A8DB131"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single" w:sz="4" w:space="0" w:color="auto"/>
            </w:tcBorders>
          </w:tcPr>
          <w:p w14:paraId="08D396D8"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single" w:sz="4" w:space="0" w:color="auto"/>
            </w:tcBorders>
          </w:tcPr>
          <w:p w14:paraId="384EA17A" w14:textId="77777777" w:rsidR="009A7EEC" w:rsidRPr="00FE521A" w:rsidRDefault="009A7EEC" w:rsidP="00E8422F">
            <w:pPr>
              <w:spacing w:before="120" w:after="60" w:line="360" w:lineRule="auto"/>
              <w:jc w:val="center"/>
              <w:rPr>
                <w:rFonts w:cs="Times New Roman"/>
                <w:sz w:val="20"/>
                <w:szCs w:val="20"/>
              </w:rPr>
            </w:pPr>
          </w:p>
        </w:tc>
        <w:tc>
          <w:tcPr>
            <w:tcW w:w="735" w:type="dxa"/>
            <w:tcBorders>
              <w:top w:val="single" w:sz="4" w:space="0" w:color="auto"/>
              <w:left w:val="single" w:sz="4" w:space="0" w:color="auto"/>
              <w:bottom w:val="double" w:sz="4" w:space="0" w:color="auto"/>
              <w:right w:val="double" w:sz="4" w:space="0" w:color="auto"/>
            </w:tcBorders>
          </w:tcPr>
          <w:p w14:paraId="3B95AA53" w14:textId="77777777" w:rsidR="009A7EEC" w:rsidRPr="00FE521A" w:rsidRDefault="009A7EEC" w:rsidP="00E8422F">
            <w:pPr>
              <w:spacing w:before="120" w:after="60" w:line="360" w:lineRule="auto"/>
              <w:jc w:val="center"/>
              <w:rPr>
                <w:rFonts w:cs="Times New Roman"/>
                <w:sz w:val="20"/>
                <w:szCs w:val="20"/>
              </w:rPr>
            </w:pPr>
          </w:p>
        </w:tc>
      </w:tr>
    </w:tbl>
    <w:p w14:paraId="50626AC6" w14:textId="77777777" w:rsidR="009A7EEC" w:rsidRPr="002936EA" w:rsidRDefault="009A7EEC" w:rsidP="009A7EEC">
      <w:pPr>
        <w:tabs>
          <w:tab w:val="left" w:pos="567"/>
          <w:tab w:val="left" w:pos="709"/>
          <w:tab w:val="left" w:pos="2835"/>
          <w:tab w:val="left" w:pos="4820"/>
          <w:tab w:val="left" w:pos="6946"/>
        </w:tabs>
        <w:ind w:right="-2554"/>
        <w:rPr>
          <w:rFonts w:cs="Arial"/>
        </w:rPr>
      </w:pPr>
    </w:p>
    <w:p w14:paraId="6AA70DC3" w14:textId="77777777" w:rsidR="009A7EEC" w:rsidRPr="002F244B" w:rsidRDefault="009A7EEC" w:rsidP="002F244B">
      <w:pPr>
        <w:tabs>
          <w:tab w:val="left" w:pos="709"/>
        </w:tabs>
        <w:rPr>
          <w:rFonts w:cs="Arial"/>
        </w:rPr>
      </w:pPr>
      <w:r w:rsidRPr="002F244B">
        <w:rPr>
          <w:rFonts w:cs="Arial"/>
        </w:rPr>
        <w:t>Ticks were added in the appropriate boxes to show the student’s use of each item in a particular context.</w:t>
      </w:r>
    </w:p>
    <w:p w14:paraId="25C7D7E5" w14:textId="77777777" w:rsidR="009A7EEC" w:rsidRDefault="009A7EEC" w:rsidP="009A7EEC">
      <w:pPr>
        <w:tabs>
          <w:tab w:val="left" w:pos="709"/>
        </w:tabs>
        <w:rPr>
          <w:rFonts w:cs="Arial"/>
        </w:rPr>
      </w:pPr>
    </w:p>
    <w:p w14:paraId="7DF4395E" w14:textId="17787680" w:rsidR="009A7EEC" w:rsidRDefault="009A7EEC" w:rsidP="00202372">
      <w:r w:rsidRPr="002936EA">
        <w:lastRenderedPageBreak/>
        <w:t xml:space="preserve">There were two cases </w:t>
      </w:r>
      <w:r>
        <w:t>where</w:t>
      </w:r>
      <w:r w:rsidRPr="002936EA">
        <w:t xml:space="preserve"> students applied the original table in ways that were unique. In the first instance, one boy</w:t>
      </w:r>
      <w:r w:rsidR="00BD629F">
        <w:t>—</w:t>
      </w:r>
      <w:r w:rsidRPr="002936EA">
        <w:t>again in the oral presentation</w:t>
      </w:r>
      <w:r w:rsidR="0044043A">
        <w:t>—</w:t>
      </w:r>
      <w:r w:rsidRPr="002936EA">
        <w:t>highlighted six different sources and discussed them at length. Since each was being mentioned because it had been particularly helpful in meeting a different intent, the candidate believed his approach was critical in demonstrating the diverse ways in which he had used information in his project.</w:t>
      </w:r>
      <w:r>
        <w:t xml:space="preserve"> </w:t>
      </w:r>
      <w:r w:rsidRPr="001810C5">
        <w:t>When the youngster referred to the sources he chose to discuss as a “sample” of the literature he had seen, it became apparent that parallels could be drawn between his explanation and the “maximum variation” form of purposeful sampling prevalent in qualitative research and described by Patton (1990, p. 172). Here cases are selected on the basis that, in sum, they exhibit great diversity.</w:t>
      </w:r>
      <w:r w:rsidR="00826E9F">
        <w:t xml:space="preserve"> W</w:t>
      </w:r>
      <w:r>
        <w:t>hilst the boy</w:t>
      </w:r>
      <w:r w:rsidRPr="002936EA">
        <w:t xml:space="preserve"> excelled in pre</w:t>
      </w:r>
      <w:r>
        <w:t>senting what Patton terms “high-</w:t>
      </w:r>
      <w:r w:rsidRPr="002936EA">
        <w:t>quality, detailed descriptions of each case” (p. 172), he was much less concerned with identifying f</w:t>
      </w:r>
      <w:r>
        <w:t xml:space="preserve">eatures that several of the </w:t>
      </w:r>
      <w:r w:rsidRPr="002936EA">
        <w:t>sources shared or ways in which each item may have been of value in meeting secondary intents.</w:t>
      </w:r>
    </w:p>
    <w:p w14:paraId="1D49BE24" w14:textId="77777777" w:rsidR="009A7EEC" w:rsidRDefault="009A7EEC" w:rsidP="00202372"/>
    <w:p w14:paraId="31103E2D" w14:textId="06A13EE6" w:rsidR="009A7EEC" w:rsidRDefault="009A7EEC" w:rsidP="00202372">
      <w:r w:rsidRPr="002936EA">
        <w:t xml:space="preserve">The second unique student used the table as a stimulus for the creation of a model to represent her personal research process. Again, this was revealed in the oral presentation. She differed from everyone else, however, in building her whole presentation around </w:t>
      </w:r>
      <w:r w:rsidRPr="00826E9F">
        <w:t xml:space="preserve">the six </w:t>
      </w:r>
      <w:r w:rsidR="00826E9F" w:rsidRPr="00826E9F">
        <w:t>intents</w:t>
      </w:r>
      <w:r w:rsidR="00A543EC">
        <w:t xml:space="preserve">, </w:t>
      </w:r>
      <w:r w:rsidRPr="002936EA">
        <w:t>sequencing them in the order that she felt reflected what she had done and treating their entirety as a framework to guide her account of the project. Ultimately, she offered a diagrammatic model and a complementing narrative description. The former is shown in Fig</w:t>
      </w:r>
      <w:r>
        <w:t>ure 1</w:t>
      </w:r>
      <w:r w:rsidRPr="002936EA">
        <w:t xml:space="preserve">. The structure was produced by an outstanding student; nothing comparable was submitted. It shows a mastery of abstract thought that was unparalleled among the Sixth Formers studying for the EPQ at the time. Each of the six elements was, though, taken from the table. No further aspects were added. The candidate pondered on the possibility of incorporating dates to show when each of the stages took place but </w:t>
      </w:r>
      <w:r>
        <w:t>eventually</w:t>
      </w:r>
      <w:r w:rsidRPr="002936EA">
        <w:t xml:space="preserve"> decided against it, partly because she could not be exactly sure when they had happened. It would be useful to know whether, with hindsight, she would have preferred to have undertaken her work in a different way from that conveyed in the model or whether this could be a blueprint for the design of her research in the future. The latter would have been consistent with a key characteristic of problem-based learning as quoted by Kelley (2008)</w:t>
      </w:r>
      <w:r w:rsidR="006E3F25">
        <w:t>—</w:t>
      </w:r>
      <w:r w:rsidRPr="002936EA">
        <w:t>in their formative years, students acquire through problem-solving situations skills that will stand them in good stead in their careers to come.</w:t>
      </w:r>
    </w:p>
    <w:p w14:paraId="12E14C59" w14:textId="77777777" w:rsidR="00202372" w:rsidRDefault="00202372" w:rsidP="00202372"/>
    <w:p w14:paraId="2E4818BE" w14:textId="77777777" w:rsidR="00202372" w:rsidRDefault="00202372" w:rsidP="00202372"/>
    <w:p w14:paraId="1059D85F" w14:textId="77777777" w:rsidR="00202372" w:rsidRDefault="00202372" w:rsidP="00202372"/>
    <w:p w14:paraId="45DA0DB2" w14:textId="77777777" w:rsidR="00202372" w:rsidRDefault="00202372" w:rsidP="00202372"/>
    <w:p w14:paraId="5C94B063" w14:textId="77777777" w:rsidR="00202372" w:rsidRDefault="00202372" w:rsidP="00202372"/>
    <w:p w14:paraId="5ACDA65F" w14:textId="77777777" w:rsidR="00202372" w:rsidRDefault="00202372" w:rsidP="00202372"/>
    <w:p w14:paraId="7517A163" w14:textId="77777777" w:rsidR="00202372" w:rsidRDefault="00202372" w:rsidP="00202372"/>
    <w:p w14:paraId="140B6511" w14:textId="77777777" w:rsidR="00202372" w:rsidRDefault="00202372" w:rsidP="00202372"/>
    <w:p w14:paraId="35D79978" w14:textId="77777777" w:rsidR="00202372" w:rsidRDefault="00202372" w:rsidP="00202372"/>
    <w:p w14:paraId="20116E2F" w14:textId="77777777" w:rsidR="00202372" w:rsidRDefault="00202372" w:rsidP="00202372"/>
    <w:p w14:paraId="7DD771D9" w14:textId="77777777" w:rsidR="00202372" w:rsidRDefault="00202372" w:rsidP="00202372"/>
    <w:p w14:paraId="66C22243" w14:textId="77777777" w:rsidR="00202372" w:rsidRDefault="00202372" w:rsidP="00202372"/>
    <w:p w14:paraId="3810D8E4" w14:textId="77777777" w:rsidR="00202372" w:rsidRDefault="00202372" w:rsidP="00202372"/>
    <w:p w14:paraId="1305D7FA" w14:textId="77777777" w:rsidR="00202372" w:rsidRDefault="00202372" w:rsidP="00202372"/>
    <w:p w14:paraId="17C43BF0" w14:textId="77777777" w:rsidR="00202372" w:rsidRDefault="00202372" w:rsidP="00202372"/>
    <w:p w14:paraId="44F6064E" w14:textId="77777777" w:rsidR="00202372" w:rsidRPr="002936EA" w:rsidRDefault="00202372" w:rsidP="00202372"/>
    <w:p w14:paraId="0F00467A" w14:textId="77777777" w:rsidR="00202372" w:rsidRDefault="00202372" w:rsidP="00202372">
      <w:pPr>
        <w:tabs>
          <w:tab w:val="left" w:pos="880"/>
        </w:tabs>
        <w:rPr>
          <w:rFonts w:cs="Arial"/>
          <w:b/>
        </w:rPr>
      </w:pPr>
    </w:p>
    <w:p w14:paraId="24249DD5" w14:textId="3201ED7B" w:rsidR="00202372" w:rsidRPr="002507D5" w:rsidRDefault="00202372" w:rsidP="00202372">
      <w:pPr>
        <w:tabs>
          <w:tab w:val="left" w:pos="880"/>
        </w:tabs>
        <w:rPr>
          <w:rFonts w:cs="Arial"/>
        </w:rPr>
      </w:pPr>
      <w:r w:rsidRPr="002507D5">
        <w:rPr>
          <w:rFonts w:cs="Arial"/>
          <w:b/>
        </w:rPr>
        <w:lastRenderedPageBreak/>
        <w:t>Figure 1:</w:t>
      </w:r>
      <w:r w:rsidRPr="002507D5">
        <w:rPr>
          <w:rFonts w:cs="Arial"/>
        </w:rPr>
        <w:t xml:space="preserve"> Model of the research process presented by an EPQ student and based on Todd’s Theory of Information Intents</w:t>
      </w:r>
    </w:p>
    <w:p w14:paraId="2BC7A768"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256E0F02"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r w:rsidRPr="00FE521A">
        <w:rPr>
          <w:rFonts w:ascii="Times New Roman" w:hAnsi="Times New Roman" w:cs="Times New Roman"/>
          <w:noProof/>
          <w:sz w:val="21"/>
          <w:szCs w:val="21"/>
        </w:rPr>
        <mc:AlternateContent>
          <mc:Choice Requires="wpg">
            <w:drawing>
              <wp:anchor distT="0" distB="0" distL="114300" distR="114300" simplePos="0" relativeHeight="251659264" behindDoc="0" locked="0" layoutInCell="1" allowOverlap="1" wp14:anchorId="1323B81F" wp14:editId="5C5B34B5">
                <wp:simplePos x="0" y="0"/>
                <wp:positionH relativeFrom="column">
                  <wp:posOffset>350520</wp:posOffset>
                </wp:positionH>
                <wp:positionV relativeFrom="paragraph">
                  <wp:posOffset>36195</wp:posOffset>
                </wp:positionV>
                <wp:extent cx="5105400" cy="3676650"/>
                <wp:effectExtent l="0" t="0" r="19050" b="38100"/>
                <wp:wrapNone/>
                <wp:docPr id="8" name="Group 8" descr="Figure 1: Model of the research process presented by an EPQ student and based on Todd’s Theory of Information Intents."/>
                <wp:cNvGraphicFramePr/>
                <a:graphic xmlns:a="http://schemas.openxmlformats.org/drawingml/2006/main">
                  <a:graphicData uri="http://schemas.microsoft.com/office/word/2010/wordprocessingGroup">
                    <wpg:wgp>
                      <wpg:cNvGrpSpPr/>
                      <wpg:grpSpPr>
                        <a:xfrm>
                          <a:off x="0" y="0"/>
                          <a:ext cx="5105400" cy="3676650"/>
                          <a:chOff x="0" y="0"/>
                          <a:chExt cx="5105400" cy="3676650"/>
                        </a:xfrm>
                      </wpg:grpSpPr>
                      <wps:wsp>
                        <wps:cNvPr id="17" name="Up-Down Arrow 17"/>
                        <wps:cNvSpPr/>
                        <wps:spPr>
                          <a:xfrm>
                            <a:off x="546100" y="1035050"/>
                            <a:ext cx="361950" cy="2641600"/>
                          </a:xfrm>
                          <a:prstGeom prst="up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Up-Down Arrow 18"/>
                        <wps:cNvSpPr/>
                        <wps:spPr>
                          <a:xfrm>
                            <a:off x="4197350" y="1022350"/>
                            <a:ext cx="361950" cy="2641600"/>
                          </a:xfrm>
                          <a:prstGeom prst="up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854200" y="0"/>
                            <a:ext cx="1447800" cy="476250"/>
                          </a:xfrm>
                          <a:prstGeom prst="rect">
                            <a:avLst/>
                          </a:prstGeom>
                          <a:solidFill>
                            <a:srgbClr val="FFFFFF"/>
                          </a:solidFill>
                          <a:ln w="9525">
                            <a:solidFill>
                              <a:srgbClr val="000000"/>
                            </a:solidFill>
                            <a:miter lim="800000"/>
                            <a:headEnd/>
                            <a:tailEnd/>
                          </a:ln>
                        </wps:spPr>
                        <wps:txbx>
                          <w:txbxContent>
                            <w:p w14:paraId="29EEB4A8" w14:textId="77777777" w:rsidR="00202372" w:rsidRPr="00C66A5A" w:rsidRDefault="00202372" w:rsidP="00202372">
                              <w:pPr>
                                <w:jc w:val="center"/>
                                <w:rPr>
                                  <w:rFonts w:cs="Arial"/>
                                  <w:sz w:val="21"/>
                                  <w:szCs w:val="21"/>
                                </w:rPr>
                              </w:pPr>
                              <w:r w:rsidRPr="00C66A5A">
                                <w:rPr>
                                  <w:rFonts w:cs="Arial"/>
                                  <w:sz w:val="21"/>
                                  <w:szCs w:val="21"/>
                                </w:rPr>
                                <w:t>a) Developing early subject familiarity</w:t>
                              </w:r>
                            </w:p>
                          </w:txbxContent>
                        </wps:txbx>
                        <wps:bodyPr rot="0" vert="horz" wrap="square" lIns="91440" tIns="45720" rIns="91440" bIns="45720" anchor="t" anchorCtr="0">
                          <a:noAutofit/>
                        </wps:bodyPr>
                      </wps:wsp>
                      <wps:wsp>
                        <wps:cNvPr id="14" name="Down Arrow 14"/>
                        <wps:cNvSpPr/>
                        <wps:spPr>
                          <a:xfrm>
                            <a:off x="2393950" y="476250"/>
                            <a:ext cx="361950" cy="552450"/>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1847850" y="1054100"/>
                            <a:ext cx="1447800" cy="476250"/>
                          </a:xfrm>
                          <a:prstGeom prst="rect">
                            <a:avLst/>
                          </a:prstGeom>
                          <a:solidFill>
                            <a:srgbClr val="FFFFFF"/>
                          </a:solidFill>
                          <a:ln w="9525">
                            <a:solidFill>
                              <a:srgbClr val="000000"/>
                            </a:solidFill>
                            <a:miter lim="800000"/>
                            <a:headEnd/>
                            <a:tailEnd/>
                          </a:ln>
                        </wps:spPr>
                        <wps:txbx>
                          <w:txbxContent>
                            <w:p w14:paraId="45956A92" w14:textId="77777777" w:rsidR="00202372" w:rsidRPr="00C66A5A" w:rsidRDefault="00202372" w:rsidP="00202372">
                              <w:pPr>
                                <w:jc w:val="center"/>
                                <w:rPr>
                                  <w:rFonts w:cs="Arial"/>
                                  <w:sz w:val="21"/>
                                  <w:szCs w:val="21"/>
                                </w:rPr>
                              </w:pPr>
                              <w:r w:rsidRPr="00C66A5A">
                                <w:rPr>
                                  <w:rFonts w:cs="Arial"/>
                                  <w:sz w:val="21"/>
                                  <w:szCs w:val="21"/>
                                </w:rPr>
                                <w:t>b) Learning more about the subject</w:t>
                              </w:r>
                            </w:p>
                          </w:txbxContent>
                        </wps:txbx>
                        <wps:bodyPr rot="0" vert="horz" wrap="square" lIns="91440" tIns="45720" rIns="91440" bIns="45720" anchor="t" anchorCtr="0">
                          <a:noAutofit/>
                        </wps:bodyPr>
                      </wps:wsp>
                      <wps:wsp>
                        <wps:cNvPr id="5" name="Text Box 2"/>
                        <wps:cNvSpPr txBox="1">
                          <a:spLocks noChangeArrowheads="1"/>
                        </wps:cNvSpPr>
                        <wps:spPr bwMode="auto">
                          <a:xfrm>
                            <a:off x="1860550" y="2101850"/>
                            <a:ext cx="1447800" cy="476250"/>
                          </a:xfrm>
                          <a:prstGeom prst="rect">
                            <a:avLst/>
                          </a:prstGeom>
                          <a:solidFill>
                            <a:srgbClr val="FFFFFF"/>
                          </a:solidFill>
                          <a:ln w="9525">
                            <a:solidFill>
                              <a:srgbClr val="000000"/>
                            </a:solidFill>
                            <a:miter lim="800000"/>
                            <a:headEnd/>
                            <a:tailEnd/>
                          </a:ln>
                        </wps:spPr>
                        <wps:txbx>
                          <w:txbxContent>
                            <w:p w14:paraId="10263F34" w14:textId="77777777" w:rsidR="00202372" w:rsidRPr="00C66A5A" w:rsidRDefault="00202372" w:rsidP="00202372">
                              <w:pPr>
                                <w:jc w:val="center"/>
                                <w:rPr>
                                  <w:rFonts w:cs="Arial"/>
                                  <w:sz w:val="21"/>
                                  <w:szCs w:val="21"/>
                                </w:rPr>
                              </w:pPr>
                              <w:r w:rsidRPr="00C66A5A">
                                <w:rPr>
                                  <w:rFonts w:cs="Arial"/>
                                  <w:sz w:val="21"/>
                                  <w:szCs w:val="21"/>
                                </w:rPr>
                                <w:t>d) Linking ideas I had already formed</w:t>
                              </w:r>
                            </w:p>
                          </w:txbxContent>
                        </wps:txbx>
                        <wps:bodyPr rot="0" vert="horz" wrap="square" lIns="91440" tIns="45720" rIns="91440" bIns="45720" anchor="t" anchorCtr="0">
                          <a:noAutofit/>
                        </wps:bodyPr>
                      </wps:wsp>
                      <wps:wsp>
                        <wps:cNvPr id="6" name="Text Box 2"/>
                        <wps:cNvSpPr txBox="1">
                          <a:spLocks noChangeArrowheads="1"/>
                        </wps:cNvSpPr>
                        <wps:spPr bwMode="auto">
                          <a:xfrm>
                            <a:off x="3657600" y="2101850"/>
                            <a:ext cx="1447800" cy="476250"/>
                          </a:xfrm>
                          <a:prstGeom prst="rect">
                            <a:avLst/>
                          </a:prstGeom>
                          <a:solidFill>
                            <a:srgbClr val="FFFFFF"/>
                          </a:solidFill>
                          <a:ln w="9525">
                            <a:solidFill>
                              <a:srgbClr val="000000"/>
                            </a:solidFill>
                            <a:miter lim="800000"/>
                            <a:headEnd/>
                            <a:tailEnd/>
                          </a:ln>
                        </wps:spPr>
                        <wps:txbx>
                          <w:txbxContent>
                            <w:p w14:paraId="26537167" w14:textId="77777777" w:rsidR="00202372" w:rsidRPr="00C66A5A" w:rsidRDefault="00202372" w:rsidP="00202372">
                              <w:pPr>
                                <w:jc w:val="center"/>
                                <w:rPr>
                                  <w:rFonts w:cs="Arial"/>
                                  <w:sz w:val="21"/>
                                  <w:szCs w:val="21"/>
                                </w:rPr>
                              </w:pPr>
                              <w:r w:rsidRPr="00C66A5A">
                                <w:rPr>
                                  <w:rFonts w:cs="Arial"/>
                                  <w:sz w:val="21"/>
                                  <w:szCs w:val="21"/>
                                </w:rPr>
                                <w:t>e) Corroborating my existing information</w:t>
                              </w:r>
                            </w:p>
                          </w:txbxContent>
                        </wps:txbx>
                        <wps:bodyPr rot="0" vert="horz" wrap="square" lIns="91440" tIns="45720" rIns="91440" bIns="45720" anchor="t" anchorCtr="0">
                          <a:noAutofit/>
                        </wps:bodyPr>
                      </wps:wsp>
                      <wps:wsp>
                        <wps:cNvPr id="7" name="Text Box 2"/>
                        <wps:cNvSpPr txBox="1">
                          <a:spLocks noChangeArrowheads="1"/>
                        </wps:cNvSpPr>
                        <wps:spPr bwMode="auto">
                          <a:xfrm>
                            <a:off x="1860550" y="3187700"/>
                            <a:ext cx="1447800" cy="476250"/>
                          </a:xfrm>
                          <a:prstGeom prst="rect">
                            <a:avLst/>
                          </a:prstGeom>
                          <a:solidFill>
                            <a:srgbClr val="FFFFFF"/>
                          </a:solidFill>
                          <a:ln w="9525">
                            <a:solidFill>
                              <a:srgbClr val="000000"/>
                            </a:solidFill>
                            <a:miter lim="800000"/>
                            <a:headEnd/>
                            <a:tailEnd/>
                          </a:ln>
                        </wps:spPr>
                        <wps:txbx>
                          <w:txbxContent>
                            <w:p w14:paraId="6A324924" w14:textId="77777777" w:rsidR="00202372" w:rsidRPr="00C66A5A" w:rsidRDefault="00202372" w:rsidP="00202372">
                              <w:pPr>
                                <w:jc w:val="center"/>
                                <w:rPr>
                                  <w:rFonts w:cs="Arial"/>
                                  <w:sz w:val="21"/>
                                  <w:szCs w:val="21"/>
                                </w:rPr>
                              </w:pPr>
                              <w:r w:rsidRPr="00C66A5A">
                                <w:rPr>
                                  <w:rFonts w:cs="Arial"/>
                                  <w:sz w:val="21"/>
                                  <w:szCs w:val="21"/>
                                </w:rPr>
                                <w:t>f) Acquiring my own perspectives</w:t>
                              </w:r>
                            </w:p>
                          </w:txbxContent>
                        </wps:txbx>
                        <wps:bodyPr rot="0" vert="horz" wrap="square" lIns="91440" tIns="45720" rIns="91440" bIns="45720" anchor="t" anchorCtr="0">
                          <a:noAutofit/>
                        </wps:bodyPr>
                      </wps:wsp>
                      <wps:wsp>
                        <wps:cNvPr id="3" name="Text Box 2"/>
                        <wps:cNvSpPr txBox="1">
                          <a:spLocks noChangeArrowheads="1"/>
                        </wps:cNvSpPr>
                        <wps:spPr bwMode="auto">
                          <a:xfrm>
                            <a:off x="0" y="2082800"/>
                            <a:ext cx="1447800" cy="482600"/>
                          </a:xfrm>
                          <a:prstGeom prst="rect">
                            <a:avLst/>
                          </a:prstGeom>
                          <a:solidFill>
                            <a:srgbClr val="FFFFFF"/>
                          </a:solidFill>
                          <a:ln w="9525">
                            <a:solidFill>
                              <a:srgbClr val="000000"/>
                            </a:solidFill>
                            <a:miter lim="800000"/>
                            <a:headEnd/>
                            <a:tailEnd/>
                          </a:ln>
                        </wps:spPr>
                        <wps:txbx>
                          <w:txbxContent>
                            <w:p w14:paraId="262CEA48" w14:textId="77777777" w:rsidR="00202372" w:rsidRPr="00C66A5A" w:rsidRDefault="00202372" w:rsidP="00202372">
                              <w:pPr>
                                <w:jc w:val="center"/>
                                <w:rPr>
                                  <w:rFonts w:cs="Arial"/>
                                  <w:sz w:val="21"/>
                                  <w:szCs w:val="21"/>
                                </w:rPr>
                              </w:pPr>
                              <w:r w:rsidRPr="00C66A5A">
                                <w:rPr>
                                  <w:rFonts w:cs="Arial"/>
                                  <w:sz w:val="21"/>
                                  <w:szCs w:val="21"/>
                                </w:rPr>
                                <w:t>c) Amending what I thought I knew</w:t>
                              </w:r>
                            </w:p>
                          </w:txbxContent>
                        </wps:txbx>
                        <wps:bodyPr rot="0" vert="horz" wrap="square" lIns="91440" tIns="45720" rIns="91440" bIns="45720" anchor="t" anchorCtr="0">
                          <a:noAutofit/>
                        </wps:bodyPr>
                      </wps:wsp>
                      <wps:wsp>
                        <wps:cNvPr id="15" name="Down Arrow 15"/>
                        <wps:cNvSpPr/>
                        <wps:spPr>
                          <a:xfrm>
                            <a:off x="2393950" y="1530350"/>
                            <a:ext cx="361950" cy="55245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Up-Down Arrow 16"/>
                        <wps:cNvSpPr/>
                        <wps:spPr>
                          <a:xfrm>
                            <a:off x="2419350" y="2590800"/>
                            <a:ext cx="323850" cy="571500"/>
                          </a:xfrm>
                          <a:prstGeom prst="up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23B81F" id="Group 8" o:spid="_x0000_s1026" alt="Figure 1: Model of the research process presented by an EPQ student and based on Todd’s Theory of Information Intents." style="position:absolute;left:0;text-align:left;margin-left:27.6pt;margin-top:2.85pt;width:402pt;height:289.5pt;z-index:251659264" coordsize="51054,3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7" o:spid="_x0000_s1027" type="#_x0000_t70" style="position:absolute;left:5461;top:10350;width:3619;height:26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" adj=",1480" fillcolor="window" strokecolor="windowText" strokeweight="1pt"/>
                <v:shape id="Up-Down Arrow 18" o:spid="_x0000_s1028" type="#_x0000_t70" style="position:absolute;left:41973;top:10223;width:3620;height:26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" adj=",1480" fillcolor="window" strokecolor="windowText" strokeweight="1pt"/>
                <v:shapetype id="_x0000_t202" coordsize="21600,21600" o:spt="202" path="m,l,21600r21600,l21600,xe">
                  <v:stroke joinstyle="miter"/>
                  <v:path gradientshapeok="t" o:connecttype="rect"/>
                </v:shapetype>
                <v:shape id="Text Box 2" o:spid="_x0000_s1029" type="#_x0000_t202" style="position:absolute;left:18542;width:1447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9EEB4A8" w14:textId="77777777" w:rsidR="00202372" w:rsidRPr="00C66A5A" w:rsidRDefault="00202372" w:rsidP="00202372">
                        <w:pPr>
                          <w:jc w:val="center"/>
                          <w:rPr>
                            <w:rFonts w:cs="Arial"/>
                            <w:sz w:val="21"/>
                            <w:szCs w:val="21"/>
                          </w:rPr>
                        </w:pPr>
                        <w:r w:rsidRPr="00C66A5A">
                          <w:rPr>
                            <w:rFonts w:cs="Arial"/>
                            <w:sz w:val="21"/>
                            <w:szCs w:val="21"/>
                          </w:rPr>
                          <w:t>a) Developing early subject familiarity</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30" type="#_x0000_t67" style="position:absolute;left:23939;top:4762;width:362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" adj="14524" filled="f" strokecolor="black [3213]" strokeweight="1pt"/>
                <v:shape id="Text Box 2" o:spid="_x0000_s1031" type="#_x0000_t202" style="position:absolute;left:18478;top:10541;width:1447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5956A92" w14:textId="77777777" w:rsidR="00202372" w:rsidRPr="00C66A5A" w:rsidRDefault="00202372" w:rsidP="00202372">
                        <w:pPr>
                          <w:jc w:val="center"/>
                          <w:rPr>
                            <w:rFonts w:cs="Arial"/>
                            <w:sz w:val="21"/>
                            <w:szCs w:val="21"/>
                          </w:rPr>
                        </w:pPr>
                        <w:r w:rsidRPr="00C66A5A">
                          <w:rPr>
                            <w:rFonts w:cs="Arial"/>
                            <w:sz w:val="21"/>
                            <w:szCs w:val="21"/>
                          </w:rPr>
                          <w:t>b) Learning more about the subject</w:t>
                        </w:r>
                      </w:p>
                    </w:txbxContent>
                  </v:textbox>
                </v:shape>
                <v:shape id="Text Box 2" o:spid="_x0000_s1032" type="#_x0000_t202" style="position:absolute;left:18605;top:21018;width:14478;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0263F34" w14:textId="77777777" w:rsidR="00202372" w:rsidRPr="00C66A5A" w:rsidRDefault="00202372" w:rsidP="00202372">
                        <w:pPr>
                          <w:jc w:val="center"/>
                          <w:rPr>
                            <w:rFonts w:cs="Arial"/>
                            <w:sz w:val="21"/>
                            <w:szCs w:val="21"/>
                          </w:rPr>
                        </w:pPr>
                        <w:r w:rsidRPr="00C66A5A">
                          <w:rPr>
                            <w:rFonts w:cs="Arial"/>
                            <w:sz w:val="21"/>
                            <w:szCs w:val="21"/>
                          </w:rPr>
                          <w:t>d) Linking ideas I had already formed</w:t>
                        </w:r>
                      </w:p>
                    </w:txbxContent>
                  </v:textbox>
                </v:shape>
                <v:shape id="Text Box 2" o:spid="_x0000_s1033" type="#_x0000_t202" style="position:absolute;left:36576;top:21018;width:14478;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6537167" w14:textId="77777777" w:rsidR="00202372" w:rsidRPr="00C66A5A" w:rsidRDefault="00202372" w:rsidP="00202372">
                        <w:pPr>
                          <w:jc w:val="center"/>
                          <w:rPr>
                            <w:rFonts w:cs="Arial"/>
                            <w:sz w:val="21"/>
                            <w:szCs w:val="21"/>
                          </w:rPr>
                        </w:pPr>
                        <w:r w:rsidRPr="00C66A5A">
                          <w:rPr>
                            <w:rFonts w:cs="Arial"/>
                            <w:sz w:val="21"/>
                            <w:szCs w:val="21"/>
                          </w:rPr>
                          <w:t>e) Corroborating my existing information</w:t>
                        </w:r>
                      </w:p>
                    </w:txbxContent>
                  </v:textbox>
                </v:shape>
                <v:shape id="Text Box 2" o:spid="_x0000_s1034" type="#_x0000_t202" style="position:absolute;left:18605;top:31877;width:1447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A324924" w14:textId="77777777" w:rsidR="00202372" w:rsidRPr="00C66A5A" w:rsidRDefault="00202372" w:rsidP="00202372">
                        <w:pPr>
                          <w:jc w:val="center"/>
                          <w:rPr>
                            <w:rFonts w:cs="Arial"/>
                            <w:sz w:val="21"/>
                            <w:szCs w:val="21"/>
                          </w:rPr>
                        </w:pPr>
                        <w:r w:rsidRPr="00C66A5A">
                          <w:rPr>
                            <w:rFonts w:cs="Arial"/>
                            <w:sz w:val="21"/>
                            <w:szCs w:val="21"/>
                          </w:rPr>
                          <w:t>f) Acquiring my own perspectives</w:t>
                        </w:r>
                      </w:p>
                    </w:txbxContent>
                  </v:textbox>
                </v:shape>
                <v:shape id="Text Box 2" o:spid="_x0000_s1035" type="#_x0000_t202" style="position:absolute;top:20828;width:1447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62CEA48" w14:textId="77777777" w:rsidR="00202372" w:rsidRPr="00C66A5A" w:rsidRDefault="00202372" w:rsidP="00202372">
                        <w:pPr>
                          <w:jc w:val="center"/>
                          <w:rPr>
                            <w:rFonts w:cs="Arial"/>
                            <w:sz w:val="21"/>
                            <w:szCs w:val="21"/>
                          </w:rPr>
                        </w:pPr>
                        <w:r w:rsidRPr="00C66A5A">
                          <w:rPr>
                            <w:rFonts w:cs="Arial"/>
                            <w:sz w:val="21"/>
                            <w:szCs w:val="21"/>
                          </w:rPr>
                          <w:t>c) Amending what I thought I knew</w:t>
                        </w:r>
                      </w:p>
                    </w:txbxContent>
                  </v:textbox>
                </v:shape>
                <v:shape id="Down Arrow 15" o:spid="_x0000_s1036" type="#_x0000_t67" style="position:absolute;left:23939;top:15303;width:362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" adj="14524" filled="f" strokecolor="windowText" strokeweight="1pt"/>
                <v:shape id="Up-Down Arrow 16" o:spid="_x0000_s1037" type="#_x0000_t70" style="position:absolute;left:24193;top:25908;width:323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" adj=",6120" fillcolor="white [3212]" strokecolor="black [3213]" strokeweight="1pt"/>
              </v:group>
            </w:pict>
          </mc:Fallback>
        </mc:AlternateContent>
      </w:r>
      <w:r w:rsidRPr="00FE521A">
        <w:rPr>
          <w:rFonts w:ascii="Times New Roman" w:hAnsi="Times New Roman" w:cs="Times New Roman"/>
          <w:sz w:val="21"/>
          <w:szCs w:val="21"/>
        </w:rPr>
        <w:t>`</w:t>
      </w:r>
    </w:p>
    <w:p w14:paraId="0A428B7C"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35EDB9A9"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7BF86946"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03EB9D51"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00FEDBB6"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4C3F79D5"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3A31BA5F"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20C79339"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2367BAD7"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5D77885F"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4DB77C2D" w14:textId="77777777" w:rsidR="00202372" w:rsidRPr="00FE521A" w:rsidRDefault="00202372" w:rsidP="00202372">
      <w:pPr>
        <w:tabs>
          <w:tab w:val="left" w:pos="880"/>
        </w:tabs>
        <w:spacing w:line="360" w:lineRule="auto"/>
        <w:jc w:val="center"/>
        <w:rPr>
          <w:rFonts w:ascii="Times New Roman" w:hAnsi="Times New Roman" w:cs="Times New Roman"/>
          <w:b/>
          <w:sz w:val="21"/>
          <w:szCs w:val="21"/>
        </w:rPr>
      </w:pPr>
    </w:p>
    <w:p w14:paraId="572E08AE" w14:textId="77777777" w:rsidR="009A7EEC" w:rsidRPr="00FE521A" w:rsidRDefault="009A7EEC" w:rsidP="009A7EEC">
      <w:pPr>
        <w:spacing w:line="360" w:lineRule="auto"/>
        <w:jc w:val="both"/>
        <w:rPr>
          <w:rFonts w:ascii="Times New Roman" w:hAnsi="Times New Roman" w:cs="Times New Roman"/>
          <w:b/>
        </w:rPr>
      </w:pPr>
    </w:p>
    <w:p w14:paraId="5ABBD4E1" w14:textId="77777777" w:rsidR="00202372" w:rsidRDefault="00202372" w:rsidP="00A65C40">
      <w:pPr>
        <w:pStyle w:val="Heading3"/>
        <w:spacing w:before="80" w:after="120"/>
        <w:rPr>
          <w:rFonts w:eastAsia="Arial" w:cs="Arial"/>
          <w:color w:val="000000"/>
          <w:sz w:val="24"/>
          <w:szCs w:val="24"/>
        </w:rPr>
      </w:pPr>
    </w:p>
    <w:p w14:paraId="7A155A7C" w14:textId="77777777" w:rsidR="00202372" w:rsidRDefault="00202372" w:rsidP="00202372"/>
    <w:p w14:paraId="6A2830E4" w14:textId="77777777" w:rsidR="00202372" w:rsidRDefault="00202372" w:rsidP="00202372"/>
    <w:p w14:paraId="3B796105" w14:textId="77777777" w:rsidR="00202372" w:rsidRDefault="00202372" w:rsidP="00202372"/>
    <w:p w14:paraId="2E8BECE3" w14:textId="77777777" w:rsidR="00202372" w:rsidRDefault="00202372" w:rsidP="00202372"/>
    <w:p w14:paraId="1C0FEE3A" w14:textId="74E2CA57" w:rsidR="009A7EEC" w:rsidRPr="00A65C40" w:rsidRDefault="009A7EEC" w:rsidP="00202372">
      <w:pPr>
        <w:pStyle w:val="heading3JIL"/>
      </w:pPr>
      <w:r w:rsidRPr="00A65C40">
        <w:t>2.3 Year two (2023)</w:t>
      </w:r>
    </w:p>
    <w:p w14:paraId="2A32F9F1" w14:textId="3D4CD74C" w:rsidR="009A7EEC" w:rsidRPr="00A543EC" w:rsidRDefault="009A7EEC" w:rsidP="009A7EEC">
      <w:pPr>
        <w:rPr>
          <w:rFonts w:cs="Arial"/>
        </w:rPr>
      </w:pPr>
      <w:r w:rsidRPr="002936EA">
        <w:rPr>
          <w:rFonts w:cs="Arial"/>
        </w:rPr>
        <w:t xml:space="preserve">The approach taken with the first group of students may be criticised on the grounds that only one model was </w:t>
      </w:r>
      <w:r>
        <w:rPr>
          <w:rFonts w:cs="Arial"/>
        </w:rPr>
        <w:t>submitted to them. T</w:t>
      </w:r>
      <w:r w:rsidRPr="002936EA">
        <w:rPr>
          <w:rFonts w:cs="Arial"/>
        </w:rPr>
        <w:t xml:space="preserve">he choice facing the candidates was </w:t>
      </w:r>
      <w:r>
        <w:rPr>
          <w:rFonts w:cs="Arial"/>
        </w:rPr>
        <w:t xml:space="preserve">essentially </w:t>
      </w:r>
      <w:r w:rsidRPr="002936EA">
        <w:rPr>
          <w:rFonts w:cs="Arial"/>
        </w:rPr>
        <w:t>a dichotomous one</w:t>
      </w:r>
      <w:r w:rsidR="000B76C4">
        <w:rPr>
          <w:rFonts w:cs="Arial"/>
        </w:rPr>
        <w:t>—</w:t>
      </w:r>
      <w:r w:rsidRPr="002936EA">
        <w:rPr>
          <w:rFonts w:cs="Arial"/>
        </w:rPr>
        <w:t>they could either reject the framework or adopt it. At least, though, in terms of the latter, they were left free to implement it in any way they wish</w:t>
      </w:r>
      <w:r>
        <w:rPr>
          <w:rFonts w:cs="Arial"/>
        </w:rPr>
        <w:t>ed</w:t>
      </w:r>
      <w:r w:rsidRPr="002936EA">
        <w:rPr>
          <w:rFonts w:cs="Arial"/>
        </w:rPr>
        <w:t xml:space="preserve">. </w:t>
      </w:r>
      <w:proofErr w:type="gramStart"/>
      <w:r w:rsidRPr="002936EA">
        <w:rPr>
          <w:rFonts w:cs="Arial"/>
        </w:rPr>
        <w:t>In order to</w:t>
      </w:r>
      <w:proofErr w:type="gramEnd"/>
      <w:r w:rsidRPr="002936EA">
        <w:rPr>
          <w:rFonts w:cs="Arial"/>
        </w:rPr>
        <w:t xml:space="preserve"> provide future candidates with a different option and allow later students scope to select from two, the second year introduced a new framework to a new set of EPQ students. It was hoped that eventually, in years to come, </w:t>
      </w:r>
      <w:r>
        <w:rPr>
          <w:rFonts w:cs="Arial"/>
        </w:rPr>
        <w:t>EPQ candidates</w:t>
      </w:r>
      <w:r w:rsidRPr="002936EA">
        <w:rPr>
          <w:rFonts w:cs="Arial"/>
        </w:rPr>
        <w:t xml:space="preserve"> could select from several models in a similar way to how, under the current arrangements, they could adopt one from the various </w:t>
      </w:r>
      <w:r>
        <w:rPr>
          <w:rFonts w:cs="Arial"/>
        </w:rPr>
        <w:t>checklists</w:t>
      </w:r>
      <w:r w:rsidRPr="002936EA">
        <w:rPr>
          <w:rFonts w:cs="Arial"/>
        </w:rPr>
        <w:t xml:space="preserve"> for evaluating information.</w:t>
      </w:r>
      <w:r>
        <w:rPr>
          <w:rFonts w:cs="Arial"/>
        </w:rPr>
        <w:t xml:space="preserve"> In this second year, though, the candidates were merely briefed on the new framework. </w:t>
      </w:r>
      <w:r w:rsidRPr="00A543EC">
        <w:rPr>
          <w:rFonts w:cs="Arial"/>
        </w:rPr>
        <w:t>This was again done via a handout, the content of which otherwise mirrored closely that disseminated in year one. It was circulated during the preparation of the first draft of the essay/report so the timing of its introduction was unchanged.</w:t>
      </w:r>
    </w:p>
    <w:p w14:paraId="00AB6859" w14:textId="77777777" w:rsidR="009A7EEC" w:rsidRDefault="009A7EEC" w:rsidP="009A7EEC">
      <w:pPr>
        <w:rPr>
          <w:rFonts w:cs="Arial"/>
        </w:rPr>
      </w:pPr>
    </w:p>
    <w:p w14:paraId="4ACED0FC" w14:textId="77777777" w:rsidR="009A7EEC" w:rsidRPr="002936EA" w:rsidRDefault="009A7EEC" w:rsidP="00202372">
      <w:r w:rsidRPr="002936EA">
        <w:t>The second model emerged from research by Dervin and Reinhard (2007), who sampled staff and students involved in Higher Education in Ohio. Participants were asked how they had used information to resolve a problematic situation arising in their lives. The authors offered five categories of “helps” to represent different ways in which the participants benefited from the sources they exploited: “got pictures”, “got or kept moving”, “got support”, “got control” and “got there”</w:t>
      </w:r>
      <w:r>
        <w:t xml:space="preserve"> (p. 60)</w:t>
      </w:r>
      <w:r w:rsidRPr="002936EA">
        <w:t>. It became apparent that</w:t>
      </w:r>
      <w:r>
        <w:t xml:space="preserve"> the authors’ ideas could </w:t>
      </w:r>
      <w:r w:rsidRPr="002936EA">
        <w:t xml:space="preserve">be reinterpreted </w:t>
      </w:r>
      <w:proofErr w:type="gramStart"/>
      <w:r w:rsidRPr="002936EA">
        <w:t>in order to</w:t>
      </w:r>
      <w:proofErr w:type="gramEnd"/>
      <w:r w:rsidRPr="002936EA">
        <w:t xml:space="preserve"> </w:t>
      </w:r>
      <w:r w:rsidRPr="002936EA">
        <w:lastRenderedPageBreak/>
        <w:t xml:space="preserve">provide prompts that </w:t>
      </w:r>
      <w:r>
        <w:t>might</w:t>
      </w:r>
      <w:r w:rsidRPr="002936EA">
        <w:t xml:space="preserve"> enable the EPQ candidates to determine how far individual sources had </w:t>
      </w:r>
      <w:r>
        <w:t>assisted</w:t>
      </w:r>
      <w:r w:rsidRPr="002936EA">
        <w:t xml:space="preserve"> them with their work. Dervin and Reinhard’s category names were </w:t>
      </w:r>
      <w:r>
        <w:t xml:space="preserve">largely </w:t>
      </w:r>
      <w:r w:rsidRPr="002936EA">
        <w:t xml:space="preserve">retained but the authors’ definitions were reinterpreted. The new questions are shown in Table </w:t>
      </w:r>
      <w:r>
        <w:t>3</w:t>
      </w:r>
      <w:r w:rsidRPr="002936EA">
        <w:t>.</w:t>
      </w:r>
    </w:p>
    <w:p w14:paraId="7B34254B" w14:textId="77777777" w:rsidR="009A7EEC" w:rsidRDefault="009A7EEC" w:rsidP="009A7EEC">
      <w:pPr>
        <w:spacing w:line="360" w:lineRule="auto"/>
        <w:jc w:val="both"/>
        <w:rPr>
          <w:rFonts w:ascii="Times New Roman" w:hAnsi="Times New Roman" w:cs="Times New Roman"/>
        </w:rPr>
      </w:pPr>
    </w:p>
    <w:p w14:paraId="5F2E66B3" w14:textId="23B4DE9B" w:rsidR="009A7EEC" w:rsidRDefault="009A7EEC" w:rsidP="00BF54B3">
      <w:pPr>
        <w:shd w:val="clear" w:color="auto" w:fill="FFFFFF"/>
        <w:textAlignment w:val="baseline"/>
        <w:rPr>
          <w:rFonts w:cs="Arial"/>
          <w:bCs/>
        </w:rPr>
      </w:pPr>
      <w:r w:rsidRPr="00037BD7">
        <w:rPr>
          <w:rFonts w:cs="Arial"/>
          <w:b/>
          <w:bCs/>
        </w:rPr>
        <w:t>Table 3:</w:t>
      </w:r>
      <w:r w:rsidRPr="00037BD7">
        <w:rPr>
          <w:rFonts w:cs="Arial"/>
          <w:bCs/>
        </w:rPr>
        <w:t xml:space="preserve"> Second set of prompts to help EPQ candidates ascertain the value of the information used</w:t>
      </w:r>
    </w:p>
    <w:p w14:paraId="03BAE4BE" w14:textId="77777777" w:rsidR="00BF54B3" w:rsidRPr="00BF54B3" w:rsidRDefault="00BF54B3" w:rsidP="00BF54B3">
      <w:pPr>
        <w:shd w:val="clear" w:color="auto" w:fill="FFFFFF"/>
        <w:textAlignment w:val="baseline"/>
        <w:rPr>
          <w:rFonts w:cs="Arial"/>
          <w:bCs/>
        </w:rPr>
      </w:pPr>
    </w:p>
    <w:tbl>
      <w:tblPr>
        <w:tblStyle w:val="TableGrid"/>
        <w:tblW w:w="905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3: Second set of prompts to help EPQ candidates ascertain the value of the information used"/>
        <w:tblDescription w:val="A table showing category names and derivative criteria for source analysis."/>
      </w:tblPr>
      <w:tblGrid>
        <w:gridCol w:w="1686"/>
        <w:gridCol w:w="7371"/>
      </w:tblGrid>
      <w:tr w:rsidR="009A7EEC" w:rsidRPr="008D4890" w14:paraId="7038AA49" w14:textId="77777777" w:rsidTr="00E8422F">
        <w:tc>
          <w:tcPr>
            <w:tcW w:w="1686" w:type="dxa"/>
            <w:tcBorders>
              <w:top w:val="double" w:sz="4" w:space="0" w:color="auto"/>
              <w:bottom w:val="single" w:sz="12" w:space="0" w:color="auto"/>
            </w:tcBorders>
          </w:tcPr>
          <w:p w14:paraId="1226C9C8" w14:textId="77777777" w:rsidR="009A7EEC" w:rsidRPr="00C66A5A" w:rsidRDefault="009A7EEC" w:rsidP="00E8422F">
            <w:pPr>
              <w:spacing w:before="160" w:after="120"/>
              <w:jc w:val="center"/>
              <w:textAlignment w:val="baseline"/>
              <w:rPr>
                <w:rFonts w:cs="Arial"/>
                <w:bCs/>
                <w:i/>
                <w:sz w:val="21"/>
                <w:szCs w:val="21"/>
              </w:rPr>
            </w:pPr>
            <w:r w:rsidRPr="00C66A5A">
              <w:rPr>
                <w:rFonts w:cs="Arial"/>
                <w:bCs/>
                <w:i/>
                <w:sz w:val="21"/>
                <w:szCs w:val="21"/>
              </w:rPr>
              <w:t xml:space="preserve">Category </w:t>
            </w:r>
            <w:r>
              <w:rPr>
                <w:rFonts w:cs="Arial"/>
                <w:bCs/>
                <w:i/>
                <w:sz w:val="21"/>
                <w:szCs w:val="21"/>
              </w:rPr>
              <w:t>n</w:t>
            </w:r>
            <w:r w:rsidRPr="00C66A5A">
              <w:rPr>
                <w:rFonts w:cs="Arial"/>
                <w:bCs/>
                <w:i/>
                <w:sz w:val="21"/>
                <w:szCs w:val="21"/>
              </w:rPr>
              <w:t>ames</w:t>
            </w:r>
          </w:p>
        </w:tc>
        <w:tc>
          <w:tcPr>
            <w:tcW w:w="7371" w:type="dxa"/>
            <w:tcBorders>
              <w:top w:val="double" w:sz="4" w:space="0" w:color="auto"/>
              <w:bottom w:val="single" w:sz="12" w:space="0" w:color="auto"/>
            </w:tcBorders>
          </w:tcPr>
          <w:p w14:paraId="7517AE95" w14:textId="77777777" w:rsidR="009A7EEC" w:rsidRPr="00C66A5A" w:rsidRDefault="009A7EEC" w:rsidP="00E8422F">
            <w:pPr>
              <w:spacing w:before="120" w:after="120"/>
              <w:jc w:val="center"/>
              <w:textAlignment w:val="baseline"/>
              <w:rPr>
                <w:rFonts w:cs="Arial"/>
                <w:bCs/>
                <w:i/>
                <w:sz w:val="21"/>
                <w:szCs w:val="21"/>
              </w:rPr>
            </w:pPr>
            <w:r w:rsidRPr="00C66A5A">
              <w:rPr>
                <w:rFonts w:cs="Arial"/>
                <w:bCs/>
                <w:i/>
                <w:sz w:val="21"/>
                <w:szCs w:val="21"/>
              </w:rPr>
              <w:t xml:space="preserve">Derivative </w:t>
            </w:r>
            <w:r>
              <w:rPr>
                <w:rFonts w:cs="Arial"/>
                <w:bCs/>
                <w:i/>
                <w:sz w:val="21"/>
                <w:szCs w:val="21"/>
              </w:rPr>
              <w:t>c</w:t>
            </w:r>
            <w:r w:rsidRPr="00C66A5A">
              <w:rPr>
                <w:rFonts w:cs="Arial"/>
                <w:bCs/>
                <w:i/>
                <w:sz w:val="21"/>
                <w:szCs w:val="21"/>
              </w:rPr>
              <w:t xml:space="preserve">riteria for </w:t>
            </w:r>
            <w:r>
              <w:rPr>
                <w:rFonts w:cs="Arial"/>
                <w:bCs/>
                <w:i/>
                <w:sz w:val="21"/>
                <w:szCs w:val="21"/>
              </w:rPr>
              <w:t>s</w:t>
            </w:r>
            <w:r w:rsidRPr="00C66A5A">
              <w:rPr>
                <w:rFonts w:cs="Arial"/>
                <w:bCs/>
                <w:i/>
                <w:sz w:val="21"/>
                <w:szCs w:val="21"/>
              </w:rPr>
              <w:t xml:space="preserve">ource </w:t>
            </w:r>
            <w:r>
              <w:rPr>
                <w:rFonts w:cs="Arial"/>
                <w:bCs/>
                <w:i/>
                <w:sz w:val="21"/>
                <w:szCs w:val="21"/>
              </w:rPr>
              <w:t>a</w:t>
            </w:r>
            <w:r w:rsidRPr="00C66A5A">
              <w:rPr>
                <w:rFonts w:cs="Arial"/>
                <w:bCs/>
                <w:i/>
                <w:sz w:val="21"/>
                <w:szCs w:val="21"/>
              </w:rPr>
              <w:t>nalysis</w:t>
            </w:r>
          </w:p>
          <w:p w14:paraId="28917B6C"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Did the item</w:t>
            </w:r>
            <w:r>
              <w:rPr>
                <w:rFonts w:cs="Arial"/>
                <w:bCs/>
                <w:sz w:val="21"/>
                <w:szCs w:val="21"/>
              </w:rPr>
              <w:t>…</w:t>
            </w:r>
          </w:p>
        </w:tc>
      </w:tr>
      <w:tr w:rsidR="009A7EEC" w:rsidRPr="008D4890" w14:paraId="13ECC668" w14:textId="77777777" w:rsidTr="00E8422F">
        <w:tc>
          <w:tcPr>
            <w:tcW w:w="1686" w:type="dxa"/>
            <w:tcBorders>
              <w:top w:val="single" w:sz="12" w:space="0" w:color="auto"/>
              <w:bottom w:val="single" w:sz="4" w:space="0" w:color="auto"/>
            </w:tcBorders>
          </w:tcPr>
          <w:p w14:paraId="48E99A5F"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a) Got pictures</w:t>
            </w:r>
          </w:p>
        </w:tc>
        <w:tc>
          <w:tcPr>
            <w:tcW w:w="7371" w:type="dxa"/>
            <w:tcBorders>
              <w:top w:val="single" w:sz="12" w:space="0" w:color="auto"/>
              <w:bottom w:val="single" w:sz="4" w:space="0" w:color="auto"/>
            </w:tcBorders>
          </w:tcPr>
          <w:p w14:paraId="44D3FF0F" w14:textId="77777777" w:rsidR="009A7EEC" w:rsidRPr="00C66A5A" w:rsidRDefault="009A7EEC" w:rsidP="00E8422F">
            <w:pPr>
              <w:shd w:val="clear" w:color="auto" w:fill="FFFFFF"/>
              <w:spacing w:before="120" w:after="120"/>
              <w:textAlignment w:val="baseline"/>
              <w:rPr>
                <w:rFonts w:cs="Arial"/>
                <w:bCs/>
                <w:sz w:val="21"/>
                <w:szCs w:val="21"/>
              </w:rPr>
            </w:pPr>
            <w:r w:rsidRPr="00C66A5A">
              <w:rPr>
                <w:rFonts w:cs="Arial"/>
                <w:bCs/>
                <w:sz w:val="21"/>
                <w:szCs w:val="21"/>
              </w:rPr>
              <w:t>establish in my mind fundamental ideas or facts at the outset of the work?</w:t>
            </w:r>
          </w:p>
        </w:tc>
      </w:tr>
      <w:tr w:rsidR="009A7EEC" w:rsidRPr="008D4890" w14:paraId="1323046C" w14:textId="77777777" w:rsidTr="00E8422F">
        <w:tc>
          <w:tcPr>
            <w:tcW w:w="1686" w:type="dxa"/>
            <w:tcBorders>
              <w:top w:val="single" w:sz="4" w:space="0" w:color="auto"/>
            </w:tcBorders>
          </w:tcPr>
          <w:p w14:paraId="7D844318"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b) Got moving</w:t>
            </w:r>
          </w:p>
        </w:tc>
        <w:tc>
          <w:tcPr>
            <w:tcW w:w="7371" w:type="dxa"/>
            <w:tcBorders>
              <w:top w:val="single" w:sz="4" w:space="0" w:color="auto"/>
            </w:tcBorders>
          </w:tcPr>
          <w:p w14:paraId="560EDC37" w14:textId="77777777" w:rsidR="009A7EEC" w:rsidRPr="00C66A5A" w:rsidRDefault="009A7EEC" w:rsidP="00E8422F">
            <w:pPr>
              <w:shd w:val="clear" w:color="auto" w:fill="FFFFFF"/>
              <w:spacing w:before="120" w:after="120"/>
              <w:textAlignment w:val="baseline"/>
              <w:rPr>
                <w:rFonts w:cs="Arial"/>
                <w:bCs/>
                <w:sz w:val="21"/>
                <w:szCs w:val="21"/>
              </w:rPr>
            </w:pPr>
            <w:r w:rsidRPr="00C66A5A">
              <w:rPr>
                <w:rFonts w:cs="Arial"/>
                <w:bCs/>
                <w:sz w:val="21"/>
                <w:szCs w:val="21"/>
              </w:rPr>
              <w:t>lead me to improving my understanding in a crucial way or alert me to other major sources/lines of inquiry?</w:t>
            </w:r>
          </w:p>
        </w:tc>
      </w:tr>
      <w:tr w:rsidR="009A7EEC" w:rsidRPr="008D4890" w14:paraId="2950E053" w14:textId="77777777" w:rsidTr="00E8422F">
        <w:tc>
          <w:tcPr>
            <w:tcW w:w="1686" w:type="dxa"/>
          </w:tcPr>
          <w:p w14:paraId="416D5FED"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c) Got support</w:t>
            </w:r>
          </w:p>
        </w:tc>
        <w:tc>
          <w:tcPr>
            <w:tcW w:w="7371" w:type="dxa"/>
          </w:tcPr>
          <w:p w14:paraId="1C05E5E2" w14:textId="77777777" w:rsidR="009A7EEC" w:rsidRPr="00C66A5A" w:rsidRDefault="009A7EEC" w:rsidP="00E8422F">
            <w:pPr>
              <w:shd w:val="clear" w:color="auto" w:fill="FFFFFF"/>
              <w:spacing w:before="120" w:after="120"/>
              <w:textAlignment w:val="baseline"/>
              <w:rPr>
                <w:rFonts w:cs="Arial"/>
                <w:bCs/>
                <w:sz w:val="21"/>
                <w:szCs w:val="21"/>
              </w:rPr>
            </w:pPr>
            <w:r w:rsidRPr="00C66A5A">
              <w:rPr>
                <w:rFonts w:cs="Arial"/>
                <w:bCs/>
                <w:sz w:val="21"/>
                <w:szCs w:val="21"/>
              </w:rPr>
              <w:t>back up facts I had seen elsewhere or ideas I had already developed?</w:t>
            </w:r>
          </w:p>
        </w:tc>
      </w:tr>
      <w:tr w:rsidR="009A7EEC" w:rsidRPr="008D4890" w14:paraId="2A1908FE" w14:textId="77777777" w:rsidTr="00E8422F">
        <w:tc>
          <w:tcPr>
            <w:tcW w:w="1686" w:type="dxa"/>
          </w:tcPr>
          <w:p w14:paraId="1EBAA619"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d) Got control</w:t>
            </w:r>
          </w:p>
        </w:tc>
        <w:tc>
          <w:tcPr>
            <w:tcW w:w="7371" w:type="dxa"/>
          </w:tcPr>
          <w:p w14:paraId="7982CDAB" w14:textId="77777777" w:rsidR="009A7EEC" w:rsidRPr="00C66A5A" w:rsidRDefault="009A7EEC" w:rsidP="00E8422F">
            <w:pPr>
              <w:shd w:val="clear" w:color="auto" w:fill="FFFFFF"/>
              <w:spacing w:before="120" w:after="120"/>
              <w:textAlignment w:val="baseline"/>
              <w:rPr>
                <w:rFonts w:cs="Arial"/>
                <w:bCs/>
                <w:sz w:val="21"/>
                <w:szCs w:val="21"/>
              </w:rPr>
            </w:pPr>
            <w:r w:rsidRPr="00C66A5A">
              <w:rPr>
                <w:rFonts w:cs="Arial"/>
                <w:bCs/>
                <w:sz w:val="21"/>
                <w:szCs w:val="21"/>
              </w:rPr>
              <w:t>prove instrumental to my progress in some other way?</w:t>
            </w:r>
          </w:p>
        </w:tc>
      </w:tr>
      <w:tr w:rsidR="009A7EEC" w:rsidRPr="008D4890" w14:paraId="2726AFE9" w14:textId="77777777" w:rsidTr="00E8422F">
        <w:tc>
          <w:tcPr>
            <w:tcW w:w="1686" w:type="dxa"/>
          </w:tcPr>
          <w:p w14:paraId="1D7AB318" w14:textId="77777777" w:rsidR="009A7EEC" w:rsidRPr="00C66A5A" w:rsidRDefault="009A7EEC" w:rsidP="00E8422F">
            <w:pPr>
              <w:spacing w:before="120" w:after="120"/>
              <w:textAlignment w:val="baseline"/>
              <w:rPr>
                <w:rFonts w:cs="Arial"/>
                <w:bCs/>
                <w:sz w:val="21"/>
                <w:szCs w:val="21"/>
              </w:rPr>
            </w:pPr>
            <w:r w:rsidRPr="00C66A5A">
              <w:rPr>
                <w:rFonts w:cs="Arial"/>
                <w:bCs/>
                <w:sz w:val="21"/>
                <w:szCs w:val="21"/>
              </w:rPr>
              <w:t>e) Got there</w:t>
            </w:r>
          </w:p>
        </w:tc>
        <w:tc>
          <w:tcPr>
            <w:tcW w:w="7371" w:type="dxa"/>
          </w:tcPr>
          <w:p w14:paraId="073569C0" w14:textId="77777777" w:rsidR="009A7EEC" w:rsidRPr="00C66A5A" w:rsidRDefault="009A7EEC" w:rsidP="00E8422F">
            <w:pPr>
              <w:shd w:val="clear" w:color="auto" w:fill="FFFFFF"/>
              <w:spacing w:before="120" w:after="120"/>
              <w:textAlignment w:val="baseline"/>
              <w:rPr>
                <w:rFonts w:cs="Arial"/>
                <w:bCs/>
                <w:sz w:val="21"/>
                <w:szCs w:val="21"/>
              </w:rPr>
            </w:pPr>
            <w:r w:rsidRPr="00C66A5A">
              <w:rPr>
                <w:rFonts w:cs="Arial"/>
                <w:bCs/>
                <w:sz w:val="21"/>
                <w:szCs w:val="21"/>
              </w:rPr>
              <w:t>provide material that I knew would be pivotal to me when forming a conclusion?</w:t>
            </w:r>
          </w:p>
        </w:tc>
      </w:tr>
    </w:tbl>
    <w:p w14:paraId="12374A39" w14:textId="77777777" w:rsidR="009A7EEC" w:rsidRDefault="009A7EEC" w:rsidP="009A7EEC">
      <w:pPr>
        <w:ind w:firstLine="720"/>
        <w:rPr>
          <w:rFonts w:ascii="Times New Roman" w:hAnsi="Times New Roman" w:cs="Times New Roman"/>
        </w:rPr>
      </w:pPr>
    </w:p>
    <w:p w14:paraId="6E27389B" w14:textId="77777777" w:rsidR="009A7EEC" w:rsidRPr="004375BA" w:rsidRDefault="009A7EEC" w:rsidP="009A7EEC">
      <w:pPr>
        <w:rPr>
          <w:rFonts w:cs="Arial"/>
        </w:rPr>
      </w:pPr>
      <w:r w:rsidRPr="004375BA">
        <w:rPr>
          <w:rFonts w:cs="Arial"/>
        </w:rPr>
        <w:t>To ensure that, in sum, the prompts suggested embraced most of the ways sources might be of value</w:t>
      </w:r>
      <w:r>
        <w:rPr>
          <w:rFonts w:cs="Arial"/>
        </w:rPr>
        <w:t xml:space="preserve"> and that nothing significant had been omitted</w:t>
      </w:r>
      <w:r w:rsidRPr="004375BA">
        <w:rPr>
          <w:rFonts w:cs="Arial"/>
        </w:rPr>
        <w:t>, the author consulted a separate list of “</w:t>
      </w:r>
      <w:r>
        <w:rPr>
          <w:rFonts w:cs="Arial"/>
        </w:rPr>
        <w:t>uses</w:t>
      </w:r>
      <w:r w:rsidRPr="004375BA">
        <w:rPr>
          <w:rFonts w:cs="Arial"/>
        </w:rPr>
        <w:t>” in an earlier paper (Dervin, 1983), with a view to adding any that might be suitable. There was found to be none. Nevertheless, students were invited to add their own criteria and, if they felt it necessary, interpret the category names in the table in a manner not reflected in the accompanying questions but which made sense to them. It may be said that if learners are truly to engage with this kind of activity, there is merit in indicating only obvious categories of value and giving students scope to identify their own further areas. If this is not done, learners may merely work their way through a predetermined checklist</w:t>
      </w:r>
      <w:r w:rsidRPr="008420DF">
        <w:rPr>
          <w:rFonts w:cs="Arial"/>
        </w:rPr>
        <w:t xml:space="preserve"> </w:t>
      </w:r>
      <w:r w:rsidRPr="004375BA">
        <w:rPr>
          <w:rFonts w:cs="Arial"/>
        </w:rPr>
        <w:t>mechanically</w:t>
      </w:r>
      <w:r>
        <w:rPr>
          <w:rFonts w:cs="Arial"/>
        </w:rPr>
        <w:t>, especially if the list is lengthy.</w:t>
      </w:r>
    </w:p>
    <w:p w14:paraId="71B39295" w14:textId="77777777" w:rsidR="009A7EEC" w:rsidRDefault="009A7EEC" w:rsidP="009A7EEC">
      <w:pPr>
        <w:rPr>
          <w:rFonts w:cs="Arial"/>
        </w:rPr>
      </w:pPr>
    </w:p>
    <w:p w14:paraId="110B5D23" w14:textId="54E85106" w:rsidR="009A7EEC" w:rsidRPr="00BA2583" w:rsidRDefault="009A7EEC" w:rsidP="009A7EEC">
      <w:pPr>
        <w:rPr>
          <w:rFonts w:cs="Arial"/>
        </w:rPr>
      </w:pPr>
      <w:r w:rsidRPr="00BA2583">
        <w:rPr>
          <w:rFonts w:cs="Arial"/>
        </w:rPr>
        <w:t xml:space="preserve">The new framework was well received. One student, henceforth referred to as “Deborah”, chose to attach icons to the names. </w:t>
      </w:r>
      <w:r>
        <w:rPr>
          <w:rFonts w:cs="Arial"/>
        </w:rPr>
        <w:t xml:space="preserve">Although Dervin and Reinhard offer their own pictures, these were not shown to the students, and Deborah arrived at hers without any prompting. She represented </w:t>
      </w:r>
      <w:r w:rsidRPr="00BA2583">
        <w:rPr>
          <w:rFonts w:cs="Arial"/>
        </w:rPr>
        <w:t xml:space="preserve">“got pictures” </w:t>
      </w:r>
      <w:r>
        <w:rPr>
          <w:rFonts w:cs="Arial"/>
        </w:rPr>
        <w:t>with</w:t>
      </w:r>
      <w:r w:rsidRPr="00BA2583">
        <w:rPr>
          <w:rFonts w:cs="Arial"/>
        </w:rPr>
        <w:t xml:space="preserve"> a starting pistol, “got moving”</w:t>
      </w:r>
      <w:r>
        <w:rPr>
          <w:rFonts w:cs="Arial"/>
        </w:rPr>
        <w:t xml:space="preserve"> with</w:t>
      </w:r>
      <w:r w:rsidRPr="00BA2583">
        <w:rPr>
          <w:rFonts w:cs="Arial"/>
        </w:rPr>
        <w:t xml:space="preserve"> an arrow </w:t>
      </w:r>
      <w:r>
        <w:rPr>
          <w:rFonts w:cs="Arial"/>
        </w:rPr>
        <w:t>and</w:t>
      </w:r>
      <w:r w:rsidRPr="00BA2583">
        <w:rPr>
          <w:rFonts w:cs="Arial"/>
        </w:rPr>
        <w:t xml:space="preserve"> whizz lines, “got support” </w:t>
      </w:r>
      <w:r>
        <w:rPr>
          <w:rFonts w:cs="Arial"/>
        </w:rPr>
        <w:t>with</w:t>
      </w:r>
      <w:r w:rsidRPr="00BA2583">
        <w:rPr>
          <w:rFonts w:cs="Arial"/>
        </w:rPr>
        <w:t xml:space="preserve"> a helping hand, “got control” </w:t>
      </w:r>
      <w:r>
        <w:rPr>
          <w:rFonts w:cs="Arial"/>
        </w:rPr>
        <w:t>with</w:t>
      </w:r>
      <w:r w:rsidRPr="00BA2583">
        <w:rPr>
          <w:rFonts w:cs="Arial"/>
        </w:rPr>
        <w:t xml:space="preserve"> a computer mouse and, finally, “got there” with a chequered flag. A similar pictorial aspect could be added by </w:t>
      </w:r>
      <w:r>
        <w:rPr>
          <w:rFonts w:cs="Arial"/>
        </w:rPr>
        <w:t>a teacher</w:t>
      </w:r>
      <w:r w:rsidRPr="00BA2583">
        <w:rPr>
          <w:rFonts w:cs="Arial"/>
        </w:rPr>
        <w:t xml:space="preserve"> introducing the prompts to a class. This is true, too, of course, of th</w:t>
      </w:r>
      <w:r>
        <w:rPr>
          <w:rFonts w:cs="Arial"/>
        </w:rPr>
        <w:t xml:space="preserve">e </w:t>
      </w:r>
      <w:r w:rsidRPr="00BA2583">
        <w:rPr>
          <w:rFonts w:cs="Arial"/>
        </w:rPr>
        <w:t>set of categories</w:t>
      </w:r>
      <w:r>
        <w:rPr>
          <w:rFonts w:cs="Arial"/>
        </w:rPr>
        <w:t xml:space="preserve"> based on Todd’s intents</w:t>
      </w:r>
      <w:r w:rsidR="00C03765">
        <w:rPr>
          <w:rFonts w:cs="Arial"/>
        </w:rPr>
        <w:t>—</w:t>
      </w:r>
      <w:r w:rsidRPr="00BA2583">
        <w:rPr>
          <w:rFonts w:cs="Arial"/>
        </w:rPr>
        <w:t xml:space="preserve">the picture analogies lend themselves to representation in visual imagery. Any reader interested in taking this approach may be inspired by the way in which the sixteen </w:t>
      </w:r>
      <w:r w:rsidRPr="00BA2583">
        <w:rPr>
          <w:rFonts w:cs="Arial"/>
          <w:i/>
        </w:rPr>
        <w:t>Habits of Mind</w:t>
      </w:r>
      <w:r w:rsidRPr="00BA2583">
        <w:rPr>
          <w:rFonts w:cs="Arial"/>
        </w:rPr>
        <w:t xml:space="preserve"> are </w:t>
      </w:r>
      <w:r>
        <w:rPr>
          <w:rFonts w:cs="Arial"/>
        </w:rPr>
        <w:t xml:space="preserve">shown “icon-style” </w:t>
      </w:r>
      <w:r w:rsidRPr="00BA2583">
        <w:rPr>
          <w:rFonts w:cs="Arial"/>
        </w:rPr>
        <w:t>by Costa (2015).</w:t>
      </w:r>
    </w:p>
    <w:p w14:paraId="7C00B6B1" w14:textId="77777777" w:rsidR="009A7EEC" w:rsidRDefault="009A7EEC" w:rsidP="009A7EEC">
      <w:pPr>
        <w:rPr>
          <w:rFonts w:cs="Arial"/>
        </w:rPr>
      </w:pPr>
    </w:p>
    <w:p w14:paraId="426DA03B" w14:textId="77777777" w:rsidR="009A7EEC" w:rsidRPr="004375BA" w:rsidRDefault="009A7EEC" w:rsidP="009A7EEC">
      <w:pPr>
        <w:rPr>
          <w:rFonts w:cs="Arial"/>
        </w:rPr>
      </w:pPr>
      <w:r>
        <w:rPr>
          <w:rFonts w:cs="Arial"/>
        </w:rPr>
        <w:t>T</w:t>
      </w:r>
      <w:r w:rsidRPr="004375BA">
        <w:rPr>
          <w:rFonts w:cs="Arial"/>
        </w:rPr>
        <w:t xml:space="preserve">he learners used the </w:t>
      </w:r>
      <w:r>
        <w:rPr>
          <w:rFonts w:cs="Arial"/>
        </w:rPr>
        <w:t xml:space="preserve">second set of </w:t>
      </w:r>
      <w:r w:rsidRPr="004375BA">
        <w:rPr>
          <w:rFonts w:cs="Arial"/>
        </w:rPr>
        <w:t xml:space="preserve">prompts in different ways. Some highlighted a small number of key sources and discussed how each was helpful in relation to one or more of the prompts. Another approach lay in using the criteria as headings within a table and arranging </w:t>
      </w:r>
      <w:r w:rsidRPr="004375BA">
        <w:rPr>
          <w:rFonts w:cs="Arial"/>
        </w:rPr>
        <w:lastRenderedPageBreak/>
        <w:t xml:space="preserve">sources underneath them to show </w:t>
      </w:r>
      <w:r>
        <w:rPr>
          <w:rFonts w:cs="Arial"/>
        </w:rPr>
        <w:t>what</w:t>
      </w:r>
      <w:r w:rsidRPr="004375BA">
        <w:rPr>
          <w:rFonts w:cs="Arial"/>
        </w:rPr>
        <w:t xml:space="preserve"> each had contributed to the work. The most original approach was taken by Deborah. She adopted a diagrammatic format. The progress of her project was demonstrated in a left to right sequence that included all five icons, beginning with the starting pistol and ending with the chequered flag. Citations of the sources were stated at various points to show where </w:t>
      </w:r>
      <w:proofErr w:type="gramStart"/>
      <w:r w:rsidRPr="004375BA">
        <w:rPr>
          <w:rFonts w:cs="Arial"/>
        </w:rPr>
        <w:t>particular sources</w:t>
      </w:r>
      <w:proofErr w:type="gramEnd"/>
      <w:r w:rsidRPr="004375BA">
        <w:rPr>
          <w:rFonts w:cs="Arial"/>
        </w:rPr>
        <w:t xml:space="preserve"> had been most useful. Deborah and others exploited the fact that the prompts followed a broadly chronological sequence; this meant they could easily be incorporated into a narrative that covered the work from start to finish.</w:t>
      </w:r>
    </w:p>
    <w:p w14:paraId="02A8E210" w14:textId="77777777" w:rsidR="009A7EEC" w:rsidRDefault="009A7EEC" w:rsidP="009A7EEC">
      <w:pPr>
        <w:rPr>
          <w:rFonts w:cs="Arial"/>
        </w:rPr>
      </w:pPr>
    </w:p>
    <w:p w14:paraId="23F51F22" w14:textId="77777777" w:rsidR="009A7EEC" w:rsidRPr="004375BA" w:rsidRDefault="009A7EEC" w:rsidP="009A7EEC">
      <w:pPr>
        <w:rPr>
          <w:rFonts w:cs="Arial"/>
        </w:rPr>
      </w:pPr>
      <w:r w:rsidRPr="004375BA">
        <w:rPr>
          <w:rFonts w:cs="Arial"/>
        </w:rPr>
        <w:t xml:space="preserve">When conducting their reviews, most students began with the prompts stated in the table. An exceptional student, here named “Jo”, took a different approach. She started by rereading her final report and used different coloured highlighter pens to distinguish the material associated with the five prompts. Since her text was liberally laced with references, it became obvious to her which sources had been helpful in each of the five ways. In an earlier session, the students had been told that much of the writing of the 5,000-word document involved synthesis, i.e. combining information from different places to form a new creation. Jo referred to her breaking down of her essay in the way described as “deconstruction”. </w:t>
      </w:r>
      <w:r>
        <w:rPr>
          <w:rFonts w:cs="Arial"/>
        </w:rPr>
        <w:t>In terms of</w:t>
      </w:r>
      <w:r w:rsidRPr="004375BA">
        <w:rPr>
          <w:rFonts w:cs="Arial"/>
        </w:rPr>
        <w:t xml:space="preserve"> the ideas within the cognitive domain of Bloom’s Taxonomy, the process may be regarded as one of analysis (Bloom et al, 1956), with Jo separating her work into </w:t>
      </w:r>
      <w:r>
        <w:rPr>
          <w:rFonts w:cs="Arial"/>
        </w:rPr>
        <w:t>chunks</w:t>
      </w:r>
      <w:r w:rsidRPr="004375BA">
        <w:rPr>
          <w:rFonts w:cs="Arial"/>
        </w:rPr>
        <w:t xml:space="preserve"> </w:t>
      </w:r>
      <w:proofErr w:type="gramStart"/>
      <w:r w:rsidRPr="004375BA">
        <w:rPr>
          <w:rFonts w:cs="Arial"/>
        </w:rPr>
        <w:t>on the basis of</w:t>
      </w:r>
      <w:proofErr w:type="gramEnd"/>
      <w:r w:rsidRPr="004375BA">
        <w:rPr>
          <w:rFonts w:cs="Arial"/>
        </w:rPr>
        <w:t xml:space="preserve"> the contribution made by the information within it.</w:t>
      </w:r>
    </w:p>
    <w:p w14:paraId="0DB83259" w14:textId="77777777" w:rsidR="009A7EEC" w:rsidRDefault="009A7EEC" w:rsidP="00BF54B3"/>
    <w:p w14:paraId="6E704663" w14:textId="0C997374" w:rsidR="009A7EEC" w:rsidRPr="00231DAE" w:rsidRDefault="009A7EEC" w:rsidP="00BF54B3">
      <w:pPr>
        <w:pStyle w:val="Heading2JIL"/>
        <w:numPr>
          <w:ilvl w:val="0"/>
          <w:numId w:val="7"/>
        </w:numPr>
      </w:pPr>
      <w:r w:rsidRPr="00231DAE">
        <w:t>Comparison of the two frameworks</w:t>
      </w:r>
    </w:p>
    <w:p w14:paraId="64493DCC" w14:textId="56B19573" w:rsidR="009A7EEC" w:rsidRPr="004375BA" w:rsidRDefault="009A7EEC" w:rsidP="00BF54B3">
      <w:r>
        <w:t>M</w:t>
      </w:r>
      <w:r w:rsidRPr="004375BA">
        <w:t xml:space="preserve">any of the models </w:t>
      </w:r>
      <w:r>
        <w:t>which</w:t>
      </w:r>
      <w:r w:rsidRPr="004375BA">
        <w:t xml:space="preserve"> encourage students to evaluate information exhibit more similarities than differences, and </w:t>
      </w:r>
      <w:r>
        <w:t>shared</w:t>
      </w:r>
      <w:r w:rsidRPr="004375BA">
        <w:t xml:space="preserve"> strands </w:t>
      </w:r>
      <w:r>
        <w:t>in the issues they highlight can easily be detected</w:t>
      </w:r>
      <w:r w:rsidRPr="004375BA">
        <w:t xml:space="preserve">. The author has written previously, “The currency of the work, the purpose behind its publication, the standing of the writer, the overall authority of the source and the relevance of the item to the user’s need/situation are commonly cited as criteria for thought” (Shenton, 2024, p. 57). </w:t>
      </w:r>
      <w:r>
        <w:t>In the new project</w:t>
      </w:r>
      <w:r w:rsidRPr="004375BA">
        <w:t xml:space="preserve">, too, the prompts relating to </w:t>
      </w:r>
      <w:r>
        <w:t>Todd’s</w:t>
      </w:r>
      <w:r w:rsidRPr="004375BA">
        <w:t xml:space="preserve"> work on one hand and that of </w:t>
      </w:r>
      <w:r>
        <w:t>Dervin and Reinhard</w:t>
      </w:r>
      <w:r w:rsidRPr="004375BA">
        <w:t xml:space="preserve"> on the other are broadly comparable. If the former </w:t>
      </w:r>
      <w:r>
        <w:t xml:space="preserve">is termed </w:t>
      </w:r>
      <w:r w:rsidRPr="004375BA">
        <w:t>“</w:t>
      </w:r>
      <w:r>
        <w:t>model o</w:t>
      </w:r>
      <w:r w:rsidRPr="004375BA">
        <w:t>ne” and the latter “</w:t>
      </w:r>
      <w:r>
        <w:t>m</w:t>
      </w:r>
      <w:r w:rsidRPr="004375BA">
        <w:t xml:space="preserve">odel </w:t>
      </w:r>
      <w:r>
        <w:t>t</w:t>
      </w:r>
      <w:r w:rsidRPr="004375BA">
        <w:t xml:space="preserve">wo” and each of the prompts </w:t>
      </w:r>
      <w:r>
        <w:t xml:space="preserve">is given an alphabetic identifier </w:t>
      </w:r>
      <w:r w:rsidRPr="004375BA">
        <w:t>in the way shown in the two tables, it may be said that there is a close alignment between</w:t>
      </w:r>
      <w:r w:rsidR="00CD590B">
        <w:t>:</w:t>
      </w:r>
    </w:p>
    <w:p w14:paraId="68D4A26F" w14:textId="53E99BCB" w:rsidR="009A7EEC" w:rsidRPr="00BF54B3" w:rsidRDefault="009A7EEC" w:rsidP="00BF54B3">
      <w:pPr>
        <w:pStyle w:val="ListParagraph"/>
        <w:numPr>
          <w:ilvl w:val="0"/>
          <w:numId w:val="10"/>
        </w:numPr>
      </w:pPr>
      <w:r w:rsidRPr="00BF54B3">
        <w:t>1 (a) and 2 (a)</w:t>
      </w:r>
      <w:r w:rsidR="00570C83" w:rsidRPr="00BF54B3">
        <w:t>—</w:t>
      </w:r>
      <w:r w:rsidRPr="00BF54B3">
        <w:t>each model begins by considering the student’s state of knowledge near the start of the project;</w:t>
      </w:r>
    </w:p>
    <w:p w14:paraId="406868AC" w14:textId="39DBF563" w:rsidR="009A7EEC" w:rsidRPr="00BF54B3" w:rsidRDefault="009A7EEC" w:rsidP="00BF54B3">
      <w:pPr>
        <w:pStyle w:val="ListParagraph"/>
        <w:numPr>
          <w:ilvl w:val="0"/>
          <w:numId w:val="10"/>
        </w:numPr>
      </w:pPr>
      <w:r w:rsidRPr="00BF54B3">
        <w:t>1 (c) and 2 (b)</w:t>
      </w:r>
      <w:r w:rsidR="00570C83" w:rsidRPr="00BF54B3">
        <w:t>—</w:t>
      </w:r>
      <w:r w:rsidRPr="00BF54B3">
        <w:t>here each model is concerned with changes or developments in the individual’s knowledge or thinking;</w:t>
      </w:r>
    </w:p>
    <w:p w14:paraId="00845AFE" w14:textId="70CCC7BE" w:rsidR="009A7EEC" w:rsidRPr="00BF54B3" w:rsidRDefault="009A7EEC" w:rsidP="00BF54B3">
      <w:pPr>
        <w:pStyle w:val="ListParagraph"/>
        <w:numPr>
          <w:ilvl w:val="0"/>
          <w:numId w:val="10"/>
        </w:numPr>
      </w:pPr>
      <w:r w:rsidRPr="00BF54B3">
        <w:t>1 (e) and 2 (c)</w:t>
      </w:r>
      <w:r w:rsidR="00570C83" w:rsidRPr="00BF54B3">
        <w:t>—</w:t>
      </w:r>
      <w:r w:rsidRPr="00BF54B3">
        <w:t>at this point the importance of verification is recognised;</w:t>
      </w:r>
    </w:p>
    <w:p w14:paraId="70A360D7" w14:textId="7B17B8C2" w:rsidR="009A7EEC" w:rsidRPr="00BF54B3" w:rsidRDefault="009A7EEC" w:rsidP="00BF54B3">
      <w:pPr>
        <w:pStyle w:val="ListParagraph"/>
        <w:numPr>
          <w:ilvl w:val="0"/>
          <w:numId w:val="10"/>
        </w:numPr>
      </w:pPr>
      <w:r w:rsidRPr="00BF54B3">
        <w:t>1 (f) and 2 (e)</w:t>
      </w:r>
      <w:r w:rsidR="00570C83" w:rsidRPr="00BF54B3">
        <w:t>—</w:t>
      </w:r>
      <w:r w:rsidRPr="00BF54B3">
        <w:t>in the final area of commonality, both models emphasise the acquisition of a personal viewpoint on the subject.</w:t>
      </w:r>
    </w:p>
    <w:p w14:paraId="46C71C81" w14:textId="77777777" w:rsidR="009A7EEC" w:rsidRDefault="009A7EEC" w:rsidP="00BF54B3">
      <w:pPr>
        <w:pStyle w:val="Header"/>
        <w:tabs>
          <w:tab w:val="clear" w:pos="4513"/>
          <w:tab w:val="clear" w:pos="9026"/>
        </w:tabs>
      </w:pPr>
    </w:p>
    <w:p w14:paraId="5F9D64BE" w14:textId="4315D33A" w:rsidR="009A7EEC" w:rsidRDefault="009A7EEC" w:rsidP="00BF54B3">
      <w:r w:rsidRPr="004375BA">
        <w:t xml:space="preserve">In each model, the early prompts may be seen as complementary. The opening </w:t>
      </w:r>
      <w:r>
        <w:t>question</w:t>
      </w:r>
      <w:r w:rsidRPr="004375BA">
        <w:t xml:space="preserve"> in both tables allows scope for a situation in which, at least initially, the subject is entirely new to the learner; the third </w:t>
      </w:r>
      <w:r>
        <w:t xml:space="preserve">question </w:t>
      </w:r>
      <w:r w:rsidRPr="004375BA">
        <w:t xml:space="preserve">in the Todd model and the second in the Dervin/Reinhard framework move on from this by exploring what students did with their early knowledge. It may be said that the tables </w:t>
      </w:r>
      <w:proofErr w:type="gramStart"/>
      <w:r w:rsidRPr="004375BA">
        <w:t>actually go</w:t>
      </w:r>
      <w:proofErr w:type="gramEnd"/>
      <w:r w:rsidRPr="004375BA">
        <w:t xml:space="preserve"> far beyond </w:t>
      </w:r>
      <w:r>
        <w:t xml:space="preserve">merely </w:t>
      </w:r>
      <w:r w:rsidRPr="004375BA">
        <w:t>addressing processes associated with information use; the development</w:t>
      </w:r>
      <w:r>
        <w:t xml:space="preserve"> </w:t>
      </w:r>
      <w:r w:rsidRPr="004375BA">
        <w:t>that result</w:t>
      </w:r>
      <w:r>
        <w:t>s</w:t>
      </w:r>
      <w:r w:rsidRPr="004375BA">
        <w:t xml:space="preserve"> from them </w:t>
      </w:r>
      <w:r>
        <w:t>on the part of the learner</w:t>
      </w:r>
      <w:r w:rsidRPr="004375BA">
        <w:t xml:space="preserve"> is fundamental to the acquisition of </w:t>
      </w:r>
      <w:r w:rsidR="00343E09">
        <w:t>IL</w:t>
      </w:r>
      <w:r w:rsidRPr="004375BA">
        <w:t>. If the seven categories identified by Bruce (1997)</w:t>
      </w:r>
      <w:r>
        <w:t xml:space="preserve"> are taken as a basis</w:t>
      </w:r>
      <w:r w:rsidRPr="004375BA">
        <w:t xml:space="preserve">, two are immediately apparent </w:t>
      </w:r>
      <w:r>
        <w:t>in the tables</w:t>
      </w:r>
      <w:r w:rsidR="00A4747E">
        <w:t>—</w:t>
      </w:r>
      <w:r w:rsidRPr="004375BA">
        <w:t xml:space="preserve">those of “knowledge construction”, with its emphasis on </w:t>
      </w:r>
      <w:r w:rsidRPr="004375BA">
        <w:lastRenderedPageBreak/>
        <w:t>building up a personal knowledge base, and “knowledge extension”, which highlights the importance of “personal perspectives” (pp. 14</w:t>
      </w:r>
      <w:r w:rsidR="00BF54B3" w:rsidRPr="00BF54B3">
        <w:t>–</w:t>
      </w:r>
      <w:r w:rsidRPr="004375BA">
        <w:t>15).</w:t>
      </w:r>
    </w:p>
    <w:p w14:paraId="342EABBC" w14:textId="77777777" w:rsidR="009A7EEC" w:rsidRDefault="009A7EEC" w:rsidP="009A7EEC">
      <w:pPr>
        <w:rPr>
          <w:rFonts w:cs="Arial"/>
        </w:rPr>
      </w:pPr>
    </w:p>
    <w:p w14:paraId="7D7F158C" w14:textId="2624A8D4" w:rsidR="009A7EEC" w:rsidRPr="004375BA" w:rsidRDefault="009A7EEC" w:rsidP="00BF54B3">
      <w:r>
        <w:t xml:space="preserve">Still, there are significant differences between the two models. </w:t>
      </w:r>
      <w:r w:rsidRPr="004375BA">
        <w:t xml:space="preserve">From the </w:t>
      </w:r>
      <w:r>
        <w:t>viewpoint</w:t>
      </w:r>
      <w:r w:rsidRPr="004375BA">
        <w:t xml:space="preserve"> of a teacher taking a group of EPQ candidates, the fourth pro</w:t>
      </w:r>
      <w:r>
        <w:t>mpt in the Todd framework</w:t>
      </w:r>
      <w:r w:rsidRPr="004375BA">
        <w:t xml:space="preserve"> is especially </w:t>
      </w:r>
      <w:r>
        <w:t>notable</w:t>
      </w:r>
      <w:r w:rsidRPr="004375BA">
        <w:t xml:space="preserve"> as it </w:t>
      </w:r>
      <w:r>
        <w:t>concerned with</w:t>
      </w:r>
      <w:r w:rsidRPr="004375BA">
        <w:t xml:space="preserve"> the crucial </w:t>
      </w:r>
      <w:r>
        <w:t>matter</w:t>
      </w:r>
      <w:r w:rsidRPr="004375BA">
        <w:t xml:space="preserve"> of linking knowledge, which is directly addressed in assessment objective two in the EPQ specification. Nevertheless, the second model offers its own appeal. The fourth </w:t>
      </w:r>
      <w:r>
        <w:t>question</w:t>
      </w:r>
      <w:r w:rsidRPr="004375BA">
        <w:t xml:space="preserve"> </w:t>
      </w:r>
      <w:r>
        <w:t>promotes</w:t>
      </w:r>
      <w:r w:rsidRPr="004375BA">
        <w:t xml:space="preserve"> diversity in the student’s thinking and a greater degree of ownership in the reviewing task, as it affords an opportunity for the individual to state their own ideas, rather than simply respond to issues that are put to them.</w:t>
      </w:r>
      <w:r>
        <w:t xml:space="preserve"> In the first model, there is no such provision. Nevertheless, a verbal suggestion to this effect was made by the teacher when the Todd model was introduced, and Ruth</w:t>
      </w:r>
      <w:proofErr w:type="gramStart"/>
      <w:r>
        <w:t>, in particular, acted</w:t>
      </w:r>
      <w:proofErr w:type="gramEnd"/>
      <w:r>
        <w:t xml:space="preserve"> on it. T</w:t>
      </w:r>
      <w:r w:rsidRPr="004375BA">
        <w:t xml:space="preserve">he second model was more popular among the students. This may be </w:t>
      </w:r>
      <w:proofErr w:type="gramStart"/>
      <w:r w:rsidRPr="004375BA">
        <w:t>due to the fact that</w:t>
      </w:r>
      <w:proofErr w:type="gramEnd"/>
      <w:r w:rsidRPr="004375BA">
        <w:t xml:space="preserve">, despite the </w:t>
      </w:r>
      <w:r>
        <w:t xml:space="preserve">seemingly attractive </w:t>
      </w:r>
      <w:r w:rsidRPr="004375BA">
        <w:t xml:space="preserve">“picture” imagery of the first, the </w:t>
      </w:r>
      <w:r>
        <w:t>candidates</w:t>
      </w:r>
      <w:r w:rsidRPr="004375BA">
        <w:t xml:space="preserve"> found the second less abstract because the prompts lend themselves to a treatment </w:t>
      </w:r>
      <w:r>
        <w:t>which</w:t>
      </w:r>
      <w:r w:rsidRPr="004375BA">
        <w:t xml:space="preserve"> leads to a neat, linear sequence, beginning with their initial thinking and ending with writing the conclusion of their document. </w:t>
      </w:r>
      <w:r>
        <w:t>Essentially</w:t>
      </w:r>
      <w:r w:rsidRPr="004375BA">
        <w:t>, it helps the student to conceive of their project as a story.</w:t>
      </w:r>
      <w:r>
        <w:t xml:space="preserve"> If, as Reason and Hawkins maintain, storytelling can encourage explanation, analysis and understanding (Alterio, 1999), there is another benefit here</w:t>
      </w:r>
      <w:r w:rsidR="005A6C22">
        <w:t>—</w:t>
      </w:r>
      <w:r>
        <w:t>storytelling enables youngsters to construct sense from their experiences and not just communicate their use of information.</w:t>
      </w:r>
    </w:p>
    <w:p w14:paraId="0F6A9C4A" w14:textId="77777777" w:rsidR="009A7EEC" w:rsidRDefault="009A7EEC" w:rsidP="00BF54B3"/>
    <w:p w14:paraId="07FA8340" w14:textId="27C8D654" w:rsidR="009A7EEC" w:rsidRPr="002936EA" w:rsidRDefault="009A7EEC" w:rsidP="00BF54B3">
      <w:pPr>
        <w:pStyle w:val="Heading2JIL"/>
        <w:numPr>
          <w:ilvl w:val="0"/>
          <w:numId w:val="7"/>
        </w:numPr>
      </w:pPr>
      <w:r w:rsidRPr="002936EA">
        <w:t>Limitations of the project</w:t>
      </w:r>
    </w:p>
    <w:p w14:paraId="3089E2DA" w14:textId="075DEE32" w:rsidR="009A7EEC" w:rsidRDefault="009A7EEC" w:rsidP="00BF54B3">
      <w:r w:rsidRPr="004375BA">
        <w:t xml:space="preserve">The study reported </w:t>
      </w:r>
      <w:r>
        <w:t>here</w:t>
      </w:r>
      <w:r w:rsidRPr="004375BA">
        <w:t xml:space="preserve"> was very limited in scale. The only students involved were Sixth Formers taking one </w:t>
      </w:r>
      <w:proofErr w:type="gramStart"/>
      <w:r w:rsidRPr="004375BA">
        <w:t>particular course</w:t>
      </w:r>
      <w:proofErr w:type="gramEnd"/>
      <w:r w:rsidR="00F506B0">
        <w:t>—</w:t>
      </w:r>
      <w:r w:rsidRPr="004375BA">
        <w:t>the EPQ</w:t>
      </w:r>
      <w:r w:rsidR="00F506B0">
        <w:t>—</w:t>
      </w:r>
      <w:r w:rsidRPr="004375BA">
        <w:t xml:space="preserve">in one school. Moreover, </w:t>
      </w:r>
      <w:r>
        <w:t xml:space="preserve">just one teacher </w:t>
      </w:r>
      <w:r w:rsidRPr="004375BA">
        <w:t>administered the learning programme</w:t>
      </w:r>
      <w:r>
        <w:t xml:space="preserve"> received by the participants</w:t>
      </w:r>
      <w:r w:rsidRPr="004375BA">
        <w:t>.</w:t>
      </w:r>
      <w:r>
        <w:t xml:space="preserve"> It is debatable as to whether the models would have been embraced so eagerly by students taking other courses. The EPQ is especially process-oriented and candidates’ use of information forms one of the four assessment objectives. The remainder of the marks are awarded for managing the project, developing and realising it, and reviewing what has been done (AQA, 2019). Students tackling courses where they cannot see a direct link between the frameworks outlined here and a particular assessment objective may well take a more apathetic attitude to them.</w:t>
      </w:r>
    </w:p>
    <w:p w14:paraId="34D08C4E" w14:textId="77777777" w:rsidR="009A7EEC" w:rsidRDefault="009A7EEC" w:rsidP="00BF54B3"/>
    <w:p w14:paraId="3FA34E46" w14:textId="0C589DD2" w:rsidR="009A7EEC" w:rsidRDefault="009A7EEC" w:rsidP="00BF54B3">
      <w:r>
        <w:t>In addition to issues associated with student motivation, questions may be asked of the suitability, outside EPQ contexts, of the work that was done with the participants on their use of information. The instruction was prepared specifically to meet the needs of EPQ candidates and intended as part of a programme of taught skills that is an integral element of the course. In sum, this must amount to around thirty hours of classroom time (AQA, 2019). Although Brine (2012) recommends that the “initial planning stages of an EPQ”</w:t>
      </w:r>
      <w:r w:rsidR="00FE322B">
        <w:t>—</w:t>
      </w:r>
      <w:r>
        <w:t>and presumably the teaching that accompanies them</w:t>
      </w:r>
      <w:r w:rsidR="00FE322B">
        <w:t>—</w:t>
      </w:r>
      <w:r>
        <w:t>“would be a useful starting point for all post 16 students” (p. 11), as the EPQ course is fundamentally different from that leading to most Sixth Form qualifications, simply transferring this programme</w:t>
      </w:r>
      <w:r w:rsidR="00FE322B">
        <w:t>—</w:t>
      </w:r>
      <w:r>
        <w:t>or components of it</w:t>
      </w:r>
      <w:r w:rsidR="00FE322B">
        <w:t>—</w:t>
      </w:r>
      <w:r>
        <w:t xml:space="preserve">to other learning situations may be unwise. In short, the educator may find themselves training their young people in skills that they do not necessarily need for their studies, especially if these are more </w:t>
      </w:r>
      <w:proofErr w:type="gramStart"/>
      <w:r>
        <w:t>practically-based</w:t>
      </w:r>
      <w:proofErr w:type="gramEnd"/>
      <w:r>
        <w:t xml:space="preserve"> or of a less academic nature. </w:t>
      </w:r>
    </w:p>
    <w:p w14:paraId="76FEA745" w14:textId="77777777" w:rsidR="009A7EEC" w:rsidRDefault="009A7EEC" w:rsidP="00BF54B3"/>
    <w:p w14:paraId="22640C16" w14:textId="77777777" w:rsidR="009A7EEC" w:rsidRDefault="009A7EEC" w:rsidP="00BF54B3">
      <w:r w:rsidRPr="004375BA">
        <w:t xml:space="preserve">Each of the two different </w:t>
      </w:r>
      <w:r>
        <w:t xml:space="preserve">Sixth Form </w:t>
      </w:r>
      <w:r w:rsidRPr="004375BA">
        <w:t xml:space="preserve">groups was </w:t>
      </w:r>
      <w:r>
        <w:t>shown</w:t>
      </w:r>
      <w:r w:rsidRPr="004375BA">
        <w:t xml:space="preserve"> only one </w:t>
      </w:r>
      <w:r>
        <w:t xml:space="preserve">model. This was a conscious decision. It was felt that the second framework should be introduced in </w:t>
      </w:r>
      <w:proofErr w:type="gramStart"/>
      <w:r>
        <w:t>exactly the same</w:t>
      </w:r>
      <w:proofErr w:type="gramEnd"/>
      <w:r>
        <w:t xml:space="preserve"> way as </w:t>
      </w:r>
      <w:r>
        <w:lastRenderedPageBreak/>
        <w:t xml:space="preserve">the first had been. Any attempt in the second year to address them both would effectively dilute coverage of the second, when in the </w:t>
      </w:r>
      <w:proofErr w:type="gramStart"/>
      <w:r>
        <w:t>first year</w:t>
      </w:r>
      <w:proofErr w:type="gramEnd"/>
      <w:r>
        <w:t xml:space="preserve"> consideration was given exclusively to the Todd-inspired model.</w:t>
      </w:r>
    </w:p>
    <w:p w14:paraId="733071F2" w14:textId="77777777" w:rsidR="009A7EEC" w:rsidRDefault="009A7EEC" w:rsidP="009A7EEC">
      <w:pPr>
        <w:rPr>
          <w:rFonts w:cs="Arial"/>
        </w:rPr>
      </w:pPr>
    </w:p>
    <w:p w14:paraId="24903578" w14:textId="7B0CF96C" w:rsidR="009A7EEC" w:rsidRPr="004375BA" w:rsidRDefault="009A7EEC" w:rsidP="00BF54B3">
      <w:r w:rsidRPr="004375BA">
        <w:t xml:space="preserve">The fact that the students were not given the opportunity to choose which of the two models they preferred meant that any comparisons outlined in this </w:t>
      </w:r>
      <w:r>
        <w:t>report</w:t>
      </w:r>
      <w:r w:rsidRPr="004375BA">
        <w:t xml:space="preserve"> came about in the mind of the author. Reworking the language of P</w:t>
      </w:r>
      <w:r>
        <w:t>atton (1990) is helpful here. It may be said</w:t>
      </w:r>
      <w:r w:rsidRPr="004375BA">
        <w:t xml:space="preserve"> that the comparisons made are “analyst-constructed” (p. 398), rather than “indigeno</w:t>
      </w:r>
      <w:r>
        <w:t>us” (p. 393). This situation</w:t>
      </w:r>
      <w:r w:rsidRPr="004375BA">
        <w:t xml:space="preserve"> is very different from that in </w:t>
      </w:r>
      <w:r>
        <w:t>another</w:t>
      </w:r>
      <w:r w:rsidRPr="004375BA">
        <w:t xml:space="preserve"> project conducted at the same school around the same time. In that instance, EPQ candidates selected </w:t>
      </w:r>
      <w:r>
        <w:t xml:space="preserve">for their own use </w:t>
      </w:r>
      <w:r w:rsidRPr="004375BA">
        <w:t xml:space="preserve">one of several information evaluation </w:t>
      </w:r>
      <w:r>
        <w:t>checklists</w:t>
      </w:r>
      <w:r w:rsidRPr="004375BA">
        <w:t xml:space="preserve"> available to them and explained why they had opted for it (Shenton, 2023).</w:t>
      </w:r>
      <w:r>
        <w:t xml:space="preserve"> Still, i</w:t>
      </w:r>
      <w:r w:rsidRPr="004375BA">
        <w:t xml:space="preserve">n this new project, the format of the two tables was identical and the perspective in each was the </w:t>
      </w:r>
      <w:proofErr w:type="gramStart"/>
      <w:r w:rsidRPr="004375BA">
        <w:t>same</w:t>
      </w:r>
      <w:r w:rsidR="00C238AA">
        <w:t>—</w:t>
      </w:r>
      <w:r w:rsidRPr="004375BA">
        <w:t>references</w:t>
      </w:r>
      <w:proofErr w:type="gramEnd"/>
      <w:r w:rsidRPr="004375BA">
        <w:t xml:space="preserve"> to “me” an</w:t>
      </w:r>
      <w:r>
        <w:t>d “I” related to the student. It may be</w:t>
      </w:r>
      <w:r w:rsidRPr="004375BA">
        <w:t xml:space="preserve"> assume</w:t>
      </w:r>
      <w:r>
        <w:t>d</w:t>
      </w:r>
      <w:r w:rsidRPr="004375BA">
        <w:t xml:space="preserve">, then, that in a future study any preference the learner might have for one model </w:t>
      </w:r>
      <w:proofErr w:type="gramStart"/>
      <w:r w:rsidRPr="004375BA">
        <w:t>in particular when</w:t>
      </w:r>
      <w:proofErr w:type="gramEnd"/>
      <w:r w:rsidRPr="004375BA">
        <w:t xml:space="preserve"> offered both would be due to the nature of the issues it raised or how this was done, rather than in the way the model was presented.</w:t>
      </w:r>
    </w:p>
    <w:p w14:paraId="4B600D71" w14:textId="77777777" w:rsidR="009A7EEC" w:rsidRDefault="009A7EEC" w:rsidP="00BF54B3"/>
    <w:p w14:paraId="3EF08184" w14:textId="5BBA5C94" w:rsidR="009A7EEC" w:rsidRPr="004375BA" w:rsidRDefault="009A7EEC" w:rsidP="00BF54B3">
      <w:r>
        <w:t>T</w:t>
      </w:r>
      <w:r w:rsidRPr="004375BA">
        <w:t xml:space="preserve">he possibility cannot be discounted that </w:t>
      </w:r>
      <w:r>
        <w:t>by the second year of the study</w:t>
      </w:r>
      <w:r w:rsidRPr="004375BA">
        <w:t xml:space="preserve"> the teacher’s delivery of the material </w:t>
      </w:r>
      <w:r>
        <w:t>may have</w:t>
      </w:r>
      <w:r w:rsidRPr="004375BA">
        <w:t xml:space="preserve"> i</w:t>
      </w:r>
      <w:r>
        <w:t>mproved</w:t>
      </w:r>
      <w:r w:rsidR="00822C35">
        <w:t>—</w:t>
      </w:r>
      <w:r>
        <w:t>although the model was different</w:t>
      </w:r>
      <w:r w:rsidRPr="004375BA">
        <w:t xml:space="preserve">, the </w:t>
      </w:r>
      <w:r>
        <w:t>teacher</w:t>
      </w:r>
      <w:r w:rsidRPr="004375BA">
        <w:t xml:space="preserve"> now had a year’s experience behind him in working with students on how they could assess the contribution each of their sources had made to their essay/report. Any progress in this rega</w:t>
      </w:r>
      <w:r>
        <w:t>rd on the teacher’s part was entirely subconscious; he</w:t>
      </w:r>
      <w:r w:rsidRPr="004375BA">
        <w:t xml:space="preserve"> used the same method throughout, briefing the class </w:t>
      </w:r>
      <w:r>
        <w:t>principally via a</w:t>
      </w:r>
      <w:r w:rsidRPr="004375BA">
        <w:t xml:space="preserve"> handout, </w:t>
      </w:r>
      <w:r>
        <w:t xml:space="preserve">supported by </w:t>
      </w:r>
      <w:r w:rsidRPr="004375BA">
        <w:t xml:space="preserve">a </w:t>
      </w:r>
      <w:r w:rsidRPr="004375BA">
        <w:rPr>
          <w:i/>
        </w:rPr>
        <w:t>PowerPoint</w:t>
      </w:r>
      <w:r>
        <w:t xml:space="preserve"> slide, oral coverage and a </w:t>
      </w:r>
      <w:proofErr w:type="gramStart"/>
      <w:r>
        <w:t>question and answer</w:t>
      </w:r>
      <w:proofErr w:type="gramEnd"/>
      <w:r>
        <w:t xml:space="preserve"> exchange.</w:t>
      </w:r>
    </w:p>
    <w:p w14:paraId="2BA57A26" w14:textId="77777777" w:rsidR="009A7EEC" w:rsidRDefault="009A7EEC" w:rsidP="00BF54B3"/>
    <w:p w14:paraId="064BCB71" w14:textId="692547A4" w:rsidR="009A7EEC" w:rsidRDefault="009A7EEC" w:rsidP="00BF54B3">
      <w:r w:rsidRPr="00960316">
        <w:t xml:space="preserve">No claim is made that the </w:t>
      </w:r>
      <w:r>
        <w:t>contents of</w:t>
      </w:r>
      <w:r w:rsidRPr="00960316">
        <w:t xml:space="preserve"> either model add up to all the possibilities of information use within an assignment. Indeed, </w:t>
      </w:r>
      <w:r>
        <w:t>Ruth</w:t>
      </w:r>
      <w:r w:rsidRPr="00960316">
        <w:t xml:space="preserve">, in noting how she had drawn on a certain source to provide her with examples to help illustrate her case, spotted another </w:t>
      </w:r>
      <w:r>
        <w:t>use of her own volition. I</w:t>
      </w:r>
      <w:r w:rsidRPr="00960316">
        <w:t>f a teacher is looking to be more comprehensive, they may be tempted to add two of the scena</w:t>
      </w:r>
      <w:r>
        <w:t>rios discussed by Lupton (2008)</w:t>
      </w:r>
      <w:r w:rsidR="00797491" w:rsidRPr="00797491">
        <w:t>—</w:t>
      </w:r>
      <w:r>
        <w:t>i</w:t>
      </w:r>
      <w:r w:rsidRPr="00960316">
        <w:t>nformation may be needed when “seeking evidence” or “developing an argument” (</w:t>
      </w:r>
      <w:r>
        <w:t>p.</w:t>
      </w:r>
      <w:r w:rsidRPr="00960316">
        <w:t xml:space="preserve"> 21). It should be remembered, though, that the participants in the study reported here were Sixth Formers; they were not adult </w:t>
      </w:r>
      <w:r>
        <w:t>scholars</w:t>
      </w:r>
      <w:r w:rsidRPr="00960316">
        <w:t xml:space="preserve"> and any attempt to make students identify all the ways they </w:t>
      </w:r>
      <w:r w:rsidRPr="00BA2583">
        <w:t xml:space="preserve">have used information for </w:t>
      </w:r>
      <w:r>
        <w:t>a project</w:t>
      </w:r>
      <w:r w:rsidRPr="00BA2583">
        <w:t xml:space="preserve"> is unnecessary at this stage in their academic lives.</w:t>
      </w:r>
    </w:p>
    <w:p w14:paraId="24C8540B" w14:textId="77777777" w:rsidR="009A7EEC" w:rsidRDefault="009A7EEC" w:rsidP="00BF54B3"/>
    <w:p w14:paraId="344CE0FF" w14:textId="77777777" w:rsidR="009A7EEC" w:rsidRPr="00960316" w:rsidRDefault="009A7EEC" w:rsidP="00BF54B3">
      <w:r>
        <w:t>T</w:t>
      </w:r>
      <w:r w:rsidRPr="00BA2583">
        <w:t xml:space="preserve">he cognitive demands of thinking at the level necessary </w:t>
      </w:r>
      <w:r>
        <w:t xml:space="preserve">to exploit either model to the full </w:t>
      </w:r>
      <w:r w:rsidRPr="00BA2583">
        <w:t>should not be underestimated. The starting point means that the candi</w:t>
      </w:r>
      <w:r>
        <w:t>date must move from the general,</w:t>
      </w:r>
      <w:r w:rsidRPr="00BA2583">
        <w:t xml:space="preserve"> i.e. prompts meant for everyone and intended to cover a range of situations, to </w:t>
      </w:r>
      <w:proofErr w:type="gramStart"/>
      <w:r w:rsidRPr="00BA2583">
        <w:t>the particular, i.e.</w:t>
      </w:r>
      <w:proofErr w:type="gramEnd"/>
      <w:r w:rsidRPr="00BA2583">
        <w:t xml:space="preserve"> the specifics of their own </w:t>
      </w:r>
      <w:r>
        <w:t xml:space="preserve">circumstances. By no means all students find such perspective switching straightforward. </w:t>
      </w:r>
      <w:r w:rsidRPr="00BA2583">
        <w:t xml:space="preserve">In </w:t>
      </w:r>
      <w:r>
        <w:t>pondering on</w:t>
      </w:r>
      <w:r w:rsidRPr="00BA2583">
        <w:t xml:space="preserve"> additional uses of information in her EPQ and going beyond the ideas she </w:t>
      </w:r>
      <w:r>
        <w:t>had been</w:t>
      </w:r>
      <w:r w:rsidRPr="00BA2583">
        <w:t xml:space="preserve"> invited to consider in the six prompts, Ruth adopted a process somewhat reminiscent of the constant comparative method of data analysis that has long been applied by qualitative researchers. Maykut and Morehouse (1994) note how here fresh categories are generated when new </w:t>
      </w:r>
      <w:r>
        <w:t>data does not fit those</w:t>
      </w:r>
      <w:r w:rsidRPr="00BA2583">
        <w:t xml:space="preserve"> that have already been defined. It is unlikely that all Sixth Formers will be able to apply the degree of </w:t>
      </w:r>
      <w:r w:rsidRPr="00960316">
        <w:t xml:space="preserve">abstract thought </w:t>
      </w:r>
      <w:r>
        <w:t xml:space="preserve">required </w:t>
      </w:r>
      <w:r w:rsidRPr="00960316">
        <w:t xml:space="preserve">to distinguish between ideas that </w:t>
      </w:r>
      <w:r>
        <w:t>may be</w:t>
      </w:r>
      <w:r w:rsidRPr="00960316">
        <w:t xml:space="preserve"> closely related.</w:t>
      </w:r>
    </w:p>
    <w:p w14:paraId="0460568E" w14:textId="77777777" w:rsidR="009A7EEC" w:rsidRDefault="009A7EEC" w:rsidP="009A7EEC">
      <w:pPr>
        <w:spacing w:line="360" w:lineRule="auto"/>
        <w:jc w:val="both"/>
        <w:rPr>
          <w:rFonts w:ascii="Times New Roman" w:hAnsi="Times New Roman" w:cs="Times New Roman"/>
          <w:sz w:val="20"/>
          <w:szCs w:val="20"/>
        </w:rPr>
      </w:pPr>
    </w:p>
    <w:p w14:paraId="64A7FC91" w14:textId="77777777" w:rsidR="00BF54B3" w:rsidRPr="00FE521A" w:rsidRDefault="00BF54B3" w:rsidP="009A7EEC">
      <w:pPr>
        <w:spacing w:line="360" w:lineRule="auto"/>
        <w:jc w:val="both"/>
        <w:rPr>
          <w:rFonts w:ascii="Times New Roman" w:hAnsi="Times New Roman" w:cs="Times New Roman"/>
          <w:sz w:val="20"/>
          <w:szCs w:val="20"/>
        </w:rPr>
      </w:pPr>
    </w:p>
    <w:p w14:paraId="7EE536BC" w14:textId="22F54122" w:rsidR="009A7EEC" w:rsidRPr="002936EA" w:rsidRDefault="009A7EEC" w:rsidP="00BF54B3">
      <w:pPr>
        <w:pStyle w:val="Heading2JIL"/>
        <w:numPr>
          <w:ilvl w:val="0"/>
          <w:numId w:val="7"/>
        </w:numPr>
      </w:pPr>
      <w:r w:rsidRPr="002936EA">
        <w:lastRenderedPageBreak/>
        <w:t>Conclusions</w:t>
      </w:r>
    </w:p>
    <w:p w14:paraId="3A71D07E" w14:textId="77777777" w:rsidR="009A7EEC" w:rsidRDefault="009A7EEC" w:rsidP="009A7EEC">
      <w:pPr>
        <w:rPr>
          <w:rFonts w:cs="Arial"/>
        </w:rPr>
      </w:pPr>
      <w:r w:rsidRPr="004375BA">
        <w:rPr>
          <w:rFonts w:cs="Arial"/>
        </w:rPr>
        <w:t xml:space="preserve">In contrast to those that have been designed to help users evaluate the quality of information sources, there are few frameworks which invite readers to ascertain how their selected items have proved of value. Initial indications would suggest that the two models presented here based, respectively, on Todd’s Theory of Information Intents and the “helps” </w:t>
      </w:r>
      <w:r>
        <w:rPr>
          <w:rFonts w:cs="Arial"/>
        </w:rPr>
        <w:t>put forward</w:t>
      </w:r>
      <w:r w:rsidRPr="004375BA">
        <w:rPr>
          <w:rFonts w:cs="Arial"/>
        </w:rPr>
        <w:t xml:space="preserve"> by D</w:t>
      </w:r>
      <w:r>
        <w:rPr>
          <w:rFonts w:cs="Arial"/>
        </w:rPr>
        <w:t xml:space="preserve">ervin and Reinhard in their </w:t>
      </w:r>
      <w:r w:rsidRPr="004375BA">
        <w:rPr>
          <w:rFonts w:cs="Arial"/>
        </w:rPr>
        <w:t>research offer considerable potential</w:t>
      </w:r>
      <w:r>
        <w:rPr>
          <w:rFonts w:cs="Arial"/>
        </w:rPr>
        <w:t xml:space="preserve"> in this regard. In effect, the tools that were pioneered</w:t>
      </w:r>
      <w:r w:rsidRPr="004375BA">
        <w:rPr>
          <w:rFonts w:cs="Arial"/>
        </w:rPr>
        <w:t xml:space="preserve"> s</w:t>
      </w:r>
      <w:r>
        <w:rPr>
          <w:rFonts w:cs="Arial"/>
        </w:rPr>
        <w:t>hift</w:t>
      </w:r>
      <w:r w:rsidRPr="004375BA">
        <w:rPr>
          <w:rFonts w:cs="Arial"/>
        </w:rPr>
        <w:t xml:space="preserve"> the key question from “How useful will this information be?” to “How useful has my information been?” </w:t>
      </w:r>
      <w:r>
        <w:rPr>
          <w:rFonts w:cs="Arial"/>
        </w:rPr>
        <w:t xml:space="preserve">In the EPQ, the highest marks for assessment objective two are awarded to candidates who demonstrate “critical analysis and application of the resources” </w:t>
      </w:r>
      <w:r w:rsidRPr="00BD6692">
        <w:rPr>
          <w:rFonts w:cs="Arial"/>
        </w:rPr>
        <w:t xml:space="preserve">(AQA, 2019, p. 10). Use of </w:t>
      </w:r>
      <w:r>
        <w:rPr>
          <w:rFonts w:cs="Arial"/>
        </w:rPr>
        <w:t>either of the two frameworks featured in this report can form important evidence that the student has satisfied this objective.</w:t>
      </w:r>
    </w:p>
    <w:p w14:paraId="3B5857E7" w14:textId="77777777" w:rsidR="009A7EEC" w:rsidRDefault="009A7EEC" w:rsidP="009A7EEC">
      <w:pPr>
        <w:rPr>
          <w:rFonts w:cs="Arial"/>
        </w:rPr>
      </w:pPr>
    </w:p>
    <w:p w14:paraId="4731027F" w14:textId="77777777" w:rsidR="009A7EEC" w:rsidRPr="004375BA" w:rsidRDefault="009A7EEC" w:rsidP="009A7EEC">
      <w:pPr>
        <w:rPr>
          <w:rFonts w:cs="Arial"/>
        </w:rPr>
      </w:pPr>
      <w:r w:rsidRPr="004375BA">
        <w:rPr>
          <w:rFonts w:cs="Arial"/>
        </w:rPr>
        <w:t xml:space="preserve">Perhaps the most surprising discovery </w:t>
      </w:r>
      <w:r>
        <w:rPr>
          <w:rFonts w:cs="Arial"/>
        </w:rPr>
        <w:t>is</w:t>
      </w:r>
      <w:r w:rsidRPr="004375BA">
        <w:rPr>
          <w:rFonts w:cs="Arial"/>
        </w:rPr>
        <w:t xml:space="preserve"> the diverse and imaginative ways in which the students exploited for their own reflective purposes the two models which, after all, were presented to them in somewhat “dry” and mundane tables. It is true that some candidates simply integrated their ideas on the sources from which they had drawn into an existing analysis they were carrying out </w:t>
      </w:r>
      <w:r>
        <w:rPr>
          <w:rFonts w:cs="Arial"/>
        </w:rPr>
        <w:t>as to</w:t>
      </w:r>
      <w:r w:rsidRPr="004375BA">
        <w:rPr>
          <w:rFonts w:cs="Arial"/>
        </w:rPr>
        <w:t xml:space="preserve"> the tru</w:t>
      </w:r>
      <w:r>
        <w:rPr>
          <w:rFonts w:cs="Arial"/>
        </w:rPr>
        <w:t>stworthiness of the</w:t>
      </w:r>
      <w:r w:rsidRPr="004375BA">
        <w:rPr>
          <w:rFonts w:cs="Arial"/>
        </w:rPr>
        <w:t xml:space="preserve"> items but others used the model to inspire a completely new and separate table or diagram. The most effective students saw the framework simply as a starting point to stimulate their own ideas and ultima</w:t>
      </w:r>
      <w:r>
        <w:rPr>
          <w:rFonts w:cs="Arial"/>
        </w:rPr>
        <w:t>tely developed their thoughts in such a way as to</w:t>
      </w:r>
      <w:r w:rsidRPr="004375BA">
        <w:rPr>
          <w:rFonts w:cs="Arial"/>
        </w:rPr>
        <w:t xml:space="preserve"> produce an outcome that was uniquely theirs.</w:t>
      </w:r>
    </w:p>
    <w:p w14:paraId="3E39AA36" w14:textId="77777777" w:rsidR="009A7EEC" w:rsidRDefault="009A7EEC" w:rsidP="009A7EEC">
      <w:pPr>
        <w:rPr>
          <w:rFonts w:cs="Arial"/>
        </w:rPr>
      </w:pPr>
    </w:p>
    <w:p w14:paraId="4543BEEC" w14:textId="3728E166" w:rsidR="009A7EEC" w:rsidRDefault="009A7EEC" w:rsidP="00977346">
      <w:pPr>
        <w:rPr>
          <w:rFonts w:cs="Arial"/>
        </w:rPr>
      </w:pPr>
      <w:r w:rsidRPr="004375BA">
        <w:rPr>
          <w:rFonts w:cs="Arial"/>
        </w:rPr>
        <w:t xml:space="preserve">It may be hoped that, in the time to come, more frameworks are prepared to help students think, at the end of an assignment, about </w:t>
      </w:r>
      <w:r>
        <w:rPr>
          <w:rFonts w:cs="Arial"/>
        </w:rPr>
        <w:t>how</w:t>
      </w:r>
      <w:r w:rsidRPr="004375BA">
        <w:rPr>
          <w:rFonts w:cs="Arial"/>
        </w:rPr>
        <w:t xml:space="preserve"> </w:t>
      </w:r>
      <w:r>
        <w:rPr>
          <w:rFonts w:cs="Arial"/>
        </w:rPr>
        <w:t>they have benefited from</w:t>
      </w:r>
      <w:r w:rsidRPr="004375BA">
        <w:rPr>
          <w:rFonts w:cs="Arial"/>
        </w:rPr>
        <w:t xml:space="preserve"> </w:t>
      </w:r>
      <w:r>
        <w:rPr>
          <w:rFonts w:cs="Arial"/>
        </w:rPr>
        <w:t xml:space="preserve">exploiting </w:t>
      </w:r>
      <w:proofErr w:type="gramStart"/>
      <w:r>
        <w:rPr>
          <w:rFonts w:cs="Arial"/>
        </w:rPr>
        <w:t>particular</w:t>
      </w:r>
      <w:r w:rsidRPr="004375BA">
        <w:rPr>
          <w:rFonts w:cs="Arial"/>
        </w:rPr>
        <w:t xml:space="preserve"> information</w:t>
      </w:r>
      <w:proofErr w:type="gramEnd"/>
      <w:r w:rsidRPr="004375BA">
        <w:rPr>
          <w:rFonts w:cs="Arial"/>
        </w:rPr>
        <w:t xml:space="preserve"> sources during their work. Learners may then adopt one that seems to them</w:t>
      </w:r>
      <w:r>
        <w:rPr>
          <w:rFonts w:cs="Arial"/>
        </w:rPr>
        <w:t xml:space="preserve"> especially</w:t>
      </w:r>
      <w:r w:rsidRPr="004375BA">
        <w:rPr>
          <w:rFonts w:cs="Arial"/>
        </w:rPr>
        <w:t xml:space="preserve"> intuitive</w:t>
      </w:r>
      <w:r>
        <w:rPr>
          <w:rFonts w:cs="Arial"/>
        </w:rPr>
        <w:t xml:space="preserve"> or worthwhile</w:t>
      </w:r>
      <w:r w:rsidRPr="004375BA">
        <w:rPr>
          <w:rFonts w:cs="Arial"/>
        </w:rPr>
        <w:t xml:space="preserve">, or possibly generate for themselves a hybrid </w:t>
      </w:r>
      <w:r>
        <w:rPr>
          <w:rFonts w:cs="Arial"/>
        </w:rPr>
        <w:t>which</w:t>
      </w:r>
      <w:r w:rsidRPr="004375BA">
        <w:rPr>
          <w:rFonts w:cs="Arial"/>
        </w:rPr>
        <w:t xml:space="preserve"> incorporates elements from more than one. In the latter case, there is, though, a danger that the unity of thought that underpins the construction of the original framework</w:t>
      </w:r>
      <w:r>
        <w:rPr>
          <w:rFonts w:cs="Arial"/>
        </w:rPr>
        <w:t>s</w:t>
      </w:r>
      <w:r w:rsidRPr="004375BA">
        <w:rPr>
          <w:rFonts w:cs="Arial"/>
        </w:rPr>
        <w:t xml:space="preserve"> will be lost. Readers familiar with the work of Ross Todd and Brenda Dervin</w:t>
      </w:r>
      <w:r w:rsidR="00977346" w:rsidRPr="00977346">
        <w:rPr>
          <w:rFonts w:cs="Arial"/>
        </w:rPr>
        <w:t>—</w:t>
      </w:r>
      <w:r w:rsidRPr="004375BA">
        <w:rPr>
          <w:rFonts w:cs="Arial"/>
        </w:rPr>
        <w:t>two luminaries in the field of information behaviour</w:t>
      </w:r>
      <w:r w:rsidR="00977346" w:rsidRPr="00977346">
        <w:rPr>
          <w:rFonts w:cs="Arial"/>
        </w:rPr>
        <w:t>—</w:t>
      </w:r>
      <w:r w:rsidRPr="004375BA">
        <w:rPr>
          <w:rFonts w:cs="Arial"/>
        </w:rPr>
        <w:t>may feel, also, that the credibility of the two models presented here owes much to the authority of their ideas; altering or adding criteria from elsewhere</w:t>
      </w:r>
      <w:r w:rsidR="00977346" w:rsidRPr="00977346">
        <w:rPr>
          <w:rFonts w:cs="Arial"/>
        </w:rPr>
        <w:t>—</w:t>
      </w:r>
      <w:r w:rsidRPr="004375BA">
        <w:rPr>
          <w:rFonts w:cs="Arial"/>
        </w:rPr>
        <w:t>however well-intentioned or soundly based</w:t>
      </w:r>
      <w:r w:rsidR="000D6A14" w:rsidRPr="000D6A14">
        <w:rPr>
          <w:rFonts w:cs="Arial"/>
        </w:rPr>
        <w:t>—</w:t>
      </w:r>
      <w:r w:rsidRPr="004375BA">
        <w:rPr>
          <w:rFonts w:cs="Arial"/>
        </w:rPr>
        <w:t xml:space="preserve">inevitably dilutes their basis. Still, even the very limited work that has been done so far in this area </w:t>
      </w:r>
      <w:r>
        <w:rPr>
          <w:rFonts w:cs="Arial"/>
        </w:rPr>
        <w:t>and reported here</w:t>
      </w:r>
      <w:r w:rsidRPr="004375BA">
        <w:rPr>
          <w:rFonts w:cs="Arial"/>
        </w:rPr>
        <w:t xml:space="preserve"> has shown that some particularly intelligent students are able to take inspiration from a single structure and transform it into an informative device that owes as much to their own imagination as the thinking of the originator.</w:t>
      </w:r>
    </w:p>
    <w:p w14:paraId="0A121A18" w14:textId="77777777" w:rsidR="002A0571" w:rsidRDefault="002A0571" w:rsidP="00715D2A">
      <w:pPr>
        <w:pBdr>
          <w:top w:val="nil"/>
          <w:left w:val="nil"/>
          <w:bottom w:val="nil"/>
          <w:right w:val="nil"/>
          <w:between w:val="nil"/>
        </w:pBdr>
        <w:rPr>
          <w:rFonts w:eastAsia="Arial" w:cs="Arial"/>
          <w:color w:val="000000"/>
        </w:rPr>
      </w:pPr>
    </w:p>
    <w:p w14:paraId="46DAB51B" w14:textId="77777777" w:rsidR="00DA19EA" w:rsidRDefault="00DA19EA" w:rsidP="00715D2A">
      <w:pPr>
        <w:pBdr>
          <w:top w:val="nil"/>
          <w:left w:val="nil"/>
          <w:bottom w:val="nil"/>
          <w:right w:val="nil"/>
          <w:between w:val="nil"/>
        </w:pBdr>
        <w:rPr>
          <w:rFonts w:eastAsia="Arial" w:cs="Arial"/>
          <w:color w:val="000000"/>
        </w:rPr>
      </w:pPr>
    </w:p>
    <w:p w14:paraId="7927F07C" w14:textId="77777777" w:rsidR="00BF54B3" w:rsidRDefault="00BF54B3" w:rsidP="00715D2A">
      <w:pPr>
        <w:pBdr>
          <w:top w:val="nil"/>
          <w:left w:val="nil"/>
          <w:bottom w:val="nil"/>
          <w:right w:val="nil"/>
          <w:between w:val="nil"/>
        </w:pBdr>
        <w:rPr>
          <w:rFonts w:eastAsia="Arial" w:cs="Arial"/>
          <w:color w:val="000000"/>
        </w:rPr>
      </w:pPr>
    </w:p>
    <w:p w14:paraId="51309CD2" w14:textId="77777777" w:rsidR="00BF54B3" w:rsidRDefault="00BF54B3" w:rsidP="00715D2A">
      <w:pPr>
        <w:pBdr>
          <w:top w:val="nil"/>
          <w:left w:val="nil"/>
          <w:bottom w:val="nil"/>
          <w:right w:val="nil"/>
          <w:between w:val="nil"/>
        </w:pBdr>
        <w:rPr>
          <w:rFonts w:eastAsia="Arial" w:cs="Arial"/>
          <w:color w:val="000000"/>
        </w:rPr>
      </w:pPr>
    </w:p>
    <w:p w14:paraId="18543FA2" w14:textId="77777777" w:rsidR="00BF54B3" w:rsidRDefault="00BF54B3" w:rsidP="00715D2A">
      <w:pPr>
        <w:pBdr>
          <w:top w:val="nil"/>
          <w:left w:val="nil"/>
          <w:bottom w:val="nil"/>
          <w:right w:val="nil"/>
          <w:between w:val="nil"/>
        </w:pBdr>
        <w:rPr>
          <w:rFonts w:eastAsia="Arial" w:cs="Arial"/>
          <w:color w:val="000000"/>
        </w:rPr>
      </w:pPr>
    </w:p>
    <w:p w14:paraId="42BCCC25" w14:textId="77777777" w:rsidR="00BF54B3" w:rsidRDefault="00BF54B3" w:rsidP="00715D2A">
      <w:pPr>
        <w:pBdr>
          <w:top w:val="nil"/>
          <w:left w:val="nil"/>
          <w:bottom w:val="nil"/>
          <w:right w:val="nil"/>
          <w:between w:val="nil"/>
        </w:pBdr>
        <w:rPr>
          <w:rFonts w:eastAsia="Arial" w:cs="Arial"/>
          <w:color w:val="000000"/>
        </w:rPr>
      </w:pPr>
    </w:p>
    <w:p w14:paraId="27774605" w14:textId="77777777" w:rsidR="00BF54B3" w:rsidRDefault="00BF54B3" w:rsidP="00715D2A">
      <w:pPr>
        <w:pBdr>
          <w:top w:val="nil"/>
          <w:left w:val="nil"/>
          <w:bottom w:val="nil"/>
          <w:right w:val="nil"/>
          <w:between w:val="nil"/>
        </w:pBdr>
        <w:rPr>
          <w:rFonts w:eastAsia="Arial" w:cs="Arial"/>
          <w:color w:val="000000"/>
        </w:rPr>
      </w:pPr>
    </w:p>
    <w:p w14:paraId="38D00D53" w14:textId="77777777" w:rsidR="00BF54B3" w:rsidRDefault="00BF54B3" w:rsidP="00715D2A">
      <w:pPr>
        <w:pBdr>
          <w:top w:val="nil"/>
          <w:left w:val="nil"/>
          <w:bottom w:val="nil"/>
          <w:right w:val="nil"/>
          <w:between w:val="nil"/>
        </w:pBdr>
        <w:rPr>
          <w:rFonts w:eastAsia="Arial" w:cs="Arial"/>
          <w:color w:val="000000"/>
        </w:rPr>
      </w:pPr>
    </w:p>
    <w:p w14:paraId="1C25DC35" w14:textId="77777777" w:rsidR="00BF54B3" w:rsidRDefault="00BF54B3" w:rsidP="00715D2A">
      <w:pPr>
        <w:pBdr>
          <w:top w:val="nil"/>
          <w:left w:val="nil"/>
          <w:bottom w:val="nil"/>
          <w:right w:val="nil"/>
          <w:between w:val="nil"/>
        </w:pBdr>
        <w:rPr>
          <w:rFonts w:eastAsia="Arial" w:cs="Arial"/>
          <w:color w:val="000000"/>
        </w:rPr>
      </w:pPr>
    </w:p>
    <w:p w14:paraId="34511A28" w14:textId="77777777" w:rsidR="00BF54B3" w:rsidRDefault="00BF54B3" w:rsidP="00715D2A">
      <w:pPr>
        <w:pBdr>
          <w:top w:val="nil"/>
          <w:left w:val="nil"/>
          <w:bottom w:val="nil"/>
          <w:right w:val="nil"/>
          <w:between w:val="nil"/>
        </w:pBdr>
        <w:rPr>
          <w:rFonts w:eastAsia="Arial" w:cs="Arial"/>
          <w:color w:val="000000"/>
        </w:rPr>
      </w:pPr>
    </w:p>
    <w:p w14:paraId="15DA7C16" w14:textId="77777777" w:rsidR="00BF54B3" w:rsidRDefault="00BF54B3" w:rsidP="00715D2A">
      <w:pPr>
        <w:pBdr>
          <w:top w:val="nil"/>
          <w:left w:val="nil"/>
          <w:bottom w:val="nil"/>
          <w:right w:val="nil"/>
          <w:between w:val="nil"/>
        </w:pBdr>
        <w:rPr>
          <w:rFonts w:eastAsia="Arial" w:cs="Arial"/>
          <w:color w:val="000000"/>
        </w:rPr>
      </w:pPr>
    </w:p>
    <w:p w14:paraId="737FCF20" w14:textId="39250CA9" w:rsidR="002A0571" w:rsidRDefault="00A95916" w:rsidP="00BF54B3">
      <w:pPr>
        <w:pStyle w:val="Heading2JIL"/>
        <w:numPr>
          <w:ilvl w:val="0"/>
          <w:numId w:val="0"/>
        </w:numPr>
      </w:pPr>
      <w:r>
        <w:lastRenderedPageBreak/>
        <w:t>Declarations</w:t>
      </w:r>
    </w:p>
    <w:p w14:paraId="0939F89D" w14:textId="497B5760" w:rsidR="002A0571" w:rsidRDefault="00A95916" w:rsidP="00BF54B3">
      <w:pPr>
        <w:pStyle w:val="heading3JIL"/>
      </w:pPr>
      <w:r>
        <w:t xml:space="preserve">Ethics approval </w:t>
      </w:r>
    </w:p>
    <w:p w14:paraId="1003476D" w14:textId="6766A21F" w:rsidR="002A0571" w:rsidRDefault="006A21BC" w:rsidP="00BF54B3">
      <w:pPr>
        <w:rPr>
          <w:rFonts w:eastAsia="Arial"/>
        </w:rPr>
      </w:pPr>
      <w:r w:rsidRPr="006A6CF7">
        <w:rPr>
          <w:shd w:val="clear" w:color="auto" w:fill="FFFFFF"/>
        </w:rPr>
        <w:t>Ethical review was not considered necessary</w:t>
      </w:r>
      <w:r>
        <w:rPr>
          <w:shd w:val="clear" w:color="auto" w:fill="FFFFFF"/>
        </w:rPr>
        <w:t>. The work proceeded</w:t>
      </w:r>
      <w:r w:rsidRPr="006A6CF7">
        <w:rPr>
          <w:shd w:val="clear" w:color="auto" w:fill="FFFFFF"/>
        </w:rPr>
        <w:t xml:space="preserve"> in alignment with </w:t>
      </w:r>
      <w:r>
        <w:rPr>
          <w:shd w:val="clear" w:color="auto" w:fill="FFFFFF"/>
        </w:rPr>
        <w:t>the</w:t>
      </w:r>
      <w:r w:rsidRPr="006A6CF7">
        <w:rPr>
          <w:shd w:val="clear" w:color="auto" w:fill="FFFFFF"/>
        </w:rPr>
        <w:t xml:space="preserve"> guidance on </w:t>
      </w:r>
      <w:r>
        <w:rPr>
          <w:shd w:val="clear" w:color="auto" w:fill="FFFFFF"/>
        </w:rPr>
        <w:t>the conduct of ethical research that pertains in the organisation where the project took place.</w:t>
      </w:r>
    </w:p>
    <w:p w14:paraId="68D7D066" w14:textId="77777777" w:rsidR="002A0571" w:rsidRDefault="002A0571" w:rsidP="00BF54B3"/>
    <w:p w14:paraId="45739556" w14:textId="77777777" w:rsidR="00CD5F06" w:rsidRPr="0075198A" w:rsidRDefault="00CD5F06" w:rsidP="00BF54B3">
      <w:pPr>
        <w:pStyle w:val="heading3JIL"/>
      </w:pPr>
      <w:r w:rsidRPr="0075198A">
        <w:t xml:space="preserve">Funding </w:t>
      </w:r>
    </w:p>
    <w:p w14:paraId="0E20DE0A" w14:textId="3DFAEFE1" w:rsidR="002A0571" w:rsidRDefault="007B1D11" w:rsidP="00BF54B3">
      <w:pPr>
        <w:rPr>
          <w:b/>
        </w:rPr>
      </w:pPr>
      <w:r w:rsidRPr="007B1D11">
        <w:t>Not applicable.</w:t>
      </w:r>
    </w:p>
    <w:p w14:paraId="3E51ACEA" w14:textId="77777777" w:rsidR="00BF5DE8" w:rsidRDefault="00BF5DE8" w:rsidP="009A4732">
      <w:pPr>
        <w:pBdr>
          <w:top w:val="nil"/>
          <w:left w:val="nil"/>
          <w:bottom w:val="nil"/>
          <w:right w:val="nil"/>
          <w:between w:val="nil"/>
        </w:pBdr>
        <w:rPr>
          <w:rFonts w:eastAsia="Arial" w:cs="Arial"/>
          <w:b/>
          <w:color w:val="000000"/>
          <w:sz w:val="24"/>
          <w:szCs w:val="24"/>
        </w:rPr>
      </w:pPr>
    </w:p>
    <w:p w14:paraId="482508B8" w14:textId="644175D1" w:rsidR="00B041E6" w:rsidRPr="0075198A" w:rsidRDefault="00B041E6" w:rsidP="00BF54B3">
      <w:pPr>
        <w:pStyle w:val="heading3JIL"/>
      </w:pPr>
      <w:r w:rsidRPr="0075198A">
        <w:t xml:space="preserve">AI-generated content </w:t>
      </w:r>
    </w:p>
    <w:p w14:paraId="0943500E" w14:textId="527C2791" w:rsidR="002A0571" w:rsidRDefault="00714CF9" w:rsidP="00BF54B3">
      <w:r w:rsidRPr="00714CF9">
        <w:t>No AI tools were used</w:t>
      </w:r>
      <w:r w:rsidR="0066218C">
        <w:t xml:space="preserve">. </w:t>
      </w:r>
    </w:p>
    <w:p w14:paraId="34ED4046" w14:textId="0C1005AF" w:rsidR="008347C8" w:rsidRDefault="008347C8">
      <w:pPr>
        <w:pBdr>
          <w:top w:val="nil"/>
          <w:left w:val="nil"/>
          <w:bottom w:val="nil"/>
          <w:right w:val="nil"/>
          <w:between w:val="nil"/>
        </w:pBdr>
        <w:rPr>
          <w:rFonts w:eastAsia="Arial" w:cs="Arial"/>
          <w:color w:val="000000"/>
        </w:rPr>
      </w:pPr>
    </w:p>
    <w:p w14:paraId="47E2A6EF" w14:textId="041E23E7" w:rsidR="002A0571" w:rsidRDefault="00A95916" w:rsidP="00BF54B3">
      <w:pPr>
        <w:pStyle w:val="Heading2JIL"/>
        <w:numPr>
          <w:ilvl w:val="0"/>
          <w:numId w:val="0"/>
        </w:numPr>
      </w:pPr>
      <w:r>
        <w:t xml:space="preserve">References </w:t>
      </w:r>
    </w:p>
    <w:p w14:paraId="5DA4B717" w14:textId="77777777" w:rsidR="00BC0BF9" w:rsidRDefault="00BC0BF9" w:rsidP="003D40F5">
      <w:pPr>
        <w:ind w:left="720" w:hanging="720"/>
        <w:rPr>
          <w:rFonts w:cs="Arial"/>
        </w:rPr>
      </w:pPr>
      <w:r w:rsidRPr="002E07B5">
        <w:rPr>
          <w:rFonts w:cs="Arial"/>
        </w:rPr>
        <w:t xml:space="preserve">Alterio, M. (1999). </w:t>
      </w:r>
      <w:r w:rsidRPr="002E07B5">
        <w:rPr>
          <w:rFonts w:cs="Arial"/>
          <w:i/>
        </w:rPr>
        <w:t>Using formalised storytelling as a professional development tool</w:t>
      </w:r>
      <w:r w:rsidRPr="002E07B5">
        <w:rPr>
          <w:rFonts w:cs="Arial"/>
        </w:rPr>
        <w:t>. Paper presented at the SEDA/SRHE Research and Practice in Educational Development(s): Exploring the Links Conference, Grantham, April.</w:t>
      </w:r>
    </w:p>
    <w:p w14:paraId="5342B915" w14:textId="77777777" w:rsidR="001B6F43" w:rsidRPr="002E07B5" w:rsidRDefault="001B6F43" w:rsidP="003D40F5">
      <w:pPr>
        <w:ind w:left="720" w:hanging="720"/>
        <w:rPr>
          <w:rFonts w:cs="Arial"/>
        </w:rPr>
      </w:pPr>
    </w:p>
    <w:p w14:paraId="074908BC" w14:textId="28C7A16B" w:rsidR="00BC0BF9" w:rsidRDefault="00BC0BF9" w:rsidP="003D40F5">
      <w:pPr>
        <w:ind w:left="720" w:hanging="720"/>
        <w:rPr>
          <w:rFonts w:eastAsia="Times New Roman" w:cs="Arial"/>
          <w:color w:val="000000"/>
        </w:rPr>
      </w:pPr>
      <w:r w:rsidRPr="002E07B5">
        <w:rPr>
          <w:rFonts w:cs="Arial"/>
          <w:color w:val="000000" w:themeColor="text1"/>
        </w:rPr>
        <w:t xml:space="preserve">AQA (2019). </w:t>
      </w:r>
      <w:hyperlink r:id="rId11" w:history="1">
        <w:r w:rsidRPr="002E07B5">
          <w:rPr>
            <w:rStyle w:val="Hyperlink"/>
            <w:rFonts w:cs="Arial"/>
            <w:i/>
          </w:rPr>
          <w:t>Level 3 Extended Project Qualification (7993): Specification</w:t>
        </w:r>
        <w:r w:rsidRPr="002E07B5">
          <w:rPr>
            <w:rStyle w:val="Hyperlink"/>
            <w:rFonts w:cs="Arial"/>
          </w:rPr>
          <w:t>.</w:t>
        </w:r>
      </w:hyperlink>
      <w:r w:rsidRPr="002E07B5">
        <w:rPr>
          <w:rFonts w:cs="Arial"/>
          <w:color w:val="000000" w:themeColor="text1"/>
        </w:rPr>
        <w:t xml:space="preserve"> AQA.</w:t>
      </w:r>
    </w:p>
    <w:p w14:paraId="7A0582A6" w14:textId="77777777" w:rsidR="001B6F43" w:rsidRPr="002E07B5" w:rsidRDefault="001B6F43" w:rsidP="003D40F5">
      <w:pPr>
        <w:ind w:left="720" w:hanging="720"/>
        <w:rPr>
          <w:rFonts w:cs="Arial"/>
        </w:rPr>
      </w:pPr>
    </w:p>
    <w:p w14:paraId="25120BF7" w14:textId="11B861AF" w:rsidR="00BC0BF9" w:rsidRDefault="00BC0BF9" w:rsidP="003D40F5">
      <w:pPr>
        <w:ind w:left="720" w:hanging="720"/>
        <w:rPr>
          <w:rFonts w:cs="Arial"/>
        </w:rPr>
      </w:pPr>
      <w:r w:rsidRPr="002E07B5">
        <w:rPr>
          <w:rFonts w:cs="Arial"/>
        </w:rPr>
        <w:t xml:space="preserve">Bloom, B. S., Engelhart, M. D., Furst, E. J., Hill, W. H. &amp; Krathwohl, D. R. (1956). </w:t>
      </w:r>
      <w:r w:rsidRPr="002E07B5">
        <w:rPr>
          <w:rFonts w:cs="Arial"/>
          <w:i/>
        </w:rPr>
        <w:t xml:space="preserve">Taxonomy of educational objectives: The classification of educational goals </w:t>
      </w:r>
      <w:r w:rsidR="00371339">
        <w:rPr>
          <w:rFonts w:cs="Arial"/>
          <w:i/>
        </w:rPr>
        <w:t>-</w:t>
      </w:r>
      <w:r w:rsidRPr="002E07B5">
        <w:rPr>
          <w:rFonts w:cs="Arial"/>
          <w:i/>
        </w:rPr>
        <w:t xml:space="preserve"> Handbook one, cognitive domain</w:t>
      </w:r>
      <w:r w:rsidRPr="002E07B5">
        <w:rPr>
          <w:rFonts w:cs="Arial"/>
        </w:rPr>
        <w:t>. London.</w:t>
      </w:r>
    </w:p>
    <w:p w14:paraId="73926901" w14:textId="77777777" w:rsidR="001B6F43" w:rsidRPr="002E07B5" w:rsidRDefault="001B6F43" w:rsidP="003D40F5">
      <w:pPr>
        <w:ind w:left="720" w:hanging="720"/>
        <w:rPr>
          <w:rFonts w:cs="Arial"/>
        </w:rPr>
      </w:pPr>
    </w:p>
    <w:p w14:paraId="0415AD33" w14:textId="7B66B504" w:rsidR="00BC0BF9" w:rsidRDefault="00BC0BF9" w:rsidP="003D40F5">
      <w:pPr>
        <w:ind w:left="720" w:hanging="720"/>
        <w:rPr>
          <w:rFonts w:eastAsia="Times New Roman" w:cs="Arial"/>
        </w:rPr>
      </w:pPr>
      <w:r w:rsidRPr="005E249A">
        <w:rPr>
          <w:rFonts w:cs="Arial"/>
          <w:lang w:val="en-US"/>
        </w:rPr>
        <w:t>Brine, A. (2012). Reflections on the Extended Project</w:t>
      </w:r>
      <w:r w:rsidR="00C8608D" w:rsidRPr="005E249A">
        <w:rPr>
          <w:rStyle w:val="Hyperlink"/>
          <w:rFonts w:cs="Arial"/>
          <w:u w:val="none"/>
          <w:lang w:val="en-US"/>
        </w:rPr>
        <w:t xml:space="preserve"> </w:t>
      </w:r>
      <w:r w:rsidRPr="005E249A">
        <w:rPr>
          <w:lang w:val="en-US"/>
        </w:rPr>
        <w:t>Qualification</w:t>
      </w:r>
      <w:r w:rsidRPr="005E249A">
        <w:rPr>
          <w:rFonts w:cs="Arial"/>
          <w:lang w:val="en-US"/>
        </w:rPr>
        <w:t xml:space="preserve">. </w:t>
      </w:r>
      <w:r w:rsidRPr="005E249A">
        <w:rPr>
          <w:rFonts w:cs="Arial"/>
          <w:i/>
          <w:lang w:val="en-US"/>
        </w:rPr>
        <w:t>School Libraries in View</w:t>
      </w:r>
      <w:r w:rsidRPr="005E249A">
        <w:rPr>
          <w:rFonts w:cs="Arial"/>
          <w:lang w:val="en-US"/>
        </w:rPr>
        <w:t>, 33</w:t>
      </w:r>
      <w:r w:rsidR="00C8608D" w:rsidRPr="005E249A">
        <w:rPr>
          <w:rFonts w:cs="Arial"/>
          <w:lang w:val="en-US"/>
        </w:rPr>
        <w:t>.</w:t>
      </w:r>
    </w:p>
    <w:p w14:paraId="0CDC0476" w14:textId="77777777" w:rsidR="001B6F43" w:rsidRPr="002E07B5" w:rsidRDefault="001B6F43" w:rsidP="003D40F5">
      <w:pPr>
        <w:ind w:left="720" w:hanging="720"/>
        <w:rPr>
          <w:rFonts w:cs="Arial"/>
        </w:rPr>
      </w:pPr>
    </w:p>
    <w:p w14:paraId="3F5B83BE" w14:textId="77777777" w:rsidR="00BC0BF9" w:rsidRDefault="00BC0BF9" w:rsidP="003D40F5">
      <w:pPr>
        <w:ind w:left="720" w:hanging="720"/>
        <w:rPr>
          <w:rFonts w:cs="Arial"/>
        </w:rPr>
      </w:pPr>
      <w:r w:rsidRPr="002E07B5">
        <w:rPr>
          <w:rFonts w:cs="Arial"/>
        </w:rPr>
        <w:t xml:space="preserve">Bruce, C. S. (1997). The relational approach: A new model for information literacy. </w:t>
      </w:r>
      <w:r w:rsidRPr="002E07B5">
        <w:rPr>
          <w:rFonts w:cs="Arial"/>
          <w:i/>
        </w:rPr>
        <w:t>New Review of Information and Library Research</w:t>
      </w:r>
      <w:r w:rsidRPr="002E07B5">
        <w:rPr>
          <w:rFonts w:cs="Arial"/>
        </w:rPr>
        <w:t xml:space="preserve">, </w:t>
      </w:r>
      <w:r w:rsidRPr="002E07B5">
        <w:rPr>
          <w:rFonts w:cs="Arial"/>
          <w:i/>
        </w:rPr>
        <w:t>3</w:t>
      </w:r>
      <w:r w:rsidRPr="002E07B5">
        <w:rPr>
          <w:rFonts w:cs="Arial"/>
        </w:rPr>
        <w:t>, 1–22.</w:t>
      </w:r>
    </w:p>
    <w:p w14:paraId="7BDE5A14" w14:textId="77777777" w:rsidR="001B6F43" w:rsidRPr="002E07B5" w:rsidRDefault="001B6F43" w:rsidP="003D40F5">
      <w:pPr>
        <w:ind w:left="720" w:hanging="720"/>
        <w:rPr>
          <w:rFonts w:cs="Arial"/>
        </w:rPr>
      </w:pPr>
    </w:p>
    <w:p w14:paraId="266F1AA6" w14:textId="2262B68C" w:rsidR="00BC0BF9" w:rsidRDefault="00BC0BF9" w:rsidP="003D40F5">
      <w:pPr>
        <w:ind w:left="720" w:hanging="720"/>
        <w:rPr>
          <w:rFonts w:eastAsia="Times New Roman" w:cs="Arial"/>
        </w:rPr>
      </w:pPr>
      <w:r w:rsidRPr="005E249A">
        <w:rPr>
          <w:rFonts w:cs="Arial"/>
          <w:color w:val="001D35"/>
        </w:rPr>
        <w:t xml:space="preserve">Costa, A. L. (2015). </w:t>
      </w:r>
      <w:hyperlink r:id="rId12" w:history="1">
        <w:r w:rsidRPr="005E249A">
          <w:rPr>
            <w:rStyle w:val="Hyperlink"/>
            <w:rFonts w:cs="Arial"/>
            <w:i/>
          </w:rPr>
          <w:t xml:space="preserve">Habits of </w:t>
        </w:r>
        <w:r w:rsidR="00566484" w:rsidRPr="005E249A">
          <w:rPr>
            <w:rStyle w:val="Hyperlink"/>
            <w:rFonts w:cs="Arial"/>
            <w:i/>
          </w:rPr>
          <w:t>m</w:t>
        </w:r>
        <w:r w:rsidRPr="005E249A">
          <w:rPr>
            <w:rStyle w:val="Hyperlink"/>
            <w:rFonts w:cs="Arial"/>
            <w:i/>
          </w:rPr>
          <w:t>ind</w:t>
        </w:r>
      </w:hyperlink>
      <w:r w:rsidRPr="005E249A">
        <w:rPr>
          <w:rFonts w:cs="Arial"/>
          <w:color w:val="001D35"/>
        </w:rPr>
        <w:t xml:space="preserve">. </w:t>
      </w:r>
      <w:r w:rsidRPr="005E249A">
        <w:rPr>
          <w:rFonts w:cs="Arial"/>
        </w:rPr>
        <w:t>Institute for Habits of Mind.</w:t>
      </w:r>
      <w:r w:rsidRPr="005E249A">
        <w:rPr>
          <w:rFonts w:eastAsia="Times New Roman" w:cs="Arial"/>
        </w:rPr>
        <w:t xml:space="preserve"> [Accessed: 2 July 2025].</w:t>
      </w:r>
    </w:p>
    <w:p w14:paraId="5C3183FB" w14:textId="77777777" w:rsidR="001B6F43" w:rsidRPr="002E07B5" w:rsidRDefault="001B6F43" w:rsidP="003D40F5">
      <w:pPr>
        <w:ind w:left="720" w:hanging="720"/>
        <w:rPr>
          <w:rFonts w:cs="Arial"/>
        </w:rPr>
      </w:pPr>
    </w:p>
    <w:p w14:paraId="292CABFF" w14:textId="56638B5B" w:rsidR="00BC0BF9" w:rsidRDefault="00BC0BF9" w:rsidP="003D40F5">
      <w:pPr>
        <w:ind w:left="720" w:hanging="720"/>
        <w:rPr>
          <w:rFonts w:eastAsia="Times New Roman" w:cs="Arial"/>
        </w:rPr>
      </w:pPr>
      <w:r w:rsidRPr="005E249A">
        <w:rPr>
          <w:rFonts w:cs="Arial"/>
        </w:rPr>
        <w:t xml:space="preserve">Dervin, B. (1983). </w:t>
      </w:r>
      <w:r w:rsidRPr="005E249A">
        <w:rPr>
          <w:rFonts w:cs="Arial"/>
          <w:i/>
        </w:rPr>
        <w:t>An overview of sense-making research: Concepts, methods, and results to date</w:t>
      </w:r>
      <w:r w:rsidRPr="005E249A">
        <w:rPr>
          <w:rFonts w:cs="Arial"/>
        </w:rPr>
        <w:t>. Paper presented at the annual meeting of the International Communication Association, Dallas, Texas, May.</w:t>
      </w:r>
      <w:r w:rsidRPr="00390927">
        <w:rPr>
          <w:rFonts w:cs="Arial"/>
          <w:highlight w:val="yellow"/>
        </w:rPr>
        <w:t xml:space="preserve"> </w:t>
      </w:r>
    </w:p>
    <w:p w14:paraId="2C01FB8C" w14:textId="77777777" w:rsidR="001B6F43" w:rsidRPr="002E07B5" w:rsidRDefault="001B6F43" w:rsidP="003D40F5">
      <w:pPr>
        <w:ind w:left="720" w:hanging="720"/>
        <w:rPr>
          <w:rFonts w:eastAsia="Times New Roman" w:cs="Arial"/>
        </w:rPr>
      </w:pPr>
    </w:p>
    <w:p w14:paraId="727A42B7" w14:textId="77777777" w:rsidR="00BC0BF9" w:rsidRDefault="00BC0BF9" w:rsidP="003D40F5">
      <w:pPr>
        <w:ind w:left="720" w:hanging="720"/>
        <w:rPr>
          <w:rFonts w:cs="Arial"/>
        </w:rPr>
      </w:pPr>
      <w:r w:rsidRPr="002E07B5">
        <w:rPr>
          <w:rFonts w:cs="Arial"/>
        </w:rPr>
        <w:t xml:space="preserve">Dervin, B. &amp; Reinhard, C. D. (2007). How emotional dimensions of situated information seeking relate to user evaluations of help from sources: An exemplar study informed by sense-making methodology. In: D. Nahl &amp; D. Bilal (Eds.), </w:t>
      </w:r>
      <w:r w:rsidRPr="002E07B5">
        <w:rPr>
          <w:rFonts w:cs="Arial"/>
          <w:i/>
        </w:rPr>
        <w:t xml:space="preserve">Information and emotion: The emergent affective paradigm in information </w:t>
      </w:r>
      <w:proofErr w:type="spellStart"/>
      <w:r w:rsidRPr="002E07B5">
        <w:rPr>
          <w:rFonts w:cs="Arial"/>
          <w:i/>
        </w:rPr>
        <w:t>behavior</w:t>
      </w:r>
      <w:proofErr w:type="spellEnd"/>
      <w:r w:rsidRPr="002E07B5">
        <w:rPr>
          <w:rFonts w:cs="Arial"/>
          <w:i/>
        </w:rPr>
        <w:t xml:space="preserve"> research and theory</w:t>
      </w:r>
      <w:r w:rsidRPr="002E07B5">
        <w:rPr>
          <w:rFonts w:cs="Arial"/>
        </w:rPr>
        <w:t xml:space="preserve"> (pp. 51–84). Information Today, Inc.</w:t>
      </w:r>
    </w:p>
    <w:p w14:paraId="4031F077" w14:textId="77777777" w:rsidR="001B6F43" w:rsidRPr="002E07B5" w:rsidRDefault="001B6F43" w:rsidP="003D40F5">
      <w:pPr>
        <w:ind w:left="720" w:hanging="720"/>
        <w:rPr>
          <w:rFonts w:eastAsia="Times New Roman" w:cs="Arial"/>
        </w:rPr>
      </w:pPr>
    </w:p>
    <w:p w14:paraId="5BC9D6FE" w14:textId="77777777" w:rsidR="00BC0BF9" w:rsidRDefault="00BC0BF9" w:rsidP="003D40F5">
      <w:pPr>
        <w:ind w:left="720" w:hanging="720"/>
        <w:rPr>
          <w:rFonts w:cs="Arial"/>
        </w:rPr>
      </w:pPr>
      <w:r w:rsidRPr="002E07B5">
        <w:rPr>
          <w:rFonts w:cs="Arial"/>
        </w:rPr>
        <w:t xml:space="preserve">Kelley, P. (2008). </w:t>
      </w:r>
      <w:r w:rsidRPr="002E07B5">
        <w:rPr>
          <w:rFonts w:cs="Arial"/>
          <w:i/>
        </w:rPr>
        <w:t xml:space="preserve">Making minds. </w:t>
      </w:r>
      <w:r w:rsidRPr="002E07B5">
        <w:rPr>
          <w:rFonts w:cs="Arial"/>
        </w:rPr>
        <w:t>Routledge.</w:t>
      </w:r>
    </w:p>
    <w:p w14:paraId="5CB10F89" w14:textId="77777777" w:rsidR="00390927" w:rsidRDefault="00390927" w:rsidP="003D40F5">
      <w:pPr>
        <w:ind w:left="720" w:hanging="720"/>
        <w:rPr>
          <w:rFonts w:cs="Arial"/>
        </w:rPr>
      </w:pPr>
    </w:p>
    <w:p w14:paraId="4B1F028F" w14:textId="75DA58DD" w:rsidR="00BC0BF9" w:rsidRDefault="00BC0BF9" w:rsidP="003D40F5">
      <w:pPr>
        <w:ind w:left="720" w:hanging="720"/>
        <w:rPr>
          <w:rFonts w:eastAsia="Times New Roman" w:cs="Arial"/>
        </w:rPr>
      </w:pPr>
      <w:r w:rsidRPr="002E07B5">
        <w:rPr>
          <w:rStyle w:val="personname"/>
          <w:rFonts w:cs="Arial"/>
          <w:shd w:val="clear" w:color="auto" w:fill="FFFFFF"/>
        </w:rPr>
        <w:t>Lupton, M.</w:t>
      </w:r>
      <w:r w:rsidRPr="002E07B5">
        <w:rPr>
          <w:rFonts w:cs="Arial"/>
          <w:shd w:val="clear" w:color="auto" w:fill="FFFFFF"/>
        </w:rPr>
        <w:t> (2008). </w:t>
      </w:r>
      <w:hyperlink r:id="rId13" w:history="1">
        <w:r w:rsidRPr="002E07B5">
          <w:rPr>
            <w:rStyle w:val="Hyperlink"/>
            <w:rFonts w:cs="Arial"/>
            <w:i/>
            <w:shd w:val="clear" w:color="auto" w:fill="FFFFFF"/>
          </w:rPr>
          <w:t>Information literacy and learning</w:t>
        </w:r>
      </w:hyperlink>
      <w:r w:rsidRPr="002E07B5">
        <w:rPr>
          <w:rStyle w:val="Emphasis"/>
          <w:rFonts w:cs="Arial"/>
          <w:shd w:val="clear" w:color="auto" w:fill="FFFFFF"/>
        </w:rPr>
        <w:t>.</w:t>
      </w:r>
      <w:r w:rsidRPr="002E07B5">
        <w:rPr>
          <w:rFonts w:cs="Arial"/>
          <w:shd w:val="clear" w:color="auto" w:fill="FFFFFF"/>
        </w:rPr>
        <w:t> PhD thesis, Queensland University of Technology.</w:t>
      </w:r>
      <w:r w:rsidRPr="002E07B5">
        <w:rPr>
          <w:rFonts w:eastAsia="Times New Roman" w:cs="Arial"/>
        </w:rPr>
        <w:t xml:space="preserve"> </w:t>
      </w:r>
    </w:p>
    <w:p w14:paraId="037D95B6" w14:textId="77777777" w:rsidR="001B6F43" w:rsidRPr="002E07B5" w:rsidRDefault="001B6F43" w:rsidP="003D40F5">
      <w:pPr>
        <w:ind w:left="720" w:hanging="720"/>
        <w:rPr>
          <w:rFonts w:cs="Arial"/>
        </w:rPr>
      </w:pPr>
    </w:p>
    <w:p w14:paraId="6AED14B3" w14:textId="57391A49" w:rsidR="00BC0BF9" w:rsidRDefault="00BC0BF9" w:rsidP="001B6F43">
      <w:pPr>
        <w:ind w:left="720" w:hanging="720"/>
        <w:rPr>
          <w:rFonts w:cs="Arial"/>
          <w:color w:val="000000" w:themeColor="text1"/>
        </w:rPr>
      </w:pPr>
      <w:r w:rsidRPr="002E07B5">
        <w:rPr>
          <w:rFonts w:cs="Arial"/>
          <w:color w:val="000000" w:themeColor="text1"/>
        </w:rPr>
        <w:t xml:space="preserve">Marland, M. (Ed.) (1981). </w:t>
      </w:r>
      <w:r w:rsidRPr="002E07B5">
        <w:rPr>
          <w:rFonts w:cs="Arial"/>
          <w:i/>
          <w:iCs/>
          <w:color w:val="000000" w:themeColor="text1"/>
        </w:rPr>
        <w:t>Information skills in the secondary curriculum</w:t>
      </w:r>
      <w:r w:rsidRPr="002E07B5">
        <w:rPr>
          <w:rFonts w:cs="Arial"/>
          <w:color w:val="000000" w:themeColor="text1"/>
        </w:rPr>
        <w:t>. Methuen.</w:t>
      </w:r>
    </w:p>
    <w:p w14:paraId="07F4E27D" w14:textId="77777777" w:rsidR="001B6F43" w:rsidRPr="001B6F43" w:rsidRDefault="001B6F43" w:rsidP="001B6F43">
      <w:pPr>
        <w:ind w:left="720" w:hanging="720"/>
        <w:rPr>
          <w:rFonts w:cs="Arial"/>
          <w:i/>
          <w:iCs/>
          <w:color w:val="000000" w:themeColor="text1"/>
        </w:rPr>
      </w:pPr>
    </w:p>
    <w:p w14:paraId="4710637A" w14:textId="77777777" w:rsidR="00BC0BF9" w:rsidRDefault="00BC0BF9" w:rsidP="003D40F5">
      <w:pPr>
        <w:ind w:left="720" w:hanging="720"/>
        <w:rPr>
          <w:rFonts w:cs="Arial"/>
          <w:color w:val="000000" w:themeColor="text1"/>
        </w:rPr>
      </w:pPr>
      <w:r w:rsidRPr="002E07B5">
        <w:rPr>
          <w:rFonts w:cs="Arial"/>
          <w:color w:val="000000" w:themeColor="text1"/>
        </w:rPr>
        <w:t xml:space="preserve">Maykut, P. &amp; Morehouse, R. (1994). </w:t>
      </w:r>
      <w:r w:rsidRPr="002E07B5">
        <w:rPr>
          <w:rFonts w:cs="Arial"/>
          <w:i/>
          <w:color w:val="000000" w:themeColor="text1"/>
        </w:rPr>
        <w:t>Beginning qualitative research: A philosophic and practical guide</w:t>
      </w:r>
      <w:r w:rsidRPr="002E07B5">
        <w:rPr>
          <w:rFonts w:cs="Arial"/>
          <w:color w:val="000000" w:themeColor="text1"/>
        </w:rPr>
        <w:t>. Falmer Press.</w:t>
      </w:r>
    </w:p>
    <w:p w14:paraId="4815DDC0" w14:textId="77777777" w:rsidR="001B6F43" w:rsidRPr="002E07B5" w:rsidRDefault="001B6F43" w:rsidP="003D40F5">
      <w:pPr>
        <w:ind w:left="720" w:hanging="720"/>
        <w:rPr>
          <w:rFonts w:cs="Arial"/>
          <w:color w:val="000000" w:themeColor="text1"/>
        </w:rPr>
      </w:pPr>
    </w:p>
    <w:p w14:paraId="57576093" w14:textId="77777777" w:rsidR="00BC0BF9" w:rsidRDefault="00BC0BF9" w:rsidP="003D40F5">
      <w:pPr>
        <w:ind w:left="720" w:hanging="720"/>
        <w:rPr>
          <w:rFonts w:cs="Arial"/>
          <w:color w:val="000000" w:themeColor="text1"/>
        </w:rPr>
      </w:pPr>
      <w:r w:rsidRPr="002E07B5">
        <w:rPr>
          <w:rFonts w:cs="Arial"/>
          <w:color w:val="000000" w:themeColor="text1"/>
        </w:rPr>
        <w:t xml:space="preserve">Paterson, E. C. (1981). </w:t>
      </w:r>
      <w:r w:rsidRPr="002E07B5">
        <w:rPr>
          <w:rFonts w:cs="Arial"/>
          <w:i/>
          <w:color w:val="000000" w:themeColor="text1"/>
        </w:rPr>
        <w:t>Information skills 8 to 18</w:t>
      </w:r>
      <w:r w:rsidRPr="002E07B5">
        <w:rPr>
          <w:rFonts w:cs="Arial"/>
          <w:color w:val="000000" w:themeColor="text1"/>
        </w:rPr>
        <w:t>. Professional Centre, Hull College of Higher Education.</w:t>
      </w:r>
    </w:p>
    <w:p w14:paraId="454430A4" w14:textId="77777777" w:rsidR="001B6F43" w:rsidRPr="002E07B5" w:rsidRDefault="001B6F43" w:rsidP="003D40F5">
      <w:pPr>
        <w:ind w:left="720" w:hanging="720"/>
        <w:rPr>
          <w:rFonts w:cs="Arial"/>
          <w:color w:val="000000" w:themeColor="text1"/>
        </w:rPr>
      </w:pPr>
    </w:p>
    <w:p w14:paraId="58D062A3" w14:textId="77777777" w:rsidR="00BC0BF9" w:rsidRDefault="00BC0BF9" w:rsidP="003D40F5">
      <w:pPr>
        <w:ind w:left="720" w:hanging="720"/>
        <w:rPr>
          <w:rFonts w:cs="Arial"/>
        </w:rPr>
      </w:pPr>
      <w:r w:rsidRPr="002E07B5">
        <w:rPr>
          <w:rFonts w:cs="Arial"/>
        </w:rPr>
        <w:t xml:space="preserve">Patton, M. Q. (1990). </w:t>
      </w:r>
      <w:r w:rsidRPr="002E07B5">
        <w:rPr>
          <w:rFonts w:cs="Arial"/>
          <w:i/>
        </w:rPr>
        <w:t>Qualitative evaluation and research methods</w:t>
      </w:r>
      <w:r w:rsidRPr="002E07B5">
        <w:rPr>
          <w:rFonts w:cs="Arial"/>
        </w:rPr>
        <w:t xml:space="preserve"> (2nd ed.). Sage.</w:t>
      </w:r>
    </w:p>
    <w:p w14:paraId="11EB2BE1" w14:textId="77777777" w:rsidR="001B6F43" w:rsidRPr="002E07B5" w:rsidRDefault="001B6F43" w:rsidP="003D40F5">
      <w:pPr>
        <w:ind w:left="720" w:hanging="720"/>
        <w:rPr>
          <w:rFonts w:cs="Arial"/>
        </w:rPr>
      </w:pPr>
    </w:p>
    <w:p w14:paraId="31209303" w14:textId="0318C512" w:rsidR="00BC0BF9" w:rsidRDefault="00BC0BF9" w:rsidP="003D40F5">
      <w:pPr>
        <w:ind w:left="720" w:hanging="720"/>
        <w:rPr>
          <w:rFonts w:eastAsia="Times New Roman" w:cs="Arial"/>
          <w:color w:val="000000"/>
        </w:rPr>
      </w:pPr>
      <w:r w:rsidRPr="002E07B5">
        <w:rPr>
          <w:rFonts w:cs="Arial"/>
          <w:color w:val="000000"/>
        </w:rPr>
        <w:t xml:space="preserve">Shenton, A. K. (2023). </w:t>
      </w:r>
      <w:hyperlink r:id="rId14" w:history="1">
        <w:r w:rsidRPr="002E07B5">
          <w:rPr>
            <w:rStyle w:val="Hyperlink"/>
            <w:rFonts w:cs="Arial"/>
          </w:rPr>
          <w:t xml:space="preserve">The evaluation of information by </w:t>
        </w:r>
        <w:proofErr w:type="gramStart"/>
        <w:r w:rsidRPr="002E07B5">
          <w:rPr>
            <w:rStyle w:val="Hyperlink"/>
            <w:rFonts w:cs="Arial"/>
          </w:rPr>
          <w:t>sixth-formers</w:t>
        </w:r>
        <w:proofErr w:type="gramEnd"/>
        <w:r w:rsidRPr="002E07B5">
          <w:rPr>
            <w:rStyle w:val="Hyperlink"/>
            <w:rFonts w:cs="Arial"/>
          </w:rPr>
          <w:t xml:space="preserve">: </w:t>
        </w:r>
        <w:r w:rsidR="001477FE">
          <w:rPr>
            <w:rStyle w:val="Hyperlink"/>
            <w:rFonts w:cs="Arial"/>
          </w:rPr>
          <w:t>A</w:t>
        </w:r>
        <w:r w:rsidRPr="002E07B5">
          <w:rPr>
            <w:rStyle w:val="Hyperlink"/>
            <w:rFonts w:cs="Arial"/>
          </w:rPr>
          <w:t xml:space="preserve"> study in decision-making processes</w:t>
        </w:r>
      </w:hyperlink>
      <w:r w:rsidRPr="002E07B5">
        <w:rPr>
          <w:rFonts w:cs="Arial"/>
        </w:rPr>
        <w:t xml:space="preserve">. </w:t>
      </w:r>
      <w:r w:rsidRPr="002E07B5">
        <w:rPr>
          <w:rFonts w:cs="Arial"/>
          <w:i/>
        </w:rPr>
        <w:t>My College Research Hub</w:t>
      </w:r>
      <w:r w:rsidRPr="002E07B5">
        <w:rPr>
          <w:rFonts w:eastAsia="Times New Roman" w:cs="Arial"/>
          <w:color w:val="000000"/>
        </w:rPr>
        <w:t>.</w:t>
      </w:r>
    </w:p>
    <w:p w14:paraId="261D7BCC" w14:textId="77777777" w:rsidR="001B6F43" w:rsidRPr="002E07B5" w:rsidRDefault="001B6F43" w:rsidP="003D40F5">
      <w:pPr>
        <w:ind w:left="720" w:hanging="720"/>
        <w:rPr>
          <w:rFonts w:eastAsia="Times New Roman" w:cs="Arial"/>
          <w:color w:val="000000"/>
        </w:rPr>
      </w:pPr>
    </w:p>
    <w:p w14:paraId="30934F3C" w14:textId="684D03E7" w:rsidR="00BC0BF9" w:rsidRDefault="00BC0BF9" w:rsidP="003D40F5">
      <w:pPr>
        <w:ind w:left="720" w:hanging="720"/>
        <w:rPr>
          <w:rFonts w:eastAsia="Times New Roman" w:cs="Arial"/>
          <w:color w:val="000000"/>
        </w:rPr>
      </w:pPr>
      <w:r w:rsidRPr="002E07B5">
        <w:rPr>
          <w:rFonts w:eastAsia="Arial" w:cs="Arial"/>
        </w:rPr>
        <w:t xml:space="preserve">Shenton, A. K. (2024). </w:t>
      </w:r>
      <w:hyperlink r:id="rId15" w:history="1">
        <w:r w:rsidRPr="002E07B5">
          <w:rPr>
            <w:rStyle w:val="Hyperlink"/>
            <w:rFonts w:eastAsia="Arial" w:cs="Arial"/>
          </w:rPr>
          <w:t>Training school students in information evaluation: Reviewing the past, establishing the present and considering the future</w:t>
        </w:r>
      </w:hyperlink>
      <w:r w:rsidRPr="002E07B5">
        <w:rPr>
          <w:rFonts w:eastAsia="Arial" w:cs="Arial"/>
        </w:rPr>
        <w:t xml:space="preserve">. </w:t>
      </w:r>
      <w:r w:rsidRPr="002E07B5">
        <w:rPr>
          <w:rFonts w:eastAsia="Arial" w:cs="Arial"/>
          <w:i/>
        </w:rPr>
        <w:t>Journal of Information Literacy</w:t>
      </w:r>
      <w:r w:rsidRPr="002E07B5">
        <w:rPr>
          <w:rFonts w:eastAsia="Arial" w:cs="Arial"/>
        </w:rPr>
        <w:t xml:space="preserve">, </w:t>
      </w:r>
      <w:r w:rsidRPr="002E07B5">
        <w:rPr>
          <w:rFonts w:eastAsia="Arial" w:cs="Arial"/>
          <w:i/>
        </w:rPr>
        <w:t>18</w:t>
      </w:r>
      <w:r w:rsidRPr="002E07B5">
        <w:rPr>
          <w:rFonts w:eastAsia="Arial" w:cs="Arial"/>
        </w:rPr>
        <w:t xml:space="preserve">(1), </w:t>
      </w:r>
      <w:r w:rsidRPr="002E07B5">
        <w:rPr>
          <w:rFonts w:eastAsia="Arial" w:cs="Arial"/>
          <w:color w:val="000000" w:themeColor="text1"/>
        </w:rPr>
        <w:t>55–61.</w:t>
      </w:r>
    </w:p>
    <w:p w14:paraId="60D958F1" w14:textId="77777777" w:rsidR="001B6F43" w:rsidRPr="002E07B5" w:rsidRDefault="001B6F43" w:rsidP="003D40F5">
      <w:pPr>
        <w:ind w:left="720" w:hanging="720"/>
        <w:rPr>
          <w:rFonts w:cs="Arial"/>
        </w:rPr>
      </w:pPr>
    </w:p>
    <w:p w14:paraId="03C9DA1C" w14:textId="77777777" w:rsidR="00BC0BF9" w:rsidRDefault="00BC0BF9" w:rsidP="003D40F5">
      <w:pPr>
        <w:ind w:left="720" w:hanging="720"/>
        <w:rPr>
          <w:rFonts w:cs="Arial"/>
        </w:rPr>
      </w:pPr>
      <w:r w:rsidRPr="002E07B5">
        <w:rPr>
          <w:rFonts w:cs="Arial"/>
        </w:rPr>
        <w:t xml:space="preserve">Todd, R. J. (2005). Information intents. In: K. E. Fisher, S. </w:t>
      </w:r>
      <w:proofErr w:type="spellStart"/>
      <w:r w:rsidRPr="002E07B5">
        <w:rPr>
          <w:rFonts w:cs="Arial"/>
        </w:rPr>
        <w:t>Erdelez</w:t>
      </w:r>
      <w:proofErr w:type="spellEnd"/>
      <w:r w:rsidRPr="002E07B5">
        <w:rPr>
          <w:rFonts w:cs="Arial"/>
        </w:rPr>
        <w:t xml:space="preserve"> &amp; L. F. McKechnie (Eds.), </w:t>
      </w:r>
      <w:r w:rsidRPr="002E07B5">
        <w:rPr>
          <w:rFonts w:cs="Arial"/>
          <w:i/>
        </w:rPr>
        <w:t>Theories of information behaviour</w:t>
      </w:r>
      <w:r w:rsidRPr="002E07B5">
        <w:rPr>
          <w:rFonts w:cs="Arial"/>
        </w:rPr>
        <w:t xml:space="preserve"> (pp. 198–203). Information Today, Inc.</w:t>
      </w:r>
    </w:p>
    <w:p w14:paraId="69DCF91C" w14:textId="77777777" w:rsidR="001B6F43" w:rsidRPr="002E07B5" w:rsidRDefault="001B6F43" w:rsidP="003D40F5">
      <w:pPr>
        <w:ind w:left="720" w:hanging="720"/>
        <w:rPr>
          <w:rFonts w:cs="Arial"/>
        </w:rPr>
      </w:pPr>
    </w:p>
    <w:p w14:paraId="1756313F" w14:textId="7F58A850" w:rsidR="00BC0BF9" w:rsidRPr="002E07B5" w:rsidRDefault="00BC0BF9" w:rsidP="003D40F5">
      <w:pPr>
        <w:ind w:left="720" w:hanging="720"/>
        <w:rPr>
          <w:rFonts w:cs="Arial"/>
          <w:color w:val="000000" w:themeColor="text1"/>
        </w:rPr>
      </w:pPr>
      <w:r w:rsidRPr="002E07B5">
        <w:rPr>
          <w:rFonts w:cs="Arial"/>
          <w:color w:val="000000" w:themeColor="text1"/>
        </w:rPr>
        <w:t xml:space="preserve">Trigg, S. (1981). The use of the library. </w:t>
      </w:r>
      <w:r w:rsidRPr="002E07B5">
        <w:rPr>
          <w:rFonts w:cs="Arial"/>
          <w:i/>
          <w:color w:val="000000" w:themeColor="text1"/>
        </w:rPr>
        <w:t>School Librarian</w:t>
      </w:r>
      <w:r w:rsidRPr="002E07B5">
        <w:rPr>
          <w:rFonts w:cs="Arial"/>
          <w:color w:val="000000" w:themeColor="text1"/>
        </w:rPr>
        <w:t xml:space="preserve">, </w:t>
      </w:r>
      <w:r w:rsidRPr="002E07B5">
        <w:rPr>
          <w:rFonts w:cs="Arial"/>
          <w:i/>
          <w:color w:val="000000" w:themeColor="text1"/>
        </w:rPr>
        <w:t>29</w:t>
      </w:r>
      <w:r w:rsidRPr="002E07B5">
        <w:rPr>
          <w:rFonts w:cs="Arial"/>
          <w:color w:val="000000" w:themeColor="text1"/>
        </w:rPr>
        <w:t>(4), 302</w:t>
      </w:r>
      <w:r w:rsidR="009463CB">
        <w:rPr>
          <w:rFonts w:cs="Arial"/>
          <w:color w:val="000000" w:themeColor="text1"/>
        </w:rPr>
        <w:t>–</w:t>
      </w:r>
      <w:r w:rsidRPr="002E07B5">
        <w:rPr>
          <w:rFonts w:cs="Arial"/>
          <w:color w:val="000000" w:themeColor="text1"/>
        </w:rPr>
        <w:t>306.</w:t>
      </w:r>
    </w:p>
    <w:p w14:paraId="480D1A3B" w14:textId="77777777" w:rsidR="00BC0BF9" w:rsidRDefault="00BC0BF9" w:rsidP="00886253">
      <w:pPr>
        <w:ind w:left="720" w:hanging="720"/>
        <w:rPr>
          <w:rFonts w:asciiTheme="minorBidi" w:hAnsiTheme="minorBidi" w:cstheme="minorBidi"/>
          <w:color w:val="000000"/>
        </w:rPr>
      </w:pPr>
    </w:p>
    <w:p w14:paraId="4C334333" w14:textId="77777777" w:rsidR="00BC0BF9" w:rsidRDefault="00BC0BF9" w:rsidP="00886253">
      <w:pPr>
        <w:ind w:left="720" w:hanging="720"/>
        <w:rPr>
          <w:rFonts w:asciiTheme="minorBidi" w:hAnsiTheme="minorBidi" w:cstheme="minorBidi"/>
          <w:color w:val="000000"/>
        </w:rPr>
      </w:pPr>
    </w:p>
    <w:p w14:paraId="710930DE" w14:textId="5D1BAAC0" w:rsidR="00D857F8" w:rsidRPr="00886253" w:rsidRDefault="00D857F8" w:rsidP="000165E4">
      <w:pPr>
        <w:rPr>
          <w:rFonts w:asciiTheme="minorBidi" w:hAnsiTheme="minorBidi" w:cstheme="minorBidi"/>
          <w:color w:val="000000"/>
        </w:rPr>
      </w:pPr>
    </w:p>
    <w:sectPr w:rsidR="00D857F8" w:rsidRPr="00886253" w:rsidSect="00F71978">
      <w:headerReference w:type="default" r:id="rId16"/>
      <w:footerReference w:type="default" r:id="rId17"/>
      <w:headerReference w:type="first" r:id="rId18"/>
      <w:footerReference w:type="first" r:id="rId19"/>
      <w:pgSz w:w="12240" w:h="15840"/>
      <w:pgMar w:top="1440" w:right="1440" w:bottom="1440" w:left="1440" w:header="720" w:footer="907" w:gutter="0"/>
      <w:pgNumType w:start="1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9620" w14:textId="77777777" w:rsidR="002B6291" w:rsidRDefault="002B6291">
      <w:r>
        <w:separator/>
      </w:r>
    </w:p>
  </w:endnote>
  <w:endnote w:type="continuationSeparator" w:id="0">
    <w:p w14:paraId="22FAACB4" w14:textId="77777777" w:rsidR="002B6291" w:rsidRDefault="002B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024B8D63" w:rsidR="002A0571" w:rsidRDefault="00A95916">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2F0FC6">
      <w:rPr>
        <w:rFonts w:eastAsia="Arial" w:cs="Arial"/>
        <w:i/>
        <w:color w:val="000000"/>
        <w:sz w:val="18"/>
        <w:szCs w:val="18"/>
      </w:rPr>
      <w:t>6</w:t>
    </w:r>
    <w:r>
      <w:rPr>
        <w:rFonts w:eastAsia="Arial" w:cs="Arial"/>
        <w:i/>
        <w:color w:val="000000"/>
        <w:sz w:val="18"/>
        <w:szCs w:val="18"/>
      </w:rPr>
      <w:t xml:space="preserve">, </w:t>
    </w:r>
    <w:r w:rsidR="0057292D">
      <w:rPr>
        <w:rFonts w:eastAsia="Arial" w:cs="Arial"/>
        <w:i/>
        <w:color w:val="000000"/>
        <w:sz w:val="18"/>
        <w:szCs w:val="18"/>
      </w:rPr>
      <w:t>20</w:t>
    </w:r>
    <w:r>
      <w:rPr>
        <w:rFonts w:eastAsia="Arial" w:cs="Arial"/>
        <w:i/>
        <w:color w:val="000000"/>
        <w:sz w:val="18"/>
        <w:szCs w:val="18"/>
      </w:rPr>
      <w:t>(</w:t>
    </w:r>
    <w:r w:rsidR="000F615B">
      <w:rPr>
        <w:rFonts w:eastAsia="Arial" w:cs="Arial"/>
        <w:i/>
        <w:color w:val="000000"/>
        <w:sz w:val="18"/>
        <w:szCs w:val="18"/>
      </w:rPr>
      <w:t>1</w:t>
    </w:r>
    <w:r>
      <w:rPr>
        <w:rFonts w:eastAsia="Arial" w:cs="Arial"/>
        <w:i/>
        <w:color w:val="000000"/>
        <w:sz w:val="18"/>
        <w:szCs w:val="18"/>
      </w:rPr>
      <w:t>).</w:t>
    </w:r>
  </w:p>
  <w:p w14:paraId="59EA903A" w14:textId="6B643B9C" w:rsidR="002A0571" w:rsidRDefault="00781E96" w:rsidP="00781E96">
    <w:pPr>
      <w:pBdr>
        <w:top w:val="nil"/>
        <w:left w:val="nil"/>
        <w:bottom w:val="nil"/>
        <w:right w:val="nil"/>
        <w:between w:val="nil"/>
      </w:pBdr>
      <w:tabs>
        <w:tab w:val="center" w:pos="4513"/>
        <w:tab w:val="right" w:pos="9026"/>
      </w:tabs>
      <w:rPr>
        <w:color w:val="000000"/>
      </w:rPr>
    </w:pPr>
    <w:r w:rsidRPr="00781E96">
      <w:rPr>
        <w:rFonts w:eastAsia="Arial" w:cs="Arial"/>
        <w:i/>
        <w:color w:val="000000"/>
        <w:sz w:val="18"/>
        <w:szCs w:val="18"/>
      </w:rPr>
      <w:t>http://dx.doi.org/10.11645/</w:t>
    </w:r>
    <w:r w:rsidR="000F615B">
      <w:rPr>
        <w:rFonts w:eastAsia="Arial" w:cs="Arial"/>
        <w:i/>
        <w:color w:val="000000"/>
        <w:sz w:val="18"/>
        <w:szCs w:val="18"/>
      </w:rPr>
      <w:t>20</w:t>
    </w:r>
    <w:r w:rsidRPr="00781E96">
      <w:rPr>
        <w:rFonts w:eastAsia="Arial" w:cs="Arial"/>
        <w:i/>
        <w:color w:val="000000"/>
        <w:sz w:val="18"/>
        <w:szCs w:val="18"/>
      </w:rPr>
      <w:t>.</w:t>
    </w:r>
    <w:r w:rsidR="000F615B">
      <w:rPr>
        <w:rFonts w:eastAsia="Arial" w:cs="Arial"/>
        <w:i/>
        <w:color w:val="000000"/>
        <w:sz w:val="18"/>
        <w:szCs w:val="18"/>
      </w:rPr>
      <w:t>1</w:t>
    </w:r>
    <w:r w:rsidRPr="00781E96">
      <w:rPr>
        <w:rFonts w:eastAsia="Arial" w:cs="Arial"/>
        <w:i/>
        <w:color w:val="000000"/>
        <w:sz w:val="18"/>
        <w:szCs w:val="18"/>
      </w:rPr>
      <w:t>.7</w:t>
    </w:r>
    <w:r w:rsidR="000F615B">
      <w:rPr>
        <w:rFonts w:eastAsia="Arial" w:cs="Arial"/>
        <w:i/>
        <w:color w:val="000000"/>
        <w:sz w:val="18"/>
        <w:szCs w:val="18"/>
      </w:rPr>
      <w:t>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A95916">
    <w:pPr>
      <w:rPr>
        <w:rFonts w:ascii="Times New Roman" w:eastAsia="Times New Roman" w:hAnsi="Times New Roman" w:cs="Times New Roman"/>
        <w:sz w:val="28"/>
        <w:szCs w:val="28"/>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24037F65" w:rsidR="002A0571" w:rsidRDefault="008E491B">
    <w:pPr>
      <w:keepNext/>
      <w:rPr>
        <w:rFonts w:eastAsia="Arial" w:cs="Arial"/>
        <w:i/>
        <w:sz w:val="18"/>
        <w:szCs w:val="18"/>
      </w:rPr>
    </w:pPr>
    <w:r>
      <w:rPr>
        <w:rFonts w:eastAsia="Arial" w:cs="Arial"/>
        <w:i/>
        <w:sz w:val="18"/>
        <w:szCs w:val="18"/>
      </w:rPr>
      <w:t>Shenton</w:t>
    </w:r>
    <w:r w:rsidR="005E566B">
      <w:rPr>
        <w:rFonts w:eastAsia="Arial" w:cs="Arial"/>
        <w:i/>
        <w:sz w:val="18"/>
        <w:szCs w:val="18"/>
      </w:rPr>
      <w:t xml:space="preserve">. </w:t>
    </w:r>
    <w:r w:rsidR="000C574D">
      <w:rPr>
        <w:rFonts w:eastAsia="Arial" w:cs="Arial"/>
        <w:i/>
        <w:sz w:val="18"/>
        <w:szCs w:val="18"/>
      </w:rPr>
      <w:t>202</w:t>
    </w:r>
    <w:r>
      <w:rPr>
        <w:rFonts w:eastAsia="Arial" w:cs="Arial"/>
        <w:i/>
        <w:sz w:val="18"/>
        <w:szCs w:val="18"/>
      </w:rPr>
      <w:t>6</w:t>
    </w:r>
    <w:r w:rsidR="005E566B">
      <w:rPr>
        <w:rFonts w:eastAsia="Arial" w:cs="Arial"/>
        <w:i/>
        <w:sz w:val="18"/>
        <w:szCs w:val="18"/>
      </w:rPr>
      <w:t xml:space="preserve">. </w:t>
    </w:r>
    <w:r w:rsidR="0057292D" w:rsidRPr="0057292D">
      <w:rPr>
        <w:rFonts w:eastAsia="Arial" w:cs="Arial"/>
        <w:i/>
        <w:sz w:val="18"/>
        <w:szCs w:val="18"/>
      </w:rPr>
      <w:t>Promoting reflection by students on their use of information</w:t>
    </w:r>
    <w:r w:rsidR="005E566B">
      <w:rPr>
        <w:rFonts w:eastAsia="Arial" w:cs="Arial"/>
        <w:i/>
        <w:sz w:val="18"/>
        <w:szCs w:val="18"/>
      </w:rPr>
      <w:t xml:space="preserve">. Journal of Information Literacy, </w:t>
    </w:r>
    <w:r w:rsidR="0057292D">
      <w:rPr>
        <w:rFonts w:eastAsia="Arial" w:cs="Arial"/>
        <w:i/>
        <w:sz w:val="18"/>
        <w:szCs w:val="18"/>
      </w:rPr>
      <w:t>20</w:t>
    </w:r>
    <w:r w:rsidR="005E566B">
      <w:rPr>
        <w:rFonts w:eastAsia="Arial" w:cs="Arial"/>
        <w:i/>
        <w:sz w:val="18"/>
        <w:szCs w:val="18"/>
      </w:rPr>
      <w:t>(</w:t>
    </w:r>
    <w:r w:rsidR="00601F15">
      <w:rPr>
        <w:rFonts w:eastAsia="Arial" w:cs="Arial"/>
        <w:i/>
        <w:sz w:val="18"/>
        <w:szCs w:val="18"/>
      </w:rPr>
      <w:t>1</w:t>
    </w:r>
    <w:r w:rsidR="005E566B">
      <w:rPr>
        <w:rFonts w:eastAsia="Arial" w:cs="Arial"/>
        <w:i/>
        <w:sz w:val="18"/>
        <w:szCs w:val="18"/>
      </w:rPr>
      <w:t xml:space="preserve">), pp. </w:t>
    </w:r>
    <w:r w:rsidR="00F71978" w:rsidRPr="00F71978">
      <w:rPr>
        <w:rFonts w:eastAsia="Arial" w:cs="Arial"/>
        <w:i/>
        <w:sz w:val="18"/>
        <w:szCs w:val="18"/>
      </w:rPr>
      <w:t>176–188</w:t>
    </w:r>
    <w:r w:rsidR="005E566B">
      <w:rPr>
        <w:rFonts w:eastAsia="Arial" w:cs="Arial"/>
        <w:i/>
        <w:sz w:val="18"/>
        <w:szCs w:val="18"/>
      </w:rPr>
      <w:t>.</w:t>
    </w:r>
  </w:p>
  <w:p w14:paraId="627FD3CA" w14:textId="07E9B68F" w:rsidR="002A0571" w:rsidRDefault="002C77B8">
    <w:pPr>
      <w:rPr>
        <w:rFonts w:eastAsia="Arial" w:cs="Arial"/>
        <w:i/>
        <w:sz w:val="18"/>
        <w:szCs w:val="18"/>
      </w:rPr>
    </w:pPr>
    <w:r w:rsidRPr="002C77B8">
      <w:rPr>
        <w:rFonts w:eastAsia="Arial" w:cs="Arial"/>
        <w:i/>
        <w:sz w:val="18"/>
        <w:szCs w:val="18"/>
      </w:rPr>
      <w:t>http://dx.doi.org/10.11645/</w:t>
    </w:r>
    <w:r w:rsidR="00601F15">
      <w:rPr>
        <w:rFonts w:eastAsia="Arial" w:cs="Arial"/>
        <w:i/>
        <w:sz w:val="18"/>
        <w:szCs w:val="18"/>
      </w:rPr>
      <w:t>20</w:t>
    </w:r>
    <w:r w:rsidRPr="002C77B8">
      <w:rPr>
        <w:rFonts w:eastAsia="Arial" w:cs="Arial"/>
        <w:i/>
        <w:sz w:val="18"/>
        <w:szCs w:val="18"/>
      </w:rPr>
      <w:t>.</w:t>
    </w:r>
    <w:r w:rsidR="00601F15">
      <w:rPr>
        <w:rFonts w:eastAsia="Arial" w:cs="Arial"/>
        <w:i/>
        <w:sz w:val="18"/>
        <w:szCs w:val="18"/>
      </w:rPr>
      <w:t>1</w:t>
    </w:r>
    <w:r w:rsidRPr="002C77B8">
      <w:rPr>
        <w:rFonts w:eastAsia="Arial" w:cs="Arial"/>
        <w:i/>
        <w:sz w:val="18"/>
        <w:szCs w:val="18"/>
      </w:rPr>
      <w:t>.7</w:t>
    </w:r>
    <w:r w:rsidR="00601F15">
      <w:rPr>
        <w:rFonts w:eastAsia="Arial" w:cs="Arial"/>
        <w:i/>
        <w:sz w:val="18"/>
        <w:szCs w:val="18"/>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384B" w14:textId="77777777" w:rsidR="002B6291" w:rsidRDefault="002B6291">
      <w:r>
        <w:separator/>
      </w:r>
    </w:p>
  </w:footnote>
  <w:footnote w:type="continuationSeparator" w:id="0">
    <w:p w14:paraId="50A98444" w14:textId="77777777" w:rsidR="002B6291" w:rsidRDefault="002B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7D2AF23F" w:rsidR="002A0571" w:rsidRDefault="0057292D">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Shenton</w:t>
    </w:r>
    <w:r w:rsidR="00CE360D">
      <w:rPr>
        <w:rFonts w:eastAsia="Arial" w:cs="Arial"/>
        <w:color w:val="000000"/>
        <w:sz w:val="18"/>
        <w:szCs w:val="18"/>
      </w:rPr>
      <w:t xml:space="preserve"> </w:t>
    </w:r>
    <w:r w:rsidR="00CE360D">
      <w:rPr>
        <w:rFonts w:eastAsia="Arial" w:cs="Arial"/>
        <w:color w:val="000000"/>
        <w:sz w:val="18"/>
        <w:szCs w:val="18"/>
      </w:rPr>
      <w:fldChar w:fldCharType="begin"/>
    </w:r>
    <w:r w:rsidR="00CE360D">
      <w:rPr>
        <w:rFonts w:eastAsia="Arial" w:cs="Arial"/>
        <w:color w:val="000000"/>
        <w:sz w:val="18"/>
        <w:szCs w:val="18"/>
      </w:rPr>
      <w:instrText>PAGE</w:instrText>
    </w:r>
    <w:r w:rsidR="00CE360D">
      <w:rPr>
        <w:rFonts w:eastAsia="Arial" w:cs="Arial"/>
        <w:color w:val="000000"/>
        <w:sz w:val="18"/>
        <w:szCs w:val="18"/>
      </w:rPr>
      <w:fldChar w:fldCharType="separate"/>
    </w:r>
    <w:r w:rsidR="0001486C">
      <w:rPr>
        <w:rFonts w:eastAsia="Arial" w:cs="Arial"/>
        <w:noProof/>
        <w:color w:val="000000"/>
        <w:sz w:val="18"/>
        <w:szCs w:val="18"/>
      </w:rPr>
      <w:t>2</w:t>
    </w:r>
    <w:r w:rsidR="00CE360D">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CE360D">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A9591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7BD215C1" w:rsidR="002A0571" w:rsidRDefault="00A9591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A46480">
      <w:rPr>
        <w:rFonts w:eastAsia="Arial" w:cs="Arial"/>
        <w:color w:val="000000"/>
      </w:rPr>
      <w:t>20</w:t>
    </w:r>
    <w:r>
      <w:rPr>
        <w:rFonts w:eastAsia="Arial" w:cs="Arial"/>
        <w:color w:val="000000"/>
      </w:rPr>
      <w:t xml:space="preserve"> Issue </w:t>
    </w:r>
    <w:r w:rsidR="00A46480">
      <w:rPr>
        <w:rFonts w:eastAsia="Arial" w:cs="Arial"/>
        <w:color w:val="000000"/>
      </w:rPr>
      <w:t>1</w:t>
    </w:r>
  </w:p>
  <w:p w14:paraId="48CB600D" w14:textId="77777777" w:rsidR="002A0571" w:rsidRDefault="00A95916">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A64"/>
    <w:multiLevelType w:val="hybridMultilevel"/>
    <w:tmpl w:val="53F0850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0C8F6967"/>
    <w:multiLevelType w:val="hybridMultilevel"/>
    <w:tmpl w:val="3F041212"/>
    <w:lvl w:ilvl="0" w:tplc="F7643928">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E4981"/>
    <w:multiLevelType w:val="hybridMultilevel"/>
    <w:tmpl w:val="27F4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3D5BAE"/>
    <w:multiLevelType w:val="multilevel"/>
    <w:tmpl w:val="27CE91B0"/>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D72326"/>
    <w:multiLevelType w:val="multilevel"/>
    <w:tmpl w:val="647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B130A"/>
    <w:multiLevelType w:val="hybridMultilevel"/>
    <w:tmpl w:val="18D6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31798"/>
    <w:multiLevelType w:val="hybridMultilevel"/>
    <w:tmpl w:val="FFFFFFFF"/>
    <w:lvl w:ilvl="0" w:tplc="EE969F42">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70497A9C"/>
    <w:multiLevelType w:val="hybridMultilevel"/>
    <w:tmpl w:val="159C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905BD"/>
    <w:multiLevelType w:val="hybridMultilevel"/>
    <w:tmpl w:val="D13EEF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961841">
    <w:abstractNumId w:val="4"/>
  </w:num>
  <w:num w:numId="2" w16cid:durableId="1876194918">
    <w:abstractNumId w:val="3"/>
  </w:num>
  <w:num w:numId="3" w16cid:durableId="416170282">
    <w:abstractNumId w:val="0"/>
  </w:num>
  <w:num w:numId="4" w16cid:durableId="1159884271">
    <w:abstractNumId w:val="5"/>
  </w:num>
  <w:num w:numId="5" w16cid:durableId="1578444475">
    <w:abstractNumId w:val="7"/>
  </w:num>
  <w:num w:numId="6" w16cid:durableId="795609633">
    <w:abstractNumId w:val="2"/>
  </w:num>
  <w:num w:numId="7" w16cid:durableId="1988432856">
    <w:abstractNumId w:val="9"/>
  </w:num>
  <w:num w:numId="8" w16cid:durableId="1840652082">
    <w:abstractNumId w:val="1"/>
  </w:num>
  <w:num w:numId="9" w16cid:durableId="1076824533">
    <w:abstractNumId w:val="6"/>
  </w:num>
  <w:num w:numId="10" w16cid:durableId="1724716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175C"/>
    <w:rsid w:val="0001486C"/>
    <w:rsid w:val="00014DF2"/>
    <w:rsid w:val="00015E74"/>
    <w:rsid w:val="000165E4"/>
    <w:rsid w:val="000213F1"/>
    <w:rsid w:val="00023921"/>
    <w:rsid w:val="00032F41"/>
    <w:rsid w:val="0003693F"/>
    <w:rsid w:val="00037BD7"/>
    <w:rsid w:val="000403F6"/>
    <w:rsid w:val="000433C0"/>
    <w:rsid w:val="00046445"/>
    <w:rsid w:val="00054474"/>
    <w:rsid w:val="000564CC"/>
    <w:rsid w:val="00060D32"/>
    <w:rsid w:val="00067E19"/>
    <w:rsid w:val="00073B1B"/>
    <w:rsid w:val="00074BE0"/>
    <w:rsid w:val="000754A2"/>
    <w:rsid w:val="00083D17"/>
    <w:rsid w:val="000945FF"/>
    <w:rsid w:val="00095C31"/>
    <w:rsid w:val="000A59BA"/>
    <w:rsid w:val="000B2BCD"/>
    <w:rsid w:val="000B3D40"/>
    <w:rsid w:val="000B76C4"/>
    <w:rsid w:val="000C3EE5"/>
    <w:rsid w:val="000C40EE"/>
    <w:rsid w:val="000C4587"/>
    <w:rsid w:val="000C574D"/>
    <w:rsid w:val="000C5FC5"/>
    <w:rsid w:val="000C6184"/>
    <w:rsid w:val="000D3A02"/>
    <w:rsid w:val="000D69F8"/>
    <w:rsid w:val="000D6A14"/>
    <w:rsid w:val="000E344A"/>
    <w:rsid w:val="000E363C"/>
    <w:rsid w:val="000E4020"/>
    <w:rsid w:val="000E6B98"/>
    <w:rsid w:val="000F019E"/>
    <w:rsid w:val="000F615B"/>
    <w:rsid w:val="00100C66"/>
    <w:rsid w:val="00102CFE"/>
    <w:rsid w:val="0012317C"/>
    <w:rsid w:val="00123C07"/>
    <w:rsid w:val="00126D90"/>
    <w:rsid w:val="00137E6C"/>
    <w:rsid w:val="00140DEB"/>
    <w:rsid w:val="00143881"/>
    <w:rsid w:val="00146C0C"/>
    <w:rsid w:val="001477FE"/>
    <w:rsid w:val="00150539"/>
    <w:rsid w:val="001549F5"/>
    <w:rsid w:val="00155BDF"/>
    <w:rsid w:val="00160BD7"/>
    <w:rsid w:val="001610E1"/>
    <w:rsid w:val="0016460B"/>
    <w:rsid w:val="00166C16"/>
    <w:rsid w:val="001709CF"/>
    <w:rsid w:val="001810C5"/>
    <w:rsid w:val="00192007"/>
    <w:rsid w:val="00193B09"/>
    <w:rsid w:val="001A492C"/>
    <w:rsid w:val="001A5A33"/>
    <w:rsid w:val="001A5C25"/>
    <w:rsid w:val="001B00F4"/>
    <w:rsid w:val="001B2FEE"/>
    <w:rsid w:val="001B6F43"/>
    <w:rsid w:val="001C4F13"/>
    <w:rsid w:val="001C516E"/>
    <w:rsid w:val="001C5AFE"/>
    <w:rsid w:val="001D289A"/>
    <w:rsid w:val="001D338F"/>
    <w:rsid w:val="001D5807"/>
    <w:rsid w:val="001D66A9"/>
    <w:rsid w:val="001D7B32"/>
    <w:rsid w:val="001E1A57"/>
    <w:rsid w:val="001E2718"/>
    <w:rsid w:val="001E2936"/>
    <w:rsid w:val="001F05C3"/>
    <w:rsid w:val="001F0E4D"/>
    <w:rsid w:val="001F7B3D"/>
    <w:rsid w:val="00202372"/>
    <w:rsid w:val="00202BE1"/>
    <w:rsid w:val="002055D1"/>
    <w:rsid w:val="00220741"/>
    <w:rsid w:val="0022724E"/>
    <w:rsid w:val="00231DAE"/>
    <w:rsid w:val="002320D2"/>
    <w:rsid w:val="002412EC"/>
    <w:rsid w:val="002507D5"/>
    <w:rsid w:val="00254DC5"/>
    <w:rsid w:val="002556D9"/>
    <w:rsid w:val="00257B6C"/>
    <w:rsid w:val="00262F26"/>
    <w:rsid w:val="002632FB"/>
    <w:rsid w:val="00273782"/>
    <w:rsid w:val="00274D5D"/>
    <w:rsid w:val="002876A3"/>
    <w:rsid w:val="002943A4"/>
    <w:rsid w:val="00297708"/>
    <w:rsid w:val="00297F46"/>
    <w:rsid w:val="002A0571"/>
    <w:rsid w:val="002A11D9"/>
    <w:rsid w:val="002A2BBA"/>
    <w:rsid w:val="002A3128"/>
    <w:rsid w:val="002A42D3"/>
    <w:rsid w:val="002B5DFE"/>
    <w:rsid w:val="002B6291"/>
    <w:rsid w:val="002B646F"/>
    <w:rsid w:val="002C089B"/>
    <w:rsid w:val="002C5A81"/>
    <w:rsid w:val="002C6E24"/>
    <w:rsid w:val="002C77B8"/>
    <w:rsid w:val="002E6F43"/>
    <w:rsid w:val="002F0FC6"/>
    <w:rsid w:val="002F244B"/>
    <w:rsid w:val="00304862"/>
    <w:rsid w:val="00304935"/>
    <w:rsid w:val="00311FB5"/>
    <w:rsid w:val="0031280F"/>
    <w:rsid w:val="003138DA"/>
    <w:rsid w:val="00325D47"/>
    <w:rsid w:val="0032662A"/>
    <w:rsid w:val="00332D72"/>
    <w:rsid w:val="0033626F"/>
    <w:rsid w:val="00343DD0"/>
    <w:rsid w:val="00343E09"/>
    <w:rsid w:val="003508B5"/>
    <w:rsid w:val="00352D21"/>
    <w:rsid w:val="003570E6"/>
    <w:rsid w:val="00357567"/>
    <w:rsid w:val="00366EAE"/>
    <w:rsid w:val="0036793F"/>
    <w:rsid w:val="00370D06"/>
    <w:rsid w:val="00371339"/>
    <w:rsid w:val="00371C92"/>
    <w:rsid w:val="00373814"/>
    <w:rsid w:val="00390927"/>
    <w:rsid w:val="00391463"/>
    <w:rsid w:val="003921CF"/>
    <w:rsid w:val="00392C3C"/>
    <w:rsid w:val="003947CA"/>
    <w:rsid w:val="003A3B3D"/>
    <w:rsid w:val="003A505B"/>
    <w:rsid w:val="003B17B6"/>
    <w:rsid w:val="003B39C0"/>
    <w:rsid w:val="003B676E"/>
    <w:rsid w:val="003C31F3"/>
    <w:rsid w:val="003D06F8"/>
    <w:rsid w:val="003D40F5"/>
    <w:rsid w:val="003D73AD"/>
    <w:rsid w:val="003E39D5"/>
    <w:rsid w:val="003E5060"/>
    <w:rsid w:val="003E6DCE"/>
    <w:rsid w:val="003F2A2D"/>
    <w:rsid w:val="004006C8"/>
    <w:rsid w:val="00404414"/>
    <w:rsid w:val="004115F8"/>
    <w:rsid w:val="004161BC"/>
    <w:rsid w:val="004205FC"/>
    <w:rsid w:val="004219AA"/>
    <w:rsid w:val="00422650"/>
    <w:rsid w:val="00433156"/>
    <w:rsid w:val="0043618D"/>
    <w:rsid w:val="0044043A"/>
    <w:rsid w:val="004414F0"/>
    <w:rsid w:val="00477BA7"/>
    <w:rsid w:val="004876F1"/>
    <w:rsid w:val="00492F94"/>
    <w:rsid w:val="004A032D"/>
    <w:rsid w:val="004A0814"/>
    <w:rsid w:val="004A2889"/>
    <w:rsid w:val="004A2FD7"/>
    <w:rsid w:val="004A5B74"/>
    <w:rsid w:val="004A7144"/>
    <w:rsid w:val="004B039F"/>
    <w:rsid w:val="004B717C"/>
    <w:rsid w:val="004B74A4"/>
    <w:rsid w:val="004C0F14"/>
    <w:rsid w:val="004D17F6"/>
    <w:rsid w:val="004D3CE4"/>
    <w:rsid w:val="004D7F42"/>
    <w:rsid w:val="004E02FD"/>
    <w:rsid w:val="004E5535"/>
    <w:rsid w:val="004E748E"/>
    <w:rsid w:val="00501555"/>
    <w:rsid w:val="00505A31"/>
    <w:rsid w:val="00505E7E"/>
    <w:rsid w:val="00507C4D"/>
    <w:rsid w:val="0051663C"/>
    <w:rsid w:val="005226A2"/>
    <w:rsid w:val="00522B55"/>
    <w:rsid w:val="00522C6B"/>
    <w:rsid w:val="0052300C"/>
    <w:rsid w:val="00525BF6"/>
    <w:rsid w:val="00543953"/>
    <w:rsid w:val="00552A60"/>
    <w:rsid w:val="00556F6A"/>
    <w:rsid w:val="00557D68"/>
    <w:rsid w:val="00563612"/>
    <w:rsid w:val="005640B3"/>
    <w:rsid w:val="005643DB"/>
    <w:rsid w:val="005662C5"/>
    <w:rsid w:val="00566484"/>
    <w:rsid w:val="00570C51"/>
    <w:rsid w:val="00570C83"/>
    <w:rsid w:val="00570DC1"/>
    <w:rsid w:val="0057292D"/>
    <w:rsid w:val="00573E43"/>
    <w:rsid w:val="00577B77"/>
    <w:rsid w:val="00583154"/>
    <w:rsid w:val="005849B3"/>
    <w:rsid w:val="00592A60"/>
    <w:rsid w:val="005934AE"/>
    <w:rsid w:val="005A2669"/>
    <w:rsid w:val="005A317F"/>
    <w:rsid w:val="005A6C22"/>
    <w:rsid w:val="005B2460"/>
    <w:rsid w:val="005B3C05"/>
    <w:rsid w:val="005B7ED2"/>
    <w:rsid w:val="005E249A"/>
    <w:rsid w:val="005E4647"/>
    <w:rsid w:val="005E566B"/>
    <w:rsid w:val="005E5CBE"/>
    <w:rsid w:val="005F354E"/>
    <w:rsid w:val="00601F15"/>
    <w:rsid w:val="00602B8A"/>
    <w:rsid w:val="00605DE1"/>
    <w:rsid w:val="00606F1C"/>
    <w:rsid w:val="006070F9"/>
    <w:rsid w:val="006140CB"/>
    <w:rsid w:val="00614231"/>
    <w:rsid w:val="00623F0D"/>
    <w:rsid w:val="00625DD3"/>
    <w:rsid w:val="00626ED6"/>
    <w:rsid w:val="00635F22"/>
    <w:rsid w:val="00636E0C"/>
    <w:rsid w:val="00645117"/>
    <w:rsid w:val="006543FD"/>
    <w:rsid w:val="0065748E"/>
    <w:rsid w:val="00657FAD"/>
    <w:rsid w:val="00661100"/>
    <w:rsid w:val="0066211C"/>
    <w:rsid w:val="0066218C"/>
    <w:rsid w:val="00662D6B"/>
    <w:rsid w:val="00663812"/>
    <w:rsid w:val="00667281"/>
    <w:rsid w:val="00667E72"/>
    <w:rsid w:val="006942CA"/>
    <w:rsid w:val="0069725C"/>
    <w:rsid w:val="006A21BC"/>
    <w:rsid w:val="006C12EC"/>
    <w:rsid w:val="006C1B6E"/>
    <w:rsid w:val="006C1CCC"/>
    <w:rsid w:val="006C5FD4"/>
    <w:rsid w:val="006C7061"/>
    <w:rsid w:val="006D01AF"/>
    <w:rsid w:val="006D5A5B"/>
    <w:rsid w:val="006D7B30"/>
    <w:rsid w:val="006E3F25"/>
    <w:rsid w:val="006E4B23"/>
    <w:rsid w:val="006E574A"/>
    <w:rsid w:val="006F61DB"/>
    <w:rsid w:val="00714CF9"/>
    <w:rsid w:val="00715288"/>
    <w:rsid w:val="00715D2A"/>
    <w:rsid w:val="00716459"/>
    <w:rsid w:val="00717AA5"/>
    <w:rsid w:val="00724196"/>
    <w:rsid w:val="00725B9E"/>
    <w:rsid w:val="007309A5"/>
    <w:rsid w:val="007310D5"/>
    <w:rsid w:val="007314FB"/>
    <w:rsid w:val="007323D1"/>
    <w:rsid w:val="007436C1"/>
    <w:rsid w:val="00744AB1"/>
    <w:rsid w:val="00745700"/>
    <w:rsid w:val="00746C95"/>
    <w:rsid w:val="00752671"/>
    <w:rsid w:val="007550B5"/>
    <w:rsid w:val="007557CC"/>
    <w:rsid w:val="007606CC"/>
    <w:rsid w:val="007615BE"/>
    <w:rsid w:val="00762A45"/>
    <w:rsid w:val="00762E7D"/>
    <w:rsid w:val="0076709D"/>
    <w:rsid w:val="00772F21"/>
    <w:rsid w:val="00775B58"/>
    <w:rsid w:val="007803E2"/>
    <w:rsid w:val="00781E96"/>
    <w:rsid w:val="0078612B"/>
    <w:rsid w:val="00786593"/>
    <w:rsid w:val="007869E0"/>
    <w:rsid w:val="00787E85"/>
    <w:rsid w:val="00792B2F"/>
    <w:rsid w:val="00793CB4"/>
    <w:rsid w:val="00793E3A"/>
    <w:rsid w:val="0079673B"/>
    <w:rsid w:val="00797491"/>
    <w:rsid w:val="00797B2F"/>
    <w:rsid w:val="007A010D"/>
    <w:rsid w:val="007B13A5"/>
    <w:rsid w:val="007B1D11"/>
    <w:rsid w:val="007C6000"/>
    <w:rsid w:val="007C7D10"/>
    <w:rsid w:val="007D29D7"/>
    <w:rsid w:val="007E728F"/>
    <w:rsid w:val="007F3614"/>
    <w:rsid w:val="007F37B1"/>
    <w:rsid w:val="0080143F"/>
    <w:rsid w:val="00804508"/>
    <w:rsid w:val="008152FF"/>
    <w:rsid w:val="00822C35"/>
    <w:rsid w:val="00826E9F"/>
    <w:rsid w:val="008347C8"/>
    <w:rsid w:val="00834838"/>
    <w:rsid w:val="008413E0"/>
    <w:rsid w:val="008465F5"/>
    <w:rsid w:val="008637D6"/>
    <w:rsid w:val="00863943"/>
    <w:rsid w:val="00872F74"/>
    <w:rsid w:val="0087506A"/>
    <w:rsid w:val="008761D7"/>
    <w:rsid w:val="0088568E"/>
    <w:rsid w:val="00886253"/>
    <w:rsid w:val="00892D10"/>
    <w:rsid w:val="008A4CBE"/>
    <w:rsid w:val="008B1A81"/>
    <w:rsid w:val="008B4EFC"/>
    <w:rsid w:val="008C0398"/>
    <w:rsid w:val="008C34B0"/>
    <w:rsid w:val="008D34D0"/>
    <w:rsid w:val="008D7DAF"/>
    <w:rsid w:val="008E491B"/>
    <w:rsid w:val="008E4D8E"/>
    <w:rsid w:val="008F098C"/>
    <w:rsid w:val="008F385C"/>
    <w:rsid w:val="008F5926"/>
    <w:rsid w:val="00901013"/>
    <w:rsid w:val="00901FD0"/>
    <w:rsid w:val="00912B99"/>
    <w:rsid w:val="00926C4D"/>
    <w:rsid w:val="00945159"/>
    <w:rsid w:val="009463CB"/>
    <w:rsid w:val="00950683"/>
    <w:rsid w:val="0095095F"/>
    <w:rsid w:val="00951A1B"/>
    <w:rsid w:val="00956051"/>
    <w:rsid w:val="0096486A"/>
    <w:rsid w:val="009651B6"/>
    <w:rsid w:val="00965229"/>
    <w:rsid w:val="00965CD7"/>
    <w:rsid w:val="00970893"/>
    <w:rsid w:val="00970EB2"/>
    <w:rsid w:val="00971C7E"/>
    <w:rsid w:val="0097288C"/>
    <w:rsid w:val="00973056"/>
    <w:rsid w:val="00977346"/>
    <w:rsid w:val="00980B07"/>
    <w:rsid w:val="00980B14"/>
    <w:rsid w:val="00983016"/>
    <w:rsid w:val="009849D5"/>
    <w:rsid w:val="00985E4F"/>
    <w:rsid w:val="00990100"/>
    <w:rsid w:val="009914AB"/>
    <w:rsid w:val="00996C0C"/>
    <w:rsid w:val="009A06FD"/>
    <w:rsid w:val="009A42D0"/>
    <w:rsid w:val="009A4732"/>
    <w:rsid w:val="009A4CAD"/>
    <w:rsid w:val="009A7EEC"/>
    <w:rsid w:val="009B47E6"/>
    <w:rsid w:val="009B597C"/>
    <w:rsid w:val="009C38AD"/>
    <w:rsid w:val="009E0F63"/>
    <w:rsid w:val="009E20F9"/>
    <w:rsid w:val="009F2B8E"/>
    <w:rsid w:val="009F4976"/>
    <w:rsid w:val="00A10D7F"/>
    <w:rsid w:val="00A11C8F"/>
    <w:rsid w:val="00A1265D"/>
    <w:rsid w:val="00A14881"/>
    <w:rsid w:val="00A16CCF"/>
    <w:rsid w:val="00A269C0"/>
    <w:rsid w:val="00A270FA"/>
    <w:rsid w:val="00A305AD"/>
    <w:rsid w:val="00A31192"/>
    <w:rsid w:val="00A37C21"/>
    <w:rsid w:val="00A43274"/>
    <w:rsid w:val="00A46480"/>
    <w:rsid w:val="00A4747E"/>
    <w:rsid w:val="00A51990"/>
    <w:rsid w:val="00A543EC"/>
    <w:rsid w:val="00A545FD"/>
    <w:rsid w:val="00A56C6B"/>
    <w:rsid w:val="00A64206"/>
    <w:rsid w:val="00A65770"/>
    <w:rsid w:val="00A6590D"/>
    <w:rsid w:val="00A65C40"/>
    <w:rsid w:val="00A70126"/>
    <w:rsid w:val="00A7241C"/>
    <w:rsid w:val="00A728F1"/>
    <w:rsid w:val="00A73253"/>
    <w:rsid w:val="00A752D6"/>
    <w:rsid w:val="00A776AE"/>
    <w:rsid w:val="00A81F51"/>
    <w:rsid w:val="00A82681"/>
    <w:rsid w:val="00A85833"/>
    <w:rsid w:val="00A946F5"/>
    <w:rsid w:val="00A94D73"/>
    <w:rsid w:val="00A95882"/>
    <w:rsid w:val="00A95916"/>
    <w:rsid w:val="00AA05F2"/>
    <w:rsid w:val="00AA3B6F"/>
    <w:rsid w:val="00AA5A95"/>
    <w:rsid w:val="00AB26BB"/>
    <w:rsid w:val="00AB5B0F"/>
    <w:rsid w:val="00AB5C57"/>
    <w:rsid w:val="00AC07B1"/>
    <w:rsid w:val="00AC11B1"/>
    <w:rsid w:val="00AC1218"/>
    <w:rsid w:val="00AE2AE9"/>
    <w:rsid w:val="00AE4467"/>
    <w:rsid w:val="00AE5B9E"/>
    <w:rsid w:val="00B0096C"/>
    <w:rsid w:val="00B00D13"/>
    <w:rsid w:val="00B03E82"/>
    <w:rsid w:val="00B041E6"/>
    <w:rsid w:val="00B0514D"/>
    <w:rsid w:val="00B13DAB"/>
    <w:rsid w:val="00B154E0"/>
    <w:rsid w:val="00B309B4"/>
    <w:rsid w:val="00B318EC"/>
    <w:rsid w:val="00B3354B"/>
    <w:rsid w:val="00B34E07"/>
    <w:rsid w:val="00B41254"/>
    <w:rsid w:val="00B430A7"/>
    <w:rsid w:val="00B454F7"/>
    <w:rsid w:val="00B53287"/>
    <w:rsid w:val="00B576F8"/>
    <w:rsid w:val="00B57916"/>
    <w:rsid w:val="00B7066D"/>
    <w:rsid w:val="00B71703"/>
    <w:rsid w:val="00B74D86"/>
    <w:rsid w:val="00B77C9A"/>
    <w:rsid w:val="00B806CF"/>
    <w:rsid w:val="00B9395F"/>
    <w:rsid w:val="00BA0141"/>
    <w:rsid w:val="00BA68FB"/>
    <w:rsid w:val="00BB36E7"/>
    <w:rsid w:val="00BB64C9"/>
    <w:rsid w:val="00BC0BF9"/>
    <w:rsid w:val="00BC58BE"/>
    <w:rsid w:val="00BD629F"/>
    <w:rsid w:val="00BE1DCE"/>
    <w:rsid w:val="00BE5F52"/>
    <w:rsid w:val="00BF1C7E"/>
    <w:rsid w:val="00BF2772"/>
    <w:rsid w:val="00BF3C56"/>
    <w:rsid w:val="00BF54B3"/>
    <w:rsid w:val="00BF5DE8"/>
    <w:rsid w:val="00BF6531"/>
    <w:rsid w:val="00BF78C6"/>
    <w:rsid w:val="00C019DF"/>
    <w:rsid w:val="00C03765"/>
    <w:rsid w:val="00C13D25"/>
    <w:rsid w:val="00C2312E"/>
    <w:rsid w:val="00C23734"/>
    <w:rsid w:val="00C238AA"/>
    <w:rsid w:val="00C266A5"/>
    <w:rsid w:val="00C423BD"/>
    <w:rsid w:val="00C45B4F"/>
    <w:rsid w:val="00C47DCB"/>
    <w:rsid w:val="00C52A0B"/>
    <w:rsid w:val="00C61F43"/>
    <w:rsid w:val="00C67CA7"/>
    <w:rsid w:val="00C72941"/>
    <w:rsid w:val="00C7318A"/>
    <w:rsid w:val="00C857BA"/>
    <w:rsid w:val="00C8608D"/>
    <w:rsid w:val="00C869C7"/>
    <w:rsid w:val="00CA5B54"/>
    <w:rsid w:val="00CA63ED"/>
    <w:rsid w:val="00CB672C"/>
    <w:rsid w:val="00CC133C"/>
    <w:rsid w:val="00CC31E5"/>
    <w:rsid w:val="00CC3729"/>
    <w:rsid w:val="00CC6959"/>
    <w:rsid w:val="00CD077C"/>
    <w:rsid w:val="00CD2347"/>
    <w:rsid w:val="00CD2AA3"/>
    <w:rsid w:val="00CD578D"/>
    <w:rsid w:val="00CD590B"/>
    <w:rsid w:val="00CD5CF0"/>
    <w:rsid w:val="00CD5F06"/>
    <w:rsid w:val="00CD7C6B"/>
    <w:rsid w:val="00CE360D"/>
    <w:rsid w:val="00CE603A"/>
    <w:rsid w:val="00D02765"/>
    <w:rsid w:val="00D04378"/>
    <w:rsid w:val="00D0535D"/>
    <w:rsid w:val="00D0558E"/>
    <w:rsid w:val="00D17324"/>
    <w:rsid w:val="00D2444F"/>
    <w:rsid w:val="00D2591F"/>
    <w:rsid w:val="00D30FE6"/>
    <w:rsid w:val="00D34D5F"/>
    <w:rsid w:val="00D401E7"/>
    <w:rsid w:val="00D40CE3"/>
    <w:rsid w:val="00D44B50"/>
    <w:rsid w:val="00D5678E"/>
    <w:rsid w:val="00D620BC"/>
    <w:rsid w:val="00D6270F"/>
    <w:rsid w:val="00D64FF3"/>
    <w:rsid w:val="00D70647"/>
    <w:rsid w:val="00D70CA9"/>
    <w:rsid w:val="00D70F4C"/>
    <w:rsid w:val="00D7440B"/>
    <w:rsid w:val="00D82DC6"/>
    <w:rsid w:val="00D857F8"/>
    <w:rsid w:val="00D90BE2"/>
    <w:rsid w:val="00D92B75"/>
    <w:rsid w:val="00D939B3"/>
    <w:rsid w:val="00D93B41"/>
    <w:rsid w:val="00D94633"/>
    <w:rsid w:val="00D94B5A"/>
    <w:rsid w:val="00D94F98"/>
    <w:rsid w:val="00DA19EA"/>
    <w:rsid w:val="00DA25D3"/>
    <w:rsid w:val="00DB0667"/>
    <w:rsid w:val="00DB3EA7"/>
    <w:rsid w:val="00DB7ED6"/>
    <w:rsid w:val="00DC0830"/>
    <w:rsid w:val="00DC715F"/>
    <w:rsid w:val="00DC7DD1"/>
    <w:rsid w:val="00DD1B3A"/>
    <w:rsid w:val="00DD22E8"/>
    <w:rsid w:val="00DD4F1A"/>
    <w:rsid w:val="00DD7946"/>
    <w:rsid w:val="00DE138D"/>
    <w:rsid w:val="00DE1586"/>
    <w:rsid w:val="00DE260F"/>
    <w:rsid w:val="00DF7FAC"/>
    <w:rsid w:val="00E00578"/>
    <w:rsid w:val="00E01AD1"/>
    <w:rsid w:val="00E0460B"/>
    <w:rsid w:val="00E10CCF"/>
    <w:rsid w:val="00E1766D"/>
    <w:rsid w:val="00E20D5C"/>
    <w:rsid w:val="00E3350A"/>
    <w:rsid w:val="00E37112"/>
    <w:rsid w:val="00E44465"/>
    <w:rsid w:val="00E45FD9"/>
    <w:rsid w:val="00E47C52"/>
    <w:rsid w:val="00E52A5B"/>
    <w:rsid w:val="00E53B7A"/>
    <w:rsid w:val="00E54698"/>
    <w:rsid w:val="00E61626"/>
    <w:rsid w:val="00E64C60"/>
    <w:rsid w:val="00E6511A"/>
    <w:rsid w:val="00E66E82"/>
    <w:rsid w:val="00E6781D"/>
    <w:rsid w:val="00E75BB8"/>
    <w:rsid w:val="00E801FB"/>
    <w:rsid w:val="00E81937"/>
    <w:rsid w:val="00E90818"/>
    <w:rsid w:val="00E96B19"/>
    <w:rsid w:val="00EA2BD2"/>
    <w:rsid w:val="00EA6B9C"/>
    <w:rsid w:val="00EB0846"/>
    <w:rsid w:val="00EB5534"/>
    <w:rsid w:val="00EB6DF1"/>
    <w:rsid w:val="00EB70A4"/>
    <w:rsid w:val="00EC306F"/>
    <w:rsid w:val="00EE1E47"/>
    <w:rsid w:val="00EE3DD4"/>
    <w:rsid w:val="00EF3D0F"/>
    <w:rsid w:val="00F00AAF"/>
    <w:rsid w:val="00F0242F"/>
    <w:rsid w:val="00F025C6"/>
    <w:rsid w:val="00F042B2"/>
    <w:rsid w:val="00F0557C"/>
    <w:rsid w:val="00F068BB"/>
    <w:rsid w:val="00F106A6"/>
    <w:rsid w:val="00F12C9C"/>
    <w:rsid w:val="00F17977"/>
    <w:rsid w:val="00F243D3"/>
    <w:rsid w:val="00F31236"/>
    <w:rsid w:val="00F3367A"/>
    <w:rsid w:val="00F34129"/>
    <w:rsid w:val="00F403C6"/>
    <w:rsid w:val="00F405B6"/>
    <w:rsid w:val="00F4202B"/>
    <w:rsid w:val="00F42119"/>
    <w:rsid w:val="00F4626A"/>
    <w:rsid w:val="00F506B0"/>
    <w:rsid w:val="00F60A74"/>
    <w:rsid w:val="00F60D35"/>
    <w:rsid w:val="00F63560"/>
    <w:rsid w:val="00F63763"/>
    <w:rsid w:val="00F71978"/>
    <w:rsid w:val="00F73205"/>
    <w:rsid w:val="00F8616D"/>
    <w:rsid w:val="00F92C0A"/>
    <w:rsid w:val="00F97557"/>
    <w:rsid w:val="00FA02B4"/>
    <w:rsid w:val="00FA1C07"/>
    <w:rsid w:val="00FB5755"/>
    <w:rsid w:val="00FC2905"/>
    <w:rsid w:val="00FC7584"/>
    <w:rsid w:val="00FC76D1"/>
    <w:rsid w:val="00FD18C9"/>
    <w:rsid w:val="00FD34A7"/>
    <w:rsid w:val="00FD3BFC"/>
    <w:rsid w:val="00FD4FB3"/>
    <w:rsid w:val="00FE322B"/>
    <w:rsid w:val="00FF7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FB"/>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link w:val="ListParagraphChar"/>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rmalWeb">
    <w:name w:val="Normal (Web)"/>
    <w:basedOn w:val="Normal"/>
    <w:uiPriority w:val="99"/>
    <w:unhideWhenUsed/>
    <w:rsid w:val="00EC306F"/>
    <w:pPr>
      <w:spacing w:before="100" w:beforeAutospacing="1" w:after="100" w:afterAutospacing="1"/>
    </w:pPr>
    <w:rPr>
      <w:rFonts w:ascii="Times New Roman" w:eastAsia="Malgun Gothic" w:hAnsi="Times New Roman" w:cs="Times New Roman"/>
      <w:sz w:val="24"/>
      <w:szCs w:val="24"/>
      <w:lang w:eastAsia="en-US"/>
    </w:rPr>
  </w:style>
  <w:style w:type="character" w:styleId="FollowedHyperlink">
    <w:name w:val="FollowedHyperlink"/>
    <w:basedOn w:val="DefaultParagraphFont"/>
    <w:uiPriority w:val="99"/>
    <w:semiHidden/>
    <w:unhideWhenUsed/>
    <w:rsid w:val="005A2669"/>
    <w:rPr>
      <w:color w:val="800080" w:themeColor="followedHyperlink"/>
      <w:u w:val="single"/>
    </w:rPr>
  </w:style>
  <w:style w:type="paragraph" w:customStyle="1" w:styleId="JIL-references">
    <w:name w:val="JIL-references"/>
    <w:basedOn w:val="Normal"/>
    <w:rsid w:val="00100C66"/>
    <w:pPr>
      <w:spacing w:before="80" w:after="40"/>
    </w:pPr>
    <w:rPr>
      <w:rFonts w:ascii="Times New Roman" w:eastAsia="Malgun Gothic" w:hAnsi="Times New Roman" w:cs="Times New Roman"/>
      <w:szCs w:val="24"/>
      <w:lang w:val="en-US" w:eastAsia="en-US"/>
    </w:rPr>
  </w:style>
  <w:style w:type="character" w:customStyle="1" w:styleId="Heading3Char">
    <w:name w:val="Heading 3 Char"/>
    <w:basedOn w:val="DefaultParagraphFont"/>
    <w:link w:val="Heading3"/>
    <w:uiPriority w:val="9"/>
    <w:semiHidden/>
    <w:rsid w:val="007E728F"/>
    <w:rPr>
      <w:b/>
      <w:sz w:val="28"/>
      <w:szCs w:val="28"/>
    </w:rPr>
  </w:style>
  <w:style w:type="character" w:styleId="CommentReference">
    <w:name w:val="annotation reference"/>
    <w:basedOn w:val="DefaultParagraphFont"/>
    <w:uiPriority w:val="99"/>
    <w:semiHidden/>
    <w:unhideWhenUsed/>
    <w:rsid w:val="00297F46"/>
    <w:rPr>
      <w:sz w:val="16"/>
      <w:szCs w:val="16"/>
    </w:rPr>
  </w:style>
  <w:style w:type="paragraph" w:styleId="CommentText">
    <w:name w:val="annotation text"/>
    <w:basedOn w:val="Normal"/>
    <w:link w:val="CommentTextChar"/>
    <w:uiPriority w:val="99"/>
    <w:unhideWhenUsed/>
    <w:rsid w:val="00297F46"/>
    <w:rPr>
      <w:sz w:val="20"/>
      <w:szCs w:val="20"/>
    </w:rPr>
  </w:style>
  <w:style w:type="character" w:customStyle="1" w:styleId="CommentTextChar">
    <w:name w:val="Comment Text Char"/>
    <w:basedOn w:val="DefaultParagraphFont"/>
    <w:link w:val="CommentText"/>
    <w:uiPriority w:val="99"/>
    <w:rsid w:val="00297F46"/>
    <w:rPr>
      <w:sz w:val="20"/>
      <w:szCs w:val="20"/>
    </w:rPr>
  </w:style>
  <w:style w:type="paragraph" w:styleId="CommentSubject">
    <w:name w:val="annotation subject"/>
    <w:basedOn w:val="CommentText"/>
    <w:next w:val="CommentText"/>
    <w:link w:val="CommentSubjectChar"/>
    <w:uiPriority w:val="99"/>
    <w:semiHidden/>
    <w:unhideWhenUsed/>
    <w:rsid w:val="00297F46"/>
    <w:rPr>
      <w:b/>
      <w:bCs/>
    </w:rPr>
  </w:style>
  <w:style w:type="character" w:customStyle="1" w:styleId="CommentSubjectChar">
    <w:name w:val="Comment Subject Char"/>
    <w:basedOn w:val="CommentTextChar"/>
    <w:link w:val="CommentSubject"/>
    <w:uiPriority w:val="99"/>
    <w:semiHidden/>
    <w:rsid w:val="00297F46"/>
    <w:rPr>
      <w:b/>
      <w:bCs/>
      <w:sz w:val="20"/>
      <w:szCs w:val="20"/>
    </w:rPr>
  </w:style>
  <w:style w:type="character" w:customStyle="1" w:styleId="ListParagraphChar">
    <w:name w:val="List Paragraph Char"/>
    <w:basedOn w:val="DefaultParagraphFont"/>
    <w:link w:val="ListParagraph"/>
    <w:uiPriority w:val="34"/>
    <w:rsid w:val="009A7EEC"/>
  </w:style>
  <w:style w:type="table" w:styleId="TableGrid">
    <w:name w:val="Table Grid"/>
    <w:basedOn w:val="TableNormal"/>
    <w:uiPriority w:val="59"/>
    <w:rsid w:val="009A7EE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0BF9"/>
    <w:rPr>
      <w:i/>
      <w:iCs/>
    </w:rPr>
  </w:style>
  <w:style w:type="character" w:customStyle="1" w:styleId="personname">
    <w:name w:val="person_name"/>
    <w:basedOn w:val="DefaultParagraphFont"/>
    <w:rsid w:val="00BC0BF9"/>
  </w:style>
  <w:style w:type="paragraph" w:styleId="BodyText">
    <w:name w:val="Body Text"/>
    <w:basedOn w:val="Normal"/>
    <w:link w:val="BodyTextChar"/>
    <w:uiPriority w:val="99"/>
    <w:unhideWhenUsed/>
    <w:rsid w:val="00E801FB"/>
    <w:pPr>
      <w:pBdr>
        <w:top w:val="nil"/>
        <w:left w:val="nil"/>
        <w:bottom w:val="nil"/>
        <w:right w:val="nil"/>
        <w:between w:val="nil"/>
      </w:pBdr>
    </w:pPr>
    <w:rPr>
      <w:rFonts w:eastAsia="Arial" w:cs="Arial"/>
      <w:color w:val="000000"/>
    </w:rPr>
  </w:style>
  <w:style w:type="character" w:customStyle="1" w:styleId="BodyTextChar">
    <w:name w:val="Body Text Char"/>
    <w:basedOn w:val="DefaultParagraphFont"/>
    <w:link w:val="BodyText"/>
    <w:uiPriority w:val="99"/>
    <w:rsid w:val="00E801FB"/>
    <w:rPr>
      <w:rFonts w:ascii="Arial" w:eastAsia="Arial" w:hAnsi="Arial" w:cs="Arial"/>
      <w:color w:val="000000"/>
    </w:rPr>
  </w:style>
  <w:style w:type="paragraph" w:styleId="BodyText2">
    <w:name w:val="Body Text 2"/>
    <w:basedOn w:val="Normal"/>
    <w:link w:val="BodyText2Char"/>
    <w:uiPriority w:val="99"/>
    <w:unhideWhenUsed/>
    <w:rsid w:val="00B00D13"/>
    <w:rPr>
      <w:rFonts w:eastAsia="Arial" w:cs="Arial"/>
      <w:color w:val="000000"/>
    </w:rPr>
  </w:style>
  <w:style w:type="character" w:customStyle="1" w:styleId="BodyText2Char">
    <w:name w:val="Body Text 2 Char"/>
    <w:basedOn w:val="DefaultParagraphFont"/>
    <w:link w:val="BodyText2"/>
    <w:uiPriority w:val="99"/>
    <w:rsid w:val="00B00D1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371">
      <w:bodyDiv w:val="1"/>
      <w:marLeft w:val="0"/>
      <w:marRight w:val="0"/>
      <w:marTop w:val="0"/>
      <w:marBottom w:val="0"/>
      <w:divBdr>
        <w:top w:val="none" w:sz="0" w:space="0" w:color="auto"/>
        <w:left w:val="none" w:sz="0" w:space="0" w:color="auto"/>
        <w:bottom w:val="none" w:sz="0" w:space="0" w:color="auto"/>
        <w:right w:val="none" w:sz="0" w:space="0" w:color="auto"/>
      </w:divBdr>
      <w:divsChild>
        <w:div w:id="1301033260">
          <w:marLeft w:val="480"/>
          <w:marRight w:val="0"/>
          <w:marTop w:val="0"/>
          <w:marBottom w:val="0"/>
          <w:divBdr>
            <w:top w:val="none" w:sz="0" w:space="0" w:color="auto"/>
            <w:left w:val="none" w:sz="0" w:space="0" w:color="auto"/>
            <w:bottom w:val="none" w:sz="0" w:space="0" w:color="auto"/>
            <w:right w:val="none" w:sz="0" w:space="0" w:color="auto"/>
          </w:divBdr>
          <w:divsChild>
            <w:div w:id="6132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8666">
      <w:bodyDiv w:val="1"/>
      <w:marLeft w:val="0"/>
      <w:marRight w:val="0"/>
      <w:marTop w:val="0"/>
      <w:marBottom w:val="0"/>
      <w:divBdr>
        <w:top w:val="none" w:sz="0" w:space="0" w:color="auto"/>
        <w:left w:val="none" w:sz="0" w:space="0" w:color="auto"/>
        <w:bottom w:val="none" w:sz="0" w:space="0" w:color="auto"/>
        <w:right w:val="none" w:sz="0" w:space="0" w:color="auto"/>
      </w:divBdr>
      <w:divsChild>
        <w:div w:id="1152256648">
          <w:marLeft w:val="480"/>
          <w:marRight w:val="0"/>
          <w:marTop w:val="0"/>
          <w:marBottom w:val="0"/>
          <w:divBdr>
            <w:top w:val="none" w:sz="0" w:space="0" w:color="auto"/>
            <w:left w:val="none" w:sz="0" w:space="0" w:color="auto"/>
            <w:bottom w:val="none" w:sz="0" w:space="0" w:color="auto"/>
            <w:right w:val="none" w:sz="0" w:space="0" w:color="auto"/>
          </w:divBdr>
          <w:divsChild>
            <w:div w:id="2109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3659">
      <w:bodyDiv w:val="1"/>
      <w:marLeft w:val="0"/>
      <w:marRight w:val="0"/>
      <w:marTop w:val="0"/>
      <w:marBottom w:val="0"/>
      <w:divBdr>
        <w:top w:val="none" w:sz="0" w:space="0" w:color="auto"/>
        <w:left w:val="none" w:sz="0" w:space="0" w:color="auto"/>
        <w:bottom w:val="none" w:sz="0" w:space="0" w:color="auto"/>
        <w:right w:val="none" w:sz="0" w:space="0" w:color="auto"/>
      </w:divBdr>
      <w:divsChild>
        <w:div w:id="1215118247">
          <w:marLeft w:val="480"/>
          <w:marRight w:val="0"/>
          <w:marTop w:val="0"/>
          <w:marBottom w:val="0"/>
          <w:divBdr>
            <w:top w:val="none" w:sz="0" w:space="0" w:color="auto"/>
            <w:left w:val="none" w:sz="0" w:space="0" w:color="auto"/>
            <w:bottom w:val="none" w:sz="0" w:space="0" w:color="auto"/>
            <w:right w:val="none" w:sz="0" w:space="0" w:color="auto"/>
          </w:divBdr>
          <w:divsChild>
            <w:div w:id="7873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397">
      <w:bodyDiv w:val="1"/>
      <w:marLeft w:val="0"/>
      <w:marRight w:val="0"/>
      <w:marTop w:val="0"/>
      <w:marBottom w:val="0"/>
      <w:divBdr>
        <w:top w:val="none" w:sz="0" w:space="0" w:color="auto"/>
        <w:left w:val="none" w:sz="0" w:space="0" w:color="auto"/>
        <w:bottom w:val="none" w:sz="0" w:space="0" w:color="auto"/>
        <w:right w:val="none" w:sz="0" w:space="0" w:color="auto"/>
      </w:divBdr>
      <w:divsChild>
        <w:div w:id="1176187725">
          <w:marLeft w:val="0"/>
          <w:marRight w:val="0"/>
          <w:marTop w:val="0"/>
          <w:marBottom w:val="360"/>
          <w:divBdr>
            <w:top w:val="none" w:sz="0" w:space="0" w:color="auto"/>
            <w:left w:val="none" w:sz="0" w:space="0" w:color="auto"/>
            <w:bottom w:val="none" w:sz="0" w:space="0" w:color="auto"/>
            <w:right w:val="none" w:sz="0" w:space="0" w:color="auto"/>
          </w:divBdr>
        </w:div>
        <w:div w:id="1043023694">
          <w:marLeft w:val="0"/>
          <w:marRight w:val="0"/>
          <w:marTop w:val="0"/>
          <w:marBottom w:val="0"/>
          <w:divBdr>
            <w:top w:val="none" w:sz="0" w:space="0" w:color="auto"/>
            <w:left w:val="none" w:sz="0" w:space="0" w:color="auto"/>
            <w:bottom w:val="none" w:sz="0" w:space="0" w:color="auto"/>
            <w:right w:val="none" w:sz="0" w:space="0" w:color="auto"/>
          </w:divBdr>
          <w:divsChild>
            <w:div w:id="426540060">
              <w:marLeft w:val="0"/>
              <w:marRight w:val="0"/>
              <w:marTop w:val="0"/>
              <w:marBottom w:val="0"/>
              <w:divBdr>
                <w:top w:val="none" w:sz="0" w:space="0" w:color="auto"/>
                <w:left w:val="none" w:sz="0" w:space="0" w:color="auto"/>
                <w:bottom w:val="none" w:sz="0" w:space="0" w:color="auto"/>
                <w:right w:val="none" w:sz="0" w:space="0" w:color="auto"/>
              </w:divBdr>
              <w:divsChild>
                <w:div w:id="1176190047">
                  <w:marLeft w:val="0"/>
                  <w:marRight w:val="0"/>
                  <w:marTop w:val="0"/>
                  <w:marBottom w:val="0"/>
                  <w:divBdr>
                    <w:top w:val="none" w:sz="0" w:space="0" w:color="auto"/>
                    <w:left w:val="none" w:sz="0" w:space="0" w:color="auto"/>
                    <w:bottom w:val="none" w:sz="0" w:space="0" w:color="auto"/>
                    <w:right w:val="none" w:sz="0" w:space="0" w:color="auto"/>
                  </w:divBdr>
                  <w:divsChild>
                    <w:div w:id="806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313">
              <w:marLeft w:val="0"/>
              <w:marRight w:val="0"/>
              <w:marTop w:val="0"/>
              <w:marBottom w:val="0"/>
              <w:divBdr>
                <w:top w:val="none" w:sz="0" w:space="0" w:color="auto"/>
                <w:left w:val="none" w:sz="0" w:space="0" w:color="auto"/>
                <w:bottom w:val="none" w:sz="0" w:space="0" w:color="auto"/>
                <w:right w:val="none" w:sz="0" w:space="0" w:color="auto"/>
              </w:divBdr>
              <w:divsChild>
                <w:div w:id="1394306475">
                  <w:marLeft w:val="0"/>
                  <w:marRight w:val="0"/>
                  <w:marTop w:val="0"/>
                  <w:marBottom w:val="0"/>
                  <w:divBdr>
                    <w:top w:val="none" w:sz="0" w:space="0" w:color="auto"/>
                    <w:left w:val="none" w:sz="0" w:space="0" w:color="auto"/>
                    <w:bottom w:val="none" w:sz="0" w:space="0" w:color="auto"/>
                    <w:right w:val="none" w:sz="0" w:space="0" w:color="auto"/>
                  </w:divBdr>
                  <w:divsChild>
                    <w:div w:id="16576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4021">
              <w:marLeft w:val="0"/>
              <w:marRight w:val="0"/>
              <w:marTop w:val="0"/>
              <w:marBottom w:val="0"/>
              <w:divBdr>
                <w:top w:val="none" w:sz="0" w:space="0" w:color="auto"/>
                <w:left w:val="none" w:sz="0" w:space="0" w:color="auto"/>
                <w:bottom w:val="none" w:sz="0" w:space="0" w:color="auto"/>
                <w:right w:val="none" w:sz="0" w:space="0" w:color="auto"/>
              </w:divBdr>
              <w:divsChild>
                <w:div w:id="364184621">
                  <w:marLeft w:val="0"/>
                  <w:marRight w:val="0"/>
                  <w:marTop w:val="0"/>
                  <w:marBottom w:val="0"/>
                  <w:divBdr>
                    <w:top w:val="none" w:sz="0" w:space="0" w:color="auto"/>
                    <w:left w:val="none" w:sz="0" w:space="0" w:color="auto"/>
                    <w:bottom w:val="none" w:sz="0" w:space="0" w:color="auto"/>
                    <w:right w:val="none" w:sz="0" w:space="0" w:color="auto"/>
                  </w:divBdr>
                  <w:divsChild>
                    <w:div w:id="14420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2324">
              <w:marLeft w:val="0"/>
              <w:marRight w:val="0"/>
              <w:marTop w:val="0"/>
              <w:marBottom w:val="0"/>
              <w:divBdr>
                <w:top w:val="none" w:sz="0" w:space="0" w:color="auto"/>
                <w:left w:val="none" w:sz="0" w:space="0" w:color="auto"/>
                <w:bottom w:val="none" w:sz="0" w:space="0" w:color="auto"/>
                <w:right w:val="none" w:sz="0" w:space="0" w:color="auto"/>
              </w:divBdr>
              <w:divsChild>
                <w:div w:id="1221942462">
                  <w:marLeft w:val="0"/>
                  <w:marRight w:val="0"/>
                  <w:marTop w:val="0"/>
                  <w:marBottom w:val="0"/>
                  <w:divBdr>
                    <w:top w:val="none" w:sz="0" w:space="0" w:color="auto"/>
                    <w:left w:val="none" w:sz="0" w:space="0" w:color="auto"/>
                    <w:bottom w:val="none" w:sz="0" w:space="0" w:color="auto"/>
                    <w:right w:val="none" w:sz="0" w:space="0" w:color="auto"/>
                  </w:divBdr>
                  <w:divsChild>
                    <w:div w:id="14518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58534">
      <w:bodyDiv w:val="1"/>
      <w:marLeft w:val="0"/>
      <w:marRight w:val="0"/>
      <w:marTop w:val="0"/>
      <w:marBottom w:val="0"/>
      <w:divBdr>
        <w:top w:val="none" w:sz="0" w:space="0" w:color="auto"/>
        <w:left w:val="none" w:sz="0" w:space="0" w:color="auto"/>
        <w:bottom w:val="none" w:sz="0" w:space="0" w:color="auto"/>
        <w:right w:val="none" w:sz="0" w:space="0" w:color="auto"/>
      </w:divBdr>
      <w:divsChild>
        <w:div w:id="1462310144">
          <w:marLeft w:val="480"/>
          <w:marRight w:val="0"/>
          <w:marTop w:val="0"/>
          <w:marBottom w:val="0"/>
          <w:divBdr>
            <w:top w:val="none" w:sz="0" w:space="0" w:color="auto"/>
            <w:left w:val="none" w:sz="0" w:space="0" w:color="auto"/>
            <w:bottom w:val="none" w:sz="0" w:space="0" w:color="auto"/>
            <w:right w:val="none" w:sz="0" w:space="0" w:color="auto"/>
          </w:divBdr>
          <w:divsChild>
            <w:div w:id="1776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1400">
      <w:bodyDiv w:val="1"/>
      <w:marLeft w:val="0"/>
      <w:marRight w:val="0"/>
      <w:marTop w:val="0"/>
      <w:marBottom w:val="0"/>
      <w:divBdr>
        <w:top w:val="none" w:sz="0" w:space="0" w:color="auto"/>
        <w:left w:val="none" w:sz="0" w:space="0" w:color="auto"/>
        <w:bottom w:val="none" w:sz="0" w:space="0" w:color="auto"/>
        <w:right w:val="none" w:sz="0" w:space="0" w:color="auto"/>
      </w:divBdr>
      <w:divsChild>
        <w:div w:id="1106537742">
          <w:marLeft w:val="0"/>
          <w:marRight w:val="0"/>
          <w:marTop w:val="0"/>
          <w:marBottom w:val="360"/>
          <w:divBdr>
            <w:top w:val="none" w:sz="0" w:space="0" w:color="auto"/>
            <w:left w:val="none" w:sz="0" w:space="0" w:color="auto"/>
            <w:bottom w:val="none" w:sz="0" w:space="0" w:color="auto"/>
            <w:right w:val="none" w:sz="0" w:space="0" w:color="auto"/>
          </w:divBdr>
        </w:div>
        <w:div w:id="1646816431">
          <w:marLeft w:val="0"/>
          <w:marRight w:val="0"/>
          <w:marTop w:val="0"/>
          <w:marBottom w:val="0"/>
          <w:divBdr>
            <w:top w:val="none" w:sz="0" w:space="0" w:color="auto"/>
            <w:left w:val="none" w:sz="0" w:space="0" w:color="auto"/>
            <w:bottom w:val="none" w:sz="0" w:space="0" w:color="auto"/>
            <w:right w:val="none" w:sz="0" w:space="0" w:color="auto"/>
          </w:divBdr>
          <w:divsChild>
            <w:div w:id="1576283833">
              <w:marLeft w:val="0"/>
              <w:marRight w:val="0"/>
              <w:marTop w:val="0"/>
              <w:marBottom w:val="0"/>
              <w:divBdr>
                <w:top w:val="none" w:sz="0" w:space="0" w:color="auto"/>
                <w:left w:val="none" w:sz="0" w:space="0" w:color="auto"/>
                <w:bottom w:val="none" w:sz="0" w:space="0" w:color="auto"/>
                <w:right w:val="none" w:sz="0" w:space="0" w:color="auto"/>
              </w:divBdr>
              <w:divsChild>
                <w:div w:id="183639308">
                  <w:marLeft w:val="0"/>
                  <w:marRight w:val="0"/>
                  <w:marTop w:val="0"/>
                  <w:marBottom w:val="0"/>
                  <w:divBdr>
                    <w:top w:val="none" w:sz="0" w:space="0" w:color="auto"/>
                    <w:left w:val="none" w:sz="0" w:space="0" w:color="auto"/>
                    <w:bottom w:val="none" w:sz="0" w:space="0" w:color="auto"/>
                    <w:right w:val="none" w:sz="0" w:space="0" w:color="auto"/>
                  </w:divBdr>
                  <w:divsChild>
                    <w:div w:id="12443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439">
              <w:marLeft w:val="0"/>
              <w:marRight w:val="0"/>
              <w:marTop w:val="0"/>
              <w:marBottom w:val="0"/>
              <w:divBdr>
                <w:top w:val="none" w:sz="0" w:space="0" w:color="auto"/>
                <w:left w:val="none" w:sz="0" w:space="0" w:color="auto"/>
                <w:bottom w:val="none" w:sz="0" w:space="0" w:color="auto"/>
                <w:right w:val="none" w:sz="0" w:space="0" w:color="auto"/>
              </w:divBdr>
              <w:divsChild>
                <w:div w:id="764035575">
                  <w:marLeft w:val="0"/>
                  <w:marRight w:val="0"/>
                  <w:marTop w:val="0"/>
                  <w:marBottom w:val="0"/>
                  <w:divBdr>
                    <w:top w:val="none" w:sz="0" w:space="0" w:color="auto"/>
                    <w:left w:val="none" w:sz="0" w:space="0" w:color="auto"/>
                    <w:bottom w:val="none" w:sz="0" w:space="0" w:color="auto"/>
                    <w:right w:val="none" w:sz="0" w:space="0" w:color="auto"/>
                  </w:divBdr>
                  <w:divsChild>
                    <w:div w:id="3038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2505">
              <w:marLeft w:val="0"/>
              <w:marRight w:val="0"/>
              <w:marTop w:val="0"/>
              <w:marBottom w:val="0"/>
              <w:divBdr>
                <w:top w:val="none" w:sz="0" w:space="0" w:color="auto"/>
                <w:left w:val="none" w:sz="0" w:space="0" w:color="auto"/>
                <w:bottom w:val="none" w:sz="0" w:space="0" w:color="auto"/>
                <w:right w:val="none" w:sz="0" w:space="0" w:color="auto"/>
              </w:divBdr>
              <w:divsChild>
                <w:div w:id="1355419292">
                  <w:marLeft w:val="0"/>
                  <w:marRight w:val="0"/>
                  <w:marTop w:val="0"/>
                  <w:marBottom w:val="0"/>
                  <w:divBdr>
                    <w:top w:val="none" w:sz="0" w:space="0" w:color="auto"/>
                    <w:left w:val="none" w:sz="0" w:space="0" w:color="auto"/>
                    <w:bottom w:val="none" w:sz="0" w:space="0" w:color="auto"/>
                    <w:right w:val="none" w:sz="0" w:space="0" w:color="auto"/>
                  </w:divBdr>
                  <w:divsChild>
                    <w:div w:id="3919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484">
              <w:marLeft w:val="0"/>
              <w:marRight w:val="0"/>
              <w:marTop w:val="0"/>
              <w:marBottom w:val="0"/>
              <w:divBdr>
                <w:top w:val="none" w:sz="0" w:space="0" w:color="auto"/>
                <w:left w:val="none" w:sz="0" w:space="0" w:color="auto"/>
                <w:bottom w:val="none" w:sz="0" w:space="0" w:color="auto"/>
                <w:right w:val="none" w:sz="0" w:space="0" w:color="auto"/>
              </w:divBdr>
              <w:divsChild>
                <w:div w:id="2711138">
                  <w:marLeft w:val="0"/>
                  <w:marRight w:val="0"/>
                  <w:marTop w:val="0"/>
                  <w:marBottom w:val="0"/>
                  <w:divBdr>
                    <w:top w:val="none" w:sz="0" w:space="0" w:color="auto"/>
                    <w:left w:val="none" w:sz="0" w:space="0" w:color="auto"/>
                    <w:bottom w:val="none" w:sz="0" w:space="0" w:color="auto"/>
                    <w:right w:val="none" w:sz="0" w:space="0" w:color="auto"/>
                  </w:divBdr>
                  <w:divsChild>
                    <w:div w:id="20235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6608">
      <w:bodyDiv w:val="1"/>
      <w:marLeft w:val="0"/>
      <w:marRight w:val="0"/>
      <w:marTop w:val="0"/>
      <w:marBottom w:val="0"/>
      <w:divBdr>
        <w:top w:val="none" w:sz="0" w:space="0" w:color="auto"/>
        <w:left w:val="none" w:sz="0" w:space="0" w:color="auto"/>
        <w:bottom w:val="none" w:sz="0" w:space="0" w:color="auto"/>
        <w:right w:val="none" w:sz="0" w:space="0" w:color="auto"/>
      </w:divBdr>
    </w:div>
    <w:div w:id="670718928">
      <w:bodyDiv w:val="1"/>
      <w:marLeft w:val="0"/>
      <w:marRight w:val="0"/>
      <w:marTop w:val="0"/>
      <w:marBottom w:val="0"/>
      <w:divBdr>
        <w:top w:val="none" w:sz="0" w:space="0" w:color="auto"/>
        <w:left w:val="none" w:sz="0" w:space="0" w:color="auto"/>
        <w:bottom w:val="none" w:sz="0" w:space="0" w:color="auto"/>
        <w:right w:val="none" w:sz="0" w:space="0" w:color="auto"/>
      </w:divBdr>
      <w:divsChild>
        <w:div w:id="866138410">
          <w:marLeft w:val="480"/>
          <w:marRight w:val="0"/>
          <w:marTop w:val="0"/>
          <w:marBottom w:val="0"/>
          <w:divBdr>
            <w:top w:val="none" w:sz="0" w:space="0" w:color="auto"/>
            <w:left w:val="none" w:sz="0" w:space="0" w:color="auto"/>
            <w:bottom w:val="none" w:sz="0" w:space="0" w:color="auto"/>
            <w:right w:val="none" w:sz="0" w:space="0" w:color="auto"/>
          </w:divBdr>
          <w:divsChild>
            <w:div w:id="5092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0921">
      <w:bodyDiv w:val="1"/>
      <w:marLeft w:val="0"/>
      <w:marRight w:val="0"/>
      <w:marTop w:val="0"/>
      <w:marBottom w:val="0"/>
      <w:divBdr>
        <w:top w:val="none" w:sz="0" w:space="0" w:color="auto"/>
        <w:left w:val="none" w:sz="0" w:space="0" w:color="auto"/>
        <w:bottom w:val="none" w:sz="0" w:space="0" w:color="auto"/>
        <w:right w:val="none" w:sz="0" w:space="0" w:color="auto"/>
      </w:divBdr>
      <w:divsChild>
        <w:div w:id="911695706">
          <w:marLeft w:val="480"/>
          <w:marRight w:val="0"/>
          <w:marTop w:val="0"/>
          <w:marBottom w:val="0"/>
          <w:divBdr>
            <w:top w:val="none" w:sz="0" w:space="0" w:color="auto"/>
            <w:left w:val="none" w:sz="0" w:space="0" w:color="auto"/>
            <w:bottom w:val="none" w:sz="0" w:space="0" w:color="auto"/>
            <w:right w:val="none" w:sz="0" w:space="0" w:color="auto"/>
          </w:divBdr>
          <w:divsChild>
            <w:div w:id="2083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4700">
      <w:bodyDiv w:val="1"/>
      <w:marLeft w:val="0"/>
      <w:marRight w:val="0"/>
      <w:marTop w:val="0"/>
      <w:marBottom w:val="0"/>
      <w:divBdr>
        <w:top w:val="none" w:sz="0" w:space="0" w:color="auto"/>
        <w:left w:val="none" w:sz="0" w:space="0" w:color="auto"/>
        <w:bottom w:val="none" w:sz="0" w:space="0" w:color="auto"/>
        <w:right w:val="none" w:sz="0" w:space="0" w:color="auto"/>
      </w:divBdr>
      <w:divsChild>
        <w:div w:id="1380669578">
          <w:marLeft w:val="480"/>
          <w:marRight w:val="0"/>
          <w:marTop w:val="0"/>
          <w:marBottom w:val="0"/>
          <w:divBdr>
            <w:top w:val="none" w:sz="0" w:space="0" w:color="auto"/>
            <w:left w:val="none" w:sz="0" w:space="0" w:color="auto"/>
            <w:bottom w:val="none" w:sz="0" w:space="0" w:color="auto"/>
            <w:right w:val="none" w:sz="0" w:space="0" w:color="auto"/>
          </w:divBdr>
          <w:divsChild>
            <w:div w:id="17630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631">
      <w:bodyDiv w:val="1"/>
      <w:marLeft w:val="0"/>
      <w:marRight w:val="0"/>
      <w:marTop w:val="0"/>
      <w:marBottom w:val="0"/>
      <w:divBdr>
        <w:top w:val="none" w:sz="0" w:space="0" w:color="auto"/>
        <w:left w:val="none" w:sz="0" w:space="0" w:color="auto"/>
        <w:bottom w:val="none" w:sz="0" w:space="0" w:color="auto"/>
        <w:right w:val="none" w:sz="0" w:space="0" w:color="auto"/>
      </w:divBdr>
      <w:divsChild>
        <w:div w:id="1897282612">
          <w:marLeft w:val="0"/>
          <w:marRight w:val="0"/>
          <w:marTop w:val="0"/>
          <w:marBottom w:val="0"/>
          <w:divBdr>
            <w:top w:val="single" w:sz="6" w:space="13" w:color="EBEBEB"/>
            <w:left w:val="none" w:sz="0" w:space="0" w:color="auto"/>
            <w:bottom w:val="none" w:sz="0" w:space="0" w:color="auto"/>
            <w:right w:val="none" w:sz="0" w:space="0" w:color="auto"/>
          </w:divBdr>
          <w:divsChild>
            <w:div w:id="12185878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26071569">
      <w:bodyDiv w:val="1"/>
      <w:marLeft w:val="0"/>
      <w:marRight w:val="0"/>
      <w:marTop w:val="0"/>
      <w:marBottom w:val="0"/>
      <w:divBdr>
        <w:top w:val="none" w:sz="0" w:space="0" w:color="auto"/>
        <w:left w:val="none" w:sz="0" w:space="0" w:color="auto"/>
        <w:bottom w:val="none" w:sz="0" w:space="0" w:color="auto"/>
        <w:right w:val="none" w:sz="0" w:space="0" w:color="auto"/>
      </w:divBdr>
    </w:div>
    <w:div w:id="1533181105">
      <w:bodyDiv w:val="1"/>
      <w:marLeft w:val="0"/>
      <w:marRight w:val="0"/>
      <w:marTop w:val="0"/>
      <w:marBottom w:val="0"/>
      <w:divBdr>
        <w:top w:val="none" w:sz="0" w:space="0" w:color="auto"/>
        <w:left w:val="none" w:sz="0" w:space="0" w:color="auto"/>
        <w:bottom w:val="none" w:sz="0" w:space="0" w:color="auto"/>
        <w:right w:val="none" w:sz="0" w:space="0" w:color="auto"/>
      </w:divBdr>
      <w:divsChild>
        <w:div w:id="764573286">
          <w:marLeft w:val="0"/>
          <w:marRight w:val="0"/>
          <w:marTop w:val="0"/>
          <w:marBottom w:val="0"/>
          <w:divBdr>
            <w:top w:val="single" w:sz="6" w:space="13" w:color="EBEBEB"/>
            <w:left w:val="none" w:sz="0" w:space="0" w:color="auto"/>
            <w:bottom w:val="none" w:sz="0" w:space="0" w:color="auto"/>
            <w:right w:val="none" w:sz="0" w:space="0" w:color="auto"/>
          </w:divBdr>
          <w:divsChild>
            <w:div w:id="5367017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41121689">
      <w:bodyDiv w:val="1"/>
      <w:marLeft w:val="0"/>
      <w:marRight w:val="0"/>
      <w:marTop w:val="0"/>
      <w:marBottom w:val="0"/>
      <w:divBdr>
        <w:top w:val="none" w:sz="0" w:space="0" w:color="auto"/>
        <w:left w:val="none" w:sz="0" w:space="0" w:color="auto"/>
        <w:bottom w:val="none" w:sz="0" w:space="0" w:color="auto"/>
        <w:right w:val="none" w:sz="0" w:space="0" w:color="auto"/>
      </w:divBdr>
      <w:divsChild>
        <w:div w:id="2091390613">
          <w:marLeft w:val="480"/>
          <w:marRight w:val="0"/>
          <w:marTop w:val="0"/>
          <w:marBottom w:val="0"/>
          <w:divBdr>
            <w:top w:val="none" w:sz="0" w:space="0" w:color="auto"/>
            <w:left w:val="none" w:sz="0" w:space="0" w:color="auto"/>
            <w:bottom w:val="none" w:sz="0" w:space="0" w:color="auto"/>
            <w:right w:val="none" w:sz="0" w:space="0" w:color="auto"/>
          </w:divBdr>
          <w:divsChild>
            <w:div w:id="1544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72316">
      <w:bodyDiv w:val="1"/>
      <w:marLeft w:val="0"/>
      <w:marRight w:val="0"/>
      <w:marTop w:val="0"/>
      <w:marBottom w:val="0"/>
      <w:divBdr>
        <w:top w:val="none" w:sz="0" w:space="0" w:color="auto"/>
        <w:left w:val="none" w:sz="0" w:space="0" w:color="auto"/>
        <w:bottom w:val="none" w:sz="0" w:space="0" w:color="auto"/>
        <w:right w:val="none" w:sz="0" w:space="0" w:color="auto"/>
      </w:divBdr>
      <w:divsChild>
        <w:div w:id="1398629619">
          <w:marLeft w:val="480"/>
          <w:marRight w:val="0"/>
          <w:marTop w:val="0"/>
          <w:marBottom w:val="0"/>
          <w:divBdr>
            <w:top w:val="none" w:sz="0" w:space="0" w:color="auto"/>
            <w:left w:val="none" w:sz="0" w:space="0" w:color="auto"/>
            <w:bottom w:val="none" w:sz="0" w:space="0" w:color="auto"/>
            <w:right w:val="none" w:sz="0" w:space="0" w:color="auto"/>
          </w:divBdr>
          <w:divsChild>
            <w:div w:id="5692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645/20.1.770" TargetMode="External"/><Relationship Id="rId13" Type="http://schemas.openxmlformats.org/officeDocument/2006/relationships/hyperlink" Target="https://eprints.qut.edu.au/16665/1/Mandy_Lupton_Thesi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mprovewithmetacognition.com/wp-content/uploads/2015/06/Habits_of_Mind_by_Cost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sanity.io/files/p28bar15/green/2d84b7b8d90045fe06651a74b989acd3806b7345.pdf" TargetMode="External"/><Relationship Id="rId5" Type="http://schemas.openxmlformats.org/officeDocument/2006/relationships/webSettings" Target="webSettings.xml"/><Relationship Id="rId15" Type="http://schemas.openxmlformats.org/officeDocument/2006/relationships/hyperlink" Target="https://journals.cilip.org.uk/jil/article/view/49/543" TargetMode="External"/><Relationship Id="rId10" Type="http://schemas.openxmlformats.org/officeDocument/2006/relationships/hyperlink" Target="https://orcid.org/0009-0005-5576-163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shenton1@outlook.com" TargetMode="External"/><Relationship Id="rId14" Type="http://schemas.openxmlformats.org/officeDocument/2006/relationships/hyperlink" Target="https://my.chartered.college/research-hub/the-evaluation-of-information-by-sixth-formers-a-study-in-decision-making-process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3038</TotalTime>
  <Pages>13</Pages>
  <Words>5238</Words>
  <Characters>29862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139</cp:revision>
  <dcterms:created xsi:type="dcterms:W3CDTF">2026-02-02T13:10:00Z</dcterms:created>
  <dcterms:modified xsi:type="dcterms:W3CDTF">2026-05-29T12:38:00Z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