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rsidP="00D4037D"/>
    <w:p w14:paraId="78930EFD" w14:textId="77777777" w:rsidR="002A0571" w:rsidRDefault="002A0571" w:rsidP="00D4037D"/>
    <w:p w14:paraId="3CB30728" w14:textId="77777777" w:rsidR="002A0571" w:rsidRDefault="002A0571" w:rsidP="00D4037D"/>
    <w:p w14:paraId="3B265E20" w14:textId="7D4005E4" w:rsidR="002A0571" w:rsidRPr="00425F39" w:rsidRDefault="00000000" w:rsidP="00D4037D">
      <w:pPr>
        <w:rPr>
          <w:b/>
          <w:bCs/>
          <w:sz w:val="28"/>
          <w:szCs w:val="28"/>
        </w:rPr>
      </w:pPr>
      <w:r w:rsidRPr="00425F39">
        <w:rPr>
          <w:b/>
          <w:bCs/>
          <w:sz w:val="28"/>
          <w:szCs w:val="28"/>
        </w:rPr>
        <w:t>Article</w:t>
      </w:r>
    </w:p>
    <w:p w14:paraId="49F5CE3C" w14:textId="77777777" w:rsidR="002A0571" w:rsidRDefault="002A0571" w:rsidP="00D4037D"/>
    <w:p w14:paraId="5C96B6E7" w14:textId="77777777" w:rsidR="000B632C" w:rsidRPr="00425F39" w:rsidRDefault="000B632C" w:rsidP="00425F39">
      <w:pPr>
        <w:pStyle w:val="Heading1"/>
      </w:pPr>
      <w:r w:rsidRPr="00425F39">
        <w:t>Mapping the core dimensions of information literacy in the critical and workplace domain: A thematic analysis</w:t>
      </w:r>
    </w:p>
    <w:p w14:paraId="6FFE7642" w14:textId="3D96036D" w:rsidR="002A0571" w:rsidRDefault="00B82371" w:rsidP="00D4037D">
      <w:hyperlink r:id="rId8" w:history="1">
        <w:r w:rsidRPr="005E5DEF">
          <w:rPr>
            <w:rStyle w:val="Hyperlink"/>
            <w:rFonts w:eastAsia="Arial"/>
            <w:b/>
            <w:sz w:val="24"/>
            <w:szCs w:val="24"/>
          </w:rPr>
          <w:t>http://dx.doi.org/10.11645/19.2.768</w:t>
        </w:r>
      </w:hyperlink>
      <w:r>
        <w:t xml:space="preserve"> </w:t>
      </w:r>
    </w:p>
    <w:p w14:paraId="100BC494" w14:textId="77777777" w:rsidR="002A0571" w:rsidRDefault="002A0571" w:rsidP="00D4037D"/>
    <w:p w14:paraId="2E812C52" w14:textId="24A3BC49" w:rsidR="002A0571" w:rsidRPr="00425F39" w:rsidRDefault="000B632C" w:rsidP="00D4037D">
      <w:pPr>
        <w:rPr>
          <w:b/>
          <w:bCs/>
        </w:rPr>
      </w:pPr>
      <w:r w:rsidRPr="00425F39">
        <w:rPr>
          <w:b/>
          <w:bCs/>
        </w:rPr>
        <w:t xml:space="preserve">Dijana </w:t>
      </w:r>
      <w:bookmarkStart w:id="0" w:name="_Hlk213152003"/>
      <w:r w:rsidR="00B82371" w:rsidRPr="00425F39">
        <w:rPr>
          <w:b/>
          <w:bCs/>
        </w:rPr>
        <w:t>Š</w:t>
      </w:r>
      <w:r w:rsidRPr="00425F39">
        <w:rPr>
          <w:b/>
          <w:bCs/>
        </w:rPr>
        <w:t>obota</w:t>
      </w:r>
      <w:bookmarkEnd w:id="0"/>
    </w:p>
    <w:p w14:paraId="2C8E155D" w14:textId="524AE59C" w:rsidR="002A0571" w:rsidRDefault="00B82371" w:rsidP="00D4037D">
      <w:r>
        <w:t xml:space="preserve">Faculty of Humanities and Social Sciences, University of Zagreb. Email: </w:t>
      </w:r>
      <w:hyperlink r:id="rId9" w:history="1">
        <w:r w:rsidRPr="005E5DEF">
          <w:rPr>
            <w:rStyle w:val="Hyperlink"/>
            <w:rFonts w:eastAsia="Arial"/>
          </w:rPr>
          <w:t>dijanasobota@gmail.com</w:t>
        </w:r>
      </w:hyperlink>
      <w:r>
        <w:t xml:space="preserve">. ORCID: </w:t>
      </w:r>
      <w:hyperlink r:id="rId10">
        <w:r>
          <w:rPr>
            <w:color w:val="0000FF"/>
            <w:u w:val="single"/>
          </w:rPr>
          <w:t>0000-0002-4471-8976</w:t>
        </w:r>
      </w:hyperlink>
      <w:r>
        <w:t>.</w:t>
      </w:r>
    </w:p>
    <w:p w14:paraId="61D666E0" w14:textId="77777777" w:rsidR="002A0571" w:rsidRDefault="002A0571" w:rsidP="00D4037D"/>
    <w:p w14:paraId="1DE08ABF" w14:textId="77777777" w:rsidR="002A0571" w:rsidRPr="00425F39" w:rsidRDefault="00000000" w:rsidP="00425F39">
      <w:pPr>
        <w:pStyle w:val="Heading2JIL"/>
      </w:pPr>
      <w:r w:rsidRPr="00425F39">
        <w:t>Abstract</w:t>
      </w:r>
    </w:p>
    <w:p w14:paraId="73EEB0BD" w14:textId="7AA2E531" w:rsidR="000B632C" w:rsidRDefault="000B632C" w:rsidP="00D4037D">
      <w:r w:rsidRPr="006972E6">
        <w:t xml:space="preserve">Despite its transformative promise, information literacy (IL) remains constrained by its narrow locus and siloed nature. This study </w:t>
      </w:r>
      <w:r>
        <w:t xml:space="preserve">confronts this by </w:t>
      </w:r>
      <w:r w:rsidRPr="006972E6">
        <w:t>synthesising insights from critical (CIL) and workplace information literacy (WIL) domains</w:t>
      </w:r>
      <w:r>
        <w:t>,</w:t>
      </w:r>
      <w:r w:rsidDel="00930CF5">
        <w:t xml:space="preserve"> </w:t>
      </w:r>
      <w:r w:rsidR="00535D27">
        <w:t xml:space="preserve">thereby </w:t>
      </w:r>
      <w:r>
        <w:t>advancing the conceptualisation of</w:t>
      </w:r>
      <w:r w:rsidRPr="006972E6">
        <w:t xml:space="preserve"> the </w:t>
      </w:r>
      <w:r w:rsidRPr="00404B15">
        <w:t>critical workplace information literacy</w:t>
      </w:r>
      <w:r w:rsidRPr="006972E6">
        <w:t xml:space="preserve"> (CWIL) construct</w:t>
      </w:r>
      <w:r>
        <w:t xml:space="preserve">. </w:t>
      </w:r>
      <w:r w:rsidRPr="006972E6">
        <w:t>It asks: how is IL conceptualised within these domains and what are its core elements across them?</w:t>
      </w:r>
      <w:r w:rsidR="00535D27">
        <w:t xml:space="preserve"> </w:t>
      </w:r>
      <w:r w:rsidRPr="006972E6">
        <w:t xml:space="preserve">A reflexive thematic analysis of 54 peer-reviewed articles retrieved from Scopus </w:t>
      </w:r>
      <w:r>
        <w:t>through</w:t>
      </w:r>
      <w:r w:rsidRPr="006972E6">
        <w:t xml:space="preserve"> a PRISMA-informed process </w:t>
      </w:r>
      <w:r>
        <w:t xml:space="preserve">was conducted, employing a </w:t>
      </w:r>
      <w:r w:rsidRPr="006972E6">
        <w:t xml:space="preserve">hybrid deductive-inductive </w:t>
      </w:r>
      <w:r>
        <w:t xml:space="preserve">coding </w:t>
      </w:r>
      <w:r w:rsidRPr="006972E6">
        <w:t>strategy</w:t>
      </w:r>
      <w:r>
        <w:t>,</w:t>
      </w:r>
      <w:r w:rsidRPr="006972E6">
        <w:t xml:space="preserve"> </w:t>
      </w:r>
      <w:r>
        <w:t xml:space="preserve">guided by </w:t>
      </w:r>
      <w:r w:rsidRPr="005A0207">
        <w:t>a critical-theoretical framework</w:t>
      </w:r>
      <w:r>
        <w:t>.</w:t>
      </w:r>
      <w:r w:rsidR="00535D27">
        <w:t xml:space="preserve"> </w:t>
      </w:r>
      <w:r>
        <w:t>F</w:t>
      </w:r>
      <w:r w:rsidRPr="006972E6">
        <w:t>ive main themes—core dimensions of IL across CIL and WIL—</w:t>
      </w:r>
      <w:r>
        <w:t>were constructed</w:t>
      </w:r>
      <w:r w:rsidRPr="006972E6">
        <w:t xml:space="preserve">: functional skills and competences, cognitive skills and competences, social skills and practices, critical consciousness, and critical-pedagogical approaches. </w:t>
      </w:r>
      <w:r>
        <w:t>F</w:t>
      </w:r>
      <w:r w:rsidRPr="006972E6">
        <w:t>indings reveal shared and divergent elements of CIL and WIL, confirming persistent silos</w:t>
      </w:r>
      <w:r>
        <w:t>. Both domains share a common baseline of g</w:t>
      </w:r>
      <w:r w:rsidRPr="005E4090">
        <w:t xml:space="preserve">eneric </w:t>
      </w:r>
      <w:r>
        <w:t xml:space="preserve">functional </w:t>
      </w:r>
      <w:r w:rsidRPr="005E4090">
        <w:t xml:space="preserve">skills, critical thinking, </w:t>
      </w:r>
      <w:r>
        <w:t>and the conception of IL as a socially situated information practice</w:t>
      </w:r>
      <w:r w:rsidRPr="005E4090">
        <w:t xml:space="preserve"> </w:t>
      </w:r>
      <w:r>
        <w:t>and a way of knowing. They diverge in teleology, with WIL emphasi</w:t>
      </w:r>
      <w:r w:rsidR="00C26ECB">
        <w:t>s</w:t>
      </w:r>
      <w:r>
        <w:t xml:space="preserve">ing functional, utilitarian-economistic conceptions, </w:t>
      </w:r>
      <w:r w:rsidRPr="005E4090">
        <w:t>while CIL foregrounds</w:t>
      </w:r>
      <w:r>
        <w:t xml:space="preserve"> political, emancipatory</w:t>
      </w:r>
      <w:r w:rsidRPr="005E4090">
        <w:t xml:space="preserve"> and </w:t>
      </w:r>
      <w:r>
        <w:t>critical-</w:t>
      </w:r>
      <w:r w:rsidRPr="005E4090">
        <w:t xml:space="preserve">pedagogical </w:t>
      </w:r>
      <w:r>
        <w:t>dimensions</w:t>
      </w:r>
      <w:r w:rsidRPr="006972E6">
        <w:t>. The study unpacks nuanced layers of IL</w:t>
      </w:r>
      <w:r>
        <w:t>, such as critical action,</w:t>
      </w:r>
      <w:r w:rsidRPr="006972E6">
        <w:t xml:space="preserve"> allowing for their integration into the emerging CWIL construct.</w:t>
      </w:r>
      <w:r w:rsidR="00942292">
        <w:t xml:space="preserve"> </w:t>
      </w:r>
      <w:r>
        <w:t>Integrating</w:t>
      </w:r>
      <w:r w:rsidRPr="006972E6">
        <w:t xml:space="preserve"> functional and critical dimensions hold</w:t>
      </w:r>
      <w:r>
        <w:t>s</w:t>
      </w:r>
      <w:r w:rsidRPr="006972E6">
        <w:t xml:space="preserve"> potential for advancing IL theory and conceptual coherence and fosters its teleological </w:t>
      </w:r>
      <w:proofErr w:type="spellStart"/>
      <w:r w:rsidR="00C26ECB" w:rsidRPr="006972E6">
        <w:t>reconceptuali</w:t>
      </w:r>
      <w:r w:rsidR="00C26ECB">
        <w:t>s</w:t>
      </w:r>
      <w:r w:rsidR="00C26ECB" w:rsidRPr="006972E6">
        <w:t>ation</w:t>
      </w:r>
      <w:proofErr w:type="spellEnd"/>
      <w:r w:rsidRPr="006972E6">
        <w:t xml:space="preserve"> as a</w:t>
      </w:r>
      <w:r>
        <w:t>n</w:t>
      </w:r>
      <w:r w:rsidRPr="006972E6">
        <w:t xml:space="preserve"> action literacy capable of driving real-world impact and workplace transformation.  </w:t>
      </w:r>
    </w:p>
    <w:p w14:paraId="4AAE4478" w14:textId="77777777" w:rsidR="00942292" w:rsidRDefault="00942292" w:rsidP="00D4037D"/>
    <w:p w14:paraId="358C3187" w14:textId="2A4C42E0" w:rsidR="002A0571" w:rsidRPr="00425F39" w:rsidRDefault="00000000" w:rsidP="00D4037D">
      <w:pPr>
        <w:rPr>
          <w:b/>
          <w:bCs/>
        </w:rPr>
      </w:pPr>
      <w:r w:rsidRPr="00425F39">
        <w:rPr>
          <w:b/>
          <w:bCs/>
        </w:rPr>
        <w:t>Keywords</w:t>
      </w:r>
    </w:p>
    <w:p w14:paraId="7E08FDD0" w14:textId="62C58D7E" w:rsidR="000B632C" w:rsidRPr="006972E6" w:rsidRDefault="000B632C" w:rsidP="00C26ECB">
      <w:r w:rsidRPr="006972E6">
        <w:t>critical information literacy;</w:t>
      </w:r>
      <w:r w:rsidR="00942292">
        <w:t xml:space="preserve"> </w:t>
      </w:r>
      <w:r w:rsidR="00942292" w:rsidRPr="006972E6">
        <w:t>Croatia</w:t>
      </w:r>
      <w:r w:rsidR="00942292">
        <w:t>;</w:t>
      </w:r>
      <w:r w:rsidRPr="006972E6">
        <w:t xml:space="preserve"> information literacy;</w:t>
      </w:r>
      <w:r w:rsidR="00E1658E">
        <w:t xml:space="preserve"> </w:t>
      </w:r>
      <w:r w:rsidR="00416849">
        <w:t>workplace learning</w:t>
      </w:r>
    </w:p>
    <w:p w14:paraId="7767E3EB" w14:textId="77777777" w:rsidR="002A0571" w:rsidRDefault="00000000" w:rsidP="00D4037D">
      <w:pPr>
        <w:rPr>
          <w:rFonts w:eastAsia="Arial"/>
          <w:color w:val="000000"/>
          <w:sz w:val="28"/>
          <w:szCs w:val="28"/>
        </w:rPr>
      </w:pPr>
      <w:r>
        <w:pict w14:anchorId="56D14990">
          <v:rect id="_x0000_i1025" style="width:0;height:1.5pt" o:hralign="center" o:hrstd="t" o:hr="t" fillcolor="#a0a0a0" stroked="f"/>
        </w:pict>
      </w:r>
    </w:p>
    <w:p w14:paraId="679FB6E3" w14:textId="4595279B" w:rsidR="002A0571" w:rsidRPr="006A541D" w:rsidRDefault="00000000" w:rsidP="003B318A">
      <w:pPr>
        <w:pStyle w:val="Heading2"/>
        <w:numPr>
          <w:ilvl w:val="0"/>
          <w:numId w:val="66"/>
        </w:numPr>
      </w:pPr>
      <w:r w:rsidRPr="006A541D">
        <w:lastRenderedPageBreak/>
        <w:t>Introduction</w:t>
      </w:r>
    </w:p>
    <w:p w14:paraId="6CC15A8D" w14:textId="60FD3482" w:rsidR="000B632C" w:rsidRDefault="000B632C" w:rsidP="00D4037D">
      <w:bookmarkStart w:id="1" w:name="_Hlk209693520"/>
      <w:r>
        <w:t>I</w:t>
      </w:r>
      <w:r w:rsidRPr="006972E6">
        <w:t xml:space="preserve">nformation literacy (IL) discourse has been dominated by affirmative assumptions about its inherently positive effects (Hicks </w:t>
      </w:r>
      <w:r>
        <w:t>&amp;</w:t>
      </w:r>
      <w:r w:rsidRPr="006972E6">
        <w:t xml:space="preserve"> Lloyd, 2022) and the “moral imperative” which imbues IL with various social aims (Hicks et al., 2023, p. xix). </w:t>
      </w:r>
      <w:r w:rsidR="009E1EE4">
        <w:t>Such aims</w:t>
      </w:r>
      <w:r w:rsidRPr="006972E6">
        <w:t xml:space="preserve"> include IL as </w:t>
      </w:r>
      <w:r>
        <w:t>vital</w:t>
      </w:r>
      <w:r w:rsidRPr="006972E6">
        <w:t xml:space="preserve"> for workplaces, communit</w:t>
      </w:r>
      <w:r>
        <w:t>ies</w:t>
      </w:r>
      <w:r w:rsidRPr="006972E6">
        <w:t xml:space="preserve"> and education (Bruce, 2015), progressive change (Johnston et al., 2018)</w:t>
      </w:r>
      <w:r>
        <w:t>,</w:t>
      </w:r>
      <w:r w:rsidRPr="006972E6">
        <w:t xml:space="preserve"> active citizenship (Webber &amp; Johnston, 2017), social justice (Goldstein, 2020)</w:t>
      </w:r>
      <w:r>
        <w:t xml:space="preserve">, and </w:t>
      </w:r>
      <w:r w:rsidRPr="006972E6">
        <w:t>workers’ rights and decent work (</w:t>
      </w:r>
      <w:proofErr w:type="spellStart"/>
      <w:r w:rsidR="00413FF4">
        <w:t>Šobota</w:t>
      </w:r>
      <w:proofErr w:type="spellEnd"/>
      <w:r w:rsidRPr="006972E6">
        <w:t>, 2023, 2024</w:t>
      </w:r>
      <w:r>
        <w:t xml:space="preserve">; </w:t>
      </w:r>
      <w:proofErr w:type="spellStart"/>
      <w:r w:rsidR="00413FF4">
        <w:t>Šobota</w:t>
      </w:r>
      <w:proofErr w:type="spellEnd"/>
      <w:r w:rsidRPr="006972E6">
        <w:t xml:space="preserve"> &amp; </w:t>
      </w:r>
      <w:r w:rsidR="00413FF4">
        <w:t>Špiranec</w:t>
      </w:r>
      <w:r w:rsidRPr="006972E6">
        <w:t xml:space="preserve">, 2022). These emancipatory goals </w:t>
      </w:r>
      <w:r>
        <w:t>have marked</w:t>
      </w:r>
      <w:r w:rsidRPr="006972E6">
        <w:t xml:space="preserve"> a “teleological turn” </w:t>
      </w:r>
      <w:r>
        <w:t xml:space="preserve">in IL </w:t>
      </w:r>
      <w:r w:rsidRPr="006972E6">
        <w:t xml:space="preserve">introduced by the critical information literacy (CIL) subdomain (Bezerra &amp; Schneider, 2023, p. 57; </w:t>
      </w:r>
      <w:proofErr w:type="spellStart"/>
      <w:r w:rsidR="003A7603">
        <w:t>Šobota</w:t>
      </w:r>
      <w:proofErr w:type="spellEnd"/>
      <w:r w:rsidRPr="006972E6">
        <w:t>, 2024, p. 40).</w:t>
      </w:r>
    </w:p>
    <w:p w14:paraId="3A9E9A73" w14:textId="77777777" w:rsidR="009E1EE4" w:rsidRDefault="009E1EE4" w:rsidP="00D4037D"/>
    <w:p w14:paraId="50BBB8D3" w14:textId="288665D8" w:rsidR="000B632C" w:rsidRDefault="000B632C" w:rsidP="00D4037D">
      <w:r w:rsidRPr="006972E6">
        <w:t xml:space="preserve">Yet, IL’s real-life relevance and interdisciplinary recognition remain </w:t>
      </w:r>
      <w:r>
        <w:t>limited</w:t>
      </w:r>
      <w:r w:rsidRPr="006972E6">
        <w:t xml:space="preserve">. It is mainly studied within librarianship and higher education and is poorly </w:t>
      </w:r>
      <w:r>
        <w:t>recognised</w:t>
      </w:r>
      <w:r w:rsidRPr="006972E6">
        <w:t xml:space="preserve"> outside those confines (</w:t>
      </w:r>
      <w:r w:rsidR="00D816A6" w:rsidRPr="006972E6">
        <w:t xml:space="preserve">Goldstein, 2020; </w:t>
      </w:r>
      <w:r w:rsidRPr="006972E6">
        <w:t xml:space="preserve">Hicks et al., 2022; Secker, 2023; Webber </w:t>
      </w:r>
      <w:r>
        <w:t>&amp;</w:t>
      </w:r>
      <w:r w:rsidRPr="006972E6">
        <w:t xml:space="preserve"> Johnston, 2017; </w:t>
      </w:r>
      <w:proofErr w:type="spellStart"/>
      <w:r w:rsidRPr="006972E6">
        <w:t>Widén</w:t>
      </w:r>
      <w:proofErr w:type="spellEnd"/>
      <w:r w:rsidRPr="006972E6">
        <w:rPr>
          <w:bCs/>
          <w:color w:val="000000"/>
        </w:rPr>
        <w:t xml:space="preserve"> et al., 2021b</w:t>
      </w:r>
      <w:r w:rsidRPr="006972E6">
        <w:t>), including in workplace setting</w:t>
      </w:r>
      <w:r w:rsidR="009E1EE4">
        <w:t>s</w:t>
      </w:r>
      <w:r w:rsidRPr="006972E6">
        <w:t xml:space="preserve"> (Cheuk, 2017; Williams et al., 2014), where it originated and holds </w:t>
      </w:r>
      <w:proofErr w:type="gramStart"/>
      <w:r w:rsidRPr="006972E6">
        <w:t>particular relevance</w:t>
      </w:r>
      <w:proofErr w:type="gramEnd"/>
      <w:r w:rsidRPr="006972E6">
        <w:t xml:space="preserve"> (Bruce, 1997). </w:t>
      </w:r>
      <w:r>
        <w:t xml:space="preserve">The lack of </w:t>
      </w:r>
      <w:r w:rsidRPr="006972E6">
        <w:t>multidomain</w:t>
      </w:r>
      <w:r>
        <w:t xml:space="preserve"> and interdisciplinary engagement has led to silos and </w:t>
      </w:r>
      <w:r w:rsidRPr="006972E6">
        <w:t>the “ghettoization” of IL (</w:t>
      </w:r>
      <w:r w:rsidR="003A7603">
        <w:t>Šobota</w:t>
      </w:r>
      <w:r w:rsidRPr="006972E6">
        <w:t>, 2024, p. 39)</w:t>
      </w:r>
      <w:r>
        <w:t xml:space="preserve">, constraining its </w:t>
      </w:r>
      <w:r w:rsidRPr="006972E6">
        <w:t>(theoretical) development</w:t>
      </w:r>
      <w:r>
        <w:t xml:space="preserve"> and reducing </w:t>
      </w:r>
      <w:r w:rsidRPr="006972E6">
        <w:t>it to an academic abstraction (Webber &amp; Johnston, 2017; Whitworth, 2014), with limited wider application (Hicks et al., 2022; Whitworth, 2020</w:t>
      </w:r>
      <w:r w:rsidRPr="00D816A6">
        <w:t>; cf. Onyancha, 2020).</w:t>
      </w:r>
    </w:p>
    <w:p w14:paraId="53401CE5" w14:textId="77777777" w:rsidR="009E1EE4" w:rsidRDefault="009E1EE4" w:rsidP="00D4037D"/>
    <w:p w14:paraId="17A159C2" w14:textId="0883BEA0" w:rsidR="009E1EE4" w:rsidRDefault="000B632C" w:rsidP="00D4037D">
      <w:r>
        <w:t>Moreover</w:t>
      </w:r>
      <w:r w:rsidRPr="006972E6">
        <w:t>, the theoretical progress and the transformative agenda and potential of (critical) IL are constrained by a disconnect between aspirational rhetoric and “the prevailing hegemonic and economistic narrative” (</w:t>
      </w:r>
      <w:r w:rsidR="003A7603">
        <w:t>Šobota</w:t>
      </w:r>
      <w:r w:rsidRPr="006972E6">
        <w:t xml:space="preserve">, 2023, p. 151) </w:t>
      </w:r>
      <w:r>
        <w:t>that favours</w:t>
      </w:r>
      <w:r w:rsidRPr="006972E6">
        <w:t xml:space="preserve"> corporate over human interests (</w:t>
      </w:r>
      <w:r w:rsidRPr="006972E6">
        <w:rPr>
          <w:color w:val="222222"/>
          <w:shd w:val="clear" w:color="auto" w:fill="FFFFFF"/>
        </w:rPr>
        <w:t>Jackson &amp; Slade, 2008, p. 38)</w:t>
      </w:r>
      <w:r w:rsidRPr="006972E6">
        <w:t xml:space="preserve">. Such </w:t>
      </w:r>
      <w:r>
        <w:t>perspectives</w:t>
      </w:r>
      <w:r w:rsidRPr="006972E6">
        <w:t xml:space="preserve"> </w:t>
      </w:r>
      <w:r>
        <w:t>neglect</w:t>
      </w:r>
      <w:r w:rsidRPr="006972E6">
        <w:t xml:space="preserve"> sociopolitical dimensions of information (Cope, 2010; Gregory &amp; Higgins, 2013; Mehra et al., 2006; </w:t>
      </w:r>
      <w:proofErr w:type="spellStart"/>
      <w:r w:rsidR="00040CF2">
        <w:t>Šobota</w:t>
      </w:r>
      <w:proofErr w:type="spellEnd"/>
      <w:r w:rsidRPr="006972E6">
        <w:t>, 2024)</w:t>
      </w:r>
      <w:r w:rsidR="009E1EE4">
        <w:t>,</w:t>
      </w:r>
      <w:r>
        <w:t xml:space="preserve"> as well as </w:t>
      </w:r>
      <w:r w:rsidRPr="006972E6">
        <w:t xml:space="preserve">the silenced and marginalised voices, </w:t>
      </w:r>
      <w:r>
        <w:t>including</w:t>
      </w:r>
      <w:r w:rsidRPr="006972E6">
        <w:t xml:space="preserve"> those of workers and trade unions (Giroux, 2001; </w:t>
      </w:r>
      <w:proofErr w:type="spellStart"/>
      <w:r w:rsidR="003A7603">
        <w:t>Šobota</w:t>
      </w:r>
      <w:proofErr w:type="spellEnd"/>
      <w:r w:rsidR="003A7603">
        <w:t xml:space="preserve"> </w:t>
      </w:r>
      <w:r w:rsidRPr="006972E6">
        <w:t xml:space="preserve">&amp; </w:t>
      </w:r>
      <w:r w:rsidR="003A7603">
        <w:t>Špiranec</w:t>
      </w:r>
      <w:r w:rsidRPr="006972E6">
        <w:t>, 2022; Yasukawa &amp; Black, 2016).</w:t>
      </w:r>
    </w:p>
    <w:p w14:paraId="4CAE5C2E" w14:textId="46FDDA52" w:rsidR="000B632C" w:rsidRDefault="000B632C" w:rsidP="00D4037D"/>
    <w:p w14:paraId="73094CBF" w14:textId="39A9A73D" w:rsidR="000B632C" w:rsidRDefault="000B632C" w:rsidP="00D4037D">
      <w:r>
        <w:t xml:space="preserve">This tension is most evident in two IL domains which </w:t>
      </w:r>
      <w:r w:rsidRPr="008F4316">
        <w:t>have developed along divergent trajectories</w:t>
      </w:r>
      <w:r>
        <w:t xml:space="preserve"> but are both crucial for social justice in the workplace: workplace information literacy (WIL) and CIL.</w:t>
      </w:r>
      <w:r w:rsidR="009E1EE4">
        <w:t xml:space="preserve"> </w:t>
      </w:r>
      <w:r>
        <w:t>WIL integrates critical dimensions in a limited fashion</w:t>
      </w:r>
      <w:r w:rsidRPr="006972E6">
        <w:t xml:space="preserve"> (</w:t>
      </w:r>
      <w:proofErr w:type="spellStart"/>
      <w:r w:rsidR="00040CF2">
        <w:t>Šobota</w:t>
      </w:r>
      <w:proofErr w:type="spellEnd"/>
      <w:r w:rsidRPr="006972E6">
        <w:t xml:space="preserve"> &amp; </w:t>
      </w:r>
      <w:r w:rsidR="00040CF2">
        <w:t>Špiranec</w:t>
      </w:r>
      <w:r w:rsidRPr="006972E6">
        <w:t>, 2022)</w:t>
      </w:r>
      <w:r>
        <w:t xml:space="preserve">, </w:t>
      </w:r>
      <w:r w:rsidRPr="006972E6">
        <w:t>typically adopt</w:t>
      </w:r>
      <w:r>
        <w:t>ing</w:t>
      </w:r>
      <w:r w:rsidRPr="006972E6">
        <w:t xml:space="preserve"> a functionalist lens focus</w:t>
      </w:r>
      <w:r>
        <w:t>ed</w:t>
      </w:r>
      <w:r w:rsidRPr="006972E6">
        <w:t xml:space="preserve"> on information practices in support of organisational performance and employer-centred aspects (</w:t>
      </w:r>
      <w:proofErr w:type="spellStart"/>
      <w:r w:rsidR="009410B2">
        <w:t>Šobota</w:t>
      </w:r>
      <w:proofErr w:type="spellEnd"/>
      <w:r w:rsidRPr="006972E6">
        <w:t>, 2023</w:t>
      </w:r>
      <w:r w:rsidR="004D1B98">
        <w:t xml:space="preserve">; </w:t>
      </w:r>
      <w:proofErr w:type="spellStart"/>
      <w:r w:rsidR="004D1B98" w:rsidRPr="006972E6">
        <w:t>Widén</w:t>
      </w:r>
      <w:proofErr w:type="spellEnd"/>
      <w:r w:rsidR="004D1B98" w:rsidRPr="006972E6">
        <w:t xml:space="preserve"> et al., 2021b</w:t>
      </w:r>
      <w:r w:rsidRPr="006972E6">
        <w:t>). Its scope is bounded by the professional focus (Hicks, 2</w:t>
      </w:r>
      <w:r>
        <w:t>02</w:t>
      </w:r>
      <w:r w:rsidRPr="006972E6">
        <w:t>1) and physical and conceptual space of the workplace (</w:t>
      </w:r>
      <w:proofErr w:type="spellStart"/>
      <w:r w:rsidRPr="006972E6">
        <w:t>Milosheva</w:t>
      </w:r>
      <w:proofErr w:type="spellEnd"/>
      <w:r w:rsidRPr="006972E6">
        <w:t xml:space="preserve"> et al., 202</w:t>
      </w:r>
      <w:r w:rsidR="00481545">
        <w:t>1</w:t>
      </w:r>
      <w:r w:rsidRPr="006972E6">
        <w:t>), with little attention to sociopolitical context or worker agency (</w:t>
      </w:r>
      <w:r>
        <w:t>XXX</w:t>
      </w:r>
      <w:r w:rsidRPr="006972E6">
        <w:t>, 2023). CIL</w:t>
      </w:r>
      <w:r>
        <w:t>, conversely,</w:t>
      </w:r>
      <w:r w:rsidRPr="006972E6">
        <w:t xml:space="preserve"> </w:t>
      </w:r>
      <w:r>
        <w:t xml:space="preserve">maintains a transformative agenda but remains </w:t>
      </w:r>
      <w:r w:rsidRPr="006972E6">
        <w:t>focuse</w:t>
      </w:r>
      <w:r>
        <w:t>d</w:t>
      </w:r>
      <w:r w:rsidRPr="006972E6">
        <w:t xml:space="preserve"> on epistemic and pedagogic issues,</w:t>
      </w:r>
      <w:r>
        <w:t xml:space="preserve"> </w:t>
      </w:r>
      <w:r w:rsidRPr="006972E6">
        <w:t xml:space="preserve">failing to </w:t>
      </w:r>
      <w:r>
        <w:t xml:space="preserve">fully </w:t>
      </w:r>
      <w:r w:rsidRPr="006972E6">
        <w:t>evolve into</w:t>
      </w:r>
      <w:r w:rsidR="004D1B98">
        <w:t xml:space="preserve"> what Zurkowski termed as</w:t>
      </w:r>
      <w:r w:rsidRPr="006972E6">
        <w:t xml:space="preserve"> “action literacy” (</w:t>
      </w:r>
      <w:r w:rsidR="00095B3D">
        <w:t xml:space="preserve">as cited </w:t>
      </w:r>
      <w:r w:rsidRPr="006972E6">
        <w:t>in Kelly, 2023) with a clear purpose to effect positive change (</w:t>
      </w:r>
      <w:proofErr w:type="spellStart"/>
      <w:r w:rsidR="008378E0">
        <w:t>Šobota</w:t>
      </w:r>
      <w:proofErr w:type="spellEnd"/>
      <w:r w:rsidRPr="006972E6">
        <w:t>, 2024).</w:t>
      </w:r>
      <w:r>
        <w:t xml:space="preserve"> In different ways, both</w:t>
      </w:r>
      <w:r w:rsidR="00095B3D">
        <w:t xml:space="preserve"> domains</w:t>
      </w:r>
      <w:r>
        <w:t xml:space="preserve"> leave</w:t>
      </w:r>
      <w:r w:rsidRPr="008F4316">
        <w:t xml:space="preserve"> IL under-conceptualised in terms of its real-world value and transformative potential</w:t>
      </w:r>
      <w:r>
        <w:t xml:space="preserve"> in the workplace.</w:t>
      </w:r>
    </w:p>
    <w:p w14:paraId="623E1B21" w14:textId="77777777" w:rsidR="00095B3D" w:rsidRDefault="00095B3D" w:rsidP="00D4037D"/>
    <w:p w14:paraId="46D21DB1" w14:textId="3449B329" w:rsidR="000B632C" w:rsidRDefault="000B632C" w:rsidP="00D4037D">
      <w:r>
        <w:t xml:space="preserve">Overcoming these gaps calls for an integrative approach </w:t>
      </w:r>
      <w:r w:rsidRPr="006972E6">
        <w:t>that synthes</w:t>
      </w:r>
      <w:r w:rsidR="00095B3D">
        <w:t>i</w:t>
      </w:r>
      <w:r w:rsidRPr="006972E6">
        <w:t>s</w:t>
      </w:r>
      <w:r w:rsidR="00095B3D">
        <w:t>es</w:t>
      </w:r>
      <w:r w:rsidRPr="006972E6">
        <w:t xml:space="preserve"> existing theories and research</w:t>
      </w:r>
      <w:r w:rsidDel="00C269DC">
        <w:t xml:space="preserve"> </w:t>
      </w:r>
      <w:r>
        <w:t>(</w:t>
      </w:r>
      <w:r w:rsidRPr="006972E6">
        <w:t>Bruce, 2016)</w:t>
      </w:r>
      <w:r>
        <w:t>, ensures conceptual coherence (Todd, 2017)</w:t>
      </w:r>
      <w:r w:rsidR="00095B3D">
        <w:t>,</w:t>
      </w:r>
      <w:r>
        <w:t xml:space="preserve"> and situates research in real-life context, </w:t>
      </w:r>
      <w:r w:rsidR="00095B3D">
        <w:t>that is</w:t>
      </w:r>
      <w:r>
        <w:t xml:space="preserve"> </w:t>
      </w:r>
      <w:r w:rsidRPr="006972E6">
        <w:t>in “politics”, outside the “neutral” academic setting (Critten, 2016, pp. 5</w:t>
      </w:r>
      <w:r w:rsidR="00E4431B" w:rsidRPr="00E4431B">
        <w:t>–</w:t>
      </w:r>
      <w:r w:rsidRPr="006972E6">
        <w:t>6)</w:t>
      </w:r>
      <w:r>
        <w:t xml:space="preserve">. This includes deeper engagement </w:t>
      </w:r>
      <w:r w:rsidRPr="006972E6">
        <w:t>with ontological issues</w:t>
      </w:r>
      <w:r>
        <w:t>,</w:t>
      </w:r>
      <w:r w:rsidRPr="006972E6">
        <w:t xml:space="preserve"> critical-social theories</w:t>
      </w:r>
      <w:r w:rsidR="00095B3D">
        <w:t>,</w:t>
      </w:r>
      <w:r w:rsidRPr="006972E6">
        <w:t xml:space="preserve"> and concepts such as decent work (</w:t>
      </w:r>
      <w:r w:rsidR="008378E0">
        <w:t>Šobota</w:t>
      </w:r>
      <w:r w:rsidRPr="006972E6">
        <w:t>, 2024)</w:t>
      </w:r>
      <w:r>
        <w:t xml:space="preserve">, through </w:t>
      </w:r>
      <w:r w:rsidRPr="006972E6">
        <w:t>multisectoral, multidomain research</w:t>
      </w:r>
      <w:r>
        <w:t xml:space="preserve"> and stronger </w:t>
      </w:r>
      <w:r w:rsidRPr="006972E6">
        <w:t>relations with the actors outside the academia (Crawford, 2020; Irving, 2020)</w:t>
      </w:r>
      <w:r>
        <w:t>.</w:t>
      </w:r>
    </w:p>
    <w:p w14:paraId="4527B2BE" w14:textId="77777777" w:rsidR="004D1B98" w:rsidRDefault="004D1B98" w:rsidP="00D4037D"/>
    <w:p w14:paraId="05C9F522" w14:textId="5AB43B8E" w:rsidR="000B632C" w:rsidRDefault="000B632C" w:rsidP="00D4037D">
      <w:r w:rsidRPr="001F2AAB">
        <w:lastRenderedPageBreak/>
        <w:t xml:space="preserve">This attempt has been undertaken by the introduction of the critical workplace information literacy (CWIL) construct, proposed by </w:t>
      </w:r>
      <w:proofErr w:type="spellStart"/>
      <w:r w:rsidR="008378E0">
        <w:t>Šobota</w:t>
      </w:r>
      <w:proofErr w:type="spellEnd"/>
      <w:r w:rsidRPr="001F2AAB">
        <w:t xml:space="preserve"> and </w:t>
      </w:r>
      <w:r w:rsidR="008378E0">
        <w:t>Špiranec</w:t>
      </w:r>
      <w:r w:rsidRPr="001F2AAB">
        <w:t xml:space="preserve"> (2022) and further explored in </w:t>
      </w:r>
      <w:proofErr w:type="spellStart"/>
      <w:r w:rsidR="00E11B6C">
        <w:t>Šobota</w:t>
      </w:r>
      <w:proofErr w:type="spellEnd"/>
      <w:r w:rsidRPr="001F2AAB">
        <w:t xml:space="preserve"> (2023).</w:t>
      </w:r>
      <w:r w:rsidRPr="006972E6">
        <w:t xml:space="preserve"> </w:t>
      </w:r>
      <w:r>
        <w:t>CWIL situates</w:t>
      </w:r>
      <w:r w:rsidRPr="006972E6">
        <w:t xml:space="preserve"> research in the context of workers’ rights</w:t>
      </w:r>
      <w:r>
        <w:t xml:space="preserve"> and explores the construct’s relevance to decent work. It</w:t>
      </w:r>
      <w:r w:rsidRPr="006972E6">
        <w:t xml:space="preserve"> sits at the intersection of CIL and WIL </w:t>
      </w:r>
      <w:r>
        <w:t xml:space="preserve">and aims to </w:t>
      </w:r>
      <w:r w:rsidRPr="006972E6">
        <w:t>integrat</w:t>
      </w:r>
      <w:r>
        <w:t>e</w:t>
      </w:r>
      <w:r w:rsidRPr="006972E6">
        <w:t xml:space="preserve"> their strengths while addressing their blind spots</w:t>
      </w:r>
      <w:r>
        <w:t xml:space="preserve"> by carving out the currently missing critical dimensions and perspectives</w:t>
      </w:r>
      <w:r w:rsidRPr="006972E6">
        <w:t>.</w:t>
      </w:r>
    </w:p>
    <w:p w14:paraId="7132EE7C" w14:textId="77777777" w:rsidR="00095B3D" w:rsidRDefault="00095B3D" w:rsidP="00D4037D"/>
    <w:p w14:paraId="045A5CA6" w14:textId="375FA346" w:rsidR="000B632C" w:rsidRDefault="000B632C" w:rsidP="00D4037D">
      <w:r>
        <w:t xml:space="preserve">To advance this agenda and contribute to the ongoing conceptualisation of CWIL, this study maps </w:t>
      </w:r>
      <w:r w:rsidRPr="006972E6">
        <w:t xml:space="preserve">how IL is understood within both CIL and WIL domains. Specifically, it asks: </w:t>
      </w:r>
      <w:r w:rsidRPr="00DC550B">
        <w:rPr>
          <w:i/>
          <w:iCs/>
        </w:rPr>
        <w:t>How is IL conceptualised and operationalised within these two domains</w:t>
      </w:r>
      <w:r w:rsidRPr="006972E6">
        <w:t xml:space="preserve">, and </w:t>
      </w:r>
      <w:r w:rsidRPr="00DC550B">
        <w:rPr>
          <w:i/>
          <w:iCs/>
        </w:rPr>
        <w:t>what are its core elements across them</w:t>
      </w:r>
      <w:r w:rsidRPr="006972E6">
        <w:t>.</w:t>
      </w:r>
      <w:r w:rsidR="00095B3D">
        <w:t xml:space="preserve"> </w:t>
      </w:r>
      <w:r>
        <w:t xml:space="preserve">Exploring the overlaps and the divergences between CIL and WIL is essential for a fuller understanding of IL. Their points of convergence reveal shared conceptual ground, while divergences </w:t>
      </w:r>
      <w:r w:rsidRPr="008E426F">
        <w:t xml:space="preserve">expose unaddressed critical dimensions and highlight the respective blind spots of each domain. Moreover, exploring this in-between space is </w:t>
      </w:r>
      <w:r>
        <w:t>key to</w:t>
      </w:r>
      <w:r w:rsidRPr="008E426F">
        <w:t xml:space="preserve"> conceptuali</w:t>
      </w:r>
      <w:r>
        <w:t>s</w:t>
      </w:r>
      <w:r w:rsidRPr="008E426F">
        <w:t>ing a more holistic and ethically aware form of literacy for the modern worker—one who is both effective in their role and critically conscious of their impact. Clarifying</w:t>
      </w:r>
      <w:r>
        <w:t xml:space="preserve"> these dynamics contributes to IL’s theoretical and conceptual coherence and consistency (see </w:t>
      </w:r>
      <w:r w:rsidR="00E11B6C">
        <w:t>Šobota</w:t>
      </w:r>
      <w:r>
        <w:t xml:space="preserve">, 2024) and identifies the potential for mutual reinforcement between the two domains. By integrating the constitutive dimensions embedded in the two domains, the </w:t>
      </w:r>
      <w:r w:rsidRPr="006972E6">
        <w:t xml:space="preserve">findings </w:t>
      </w:r>
      <w:r>
        <w:t xml:space="preserve">provide a stronger foundation and </w:t>
      </w:r>
      <w:r w:rsidRPr="006972E6">
        <w:t>inform a conceptual framework for CWIL.</w:t>
      </w:r>
    </w:p>
    <w:p w14:paraId="1A310DA3" w14:textId="77777777" w:rsidR="006A541D" w:rsidRDefault="006A541D" w:rsidP="00D4037D"/>
    <w:p w14:paraId="526320AE" w14:textId="6B07948F" w:rsidR="006A541D" w:rsidRDefault="000B632C" w:rsidP="00D4037D">
      <w:r w:rsidRPr="00291B7A">
        <w:t>Th</w:t>
      </w:r>
      <w:r w:rsidR="006A541D">
        <w:t>is</w:t>
      </w:r>
      <w:r>
        <w:t xml:space="preserve"> analysis proceeds from the understanding of “</w:t>
      </w:r>
      <w:r w:rsidRPr="00AC0138">
        <w:t>critical</w:t>
      </w:r>
      <w:r>
        <w:t>”</w:t>
      </w:r>
      <w:r>
        <w:rPr>
          <w:i/>
          <w:iCs/>
        </w:rPr>
        <w:t xml:space="preserve"> </w:t>
      </w:r>
      <w:r>
        <w:t>grounded in critical theory and pedagogy: a (</w:t>
      </w:r>
      <w:r w:rsidRPr="00291B7A">
        <w:t>self-</w:t>
      </w:r>
      <w:r>
        <w:t>)</w:t>
      </w:r>
      <w:r w:rsidRPr="00291B7A">
        <w:t xml:space="preserve">reflexive engagement with power structures and ideological formations, coupled with a transformative orientation toward emancipation and social justice. </w:t>
      </w:r>
      <w:r>
        <w:t>This interpretative lens shapes how the study examines CIL and WIL, particularly regarding their treatment of power, agency and social change.</w:t>
      </w:r>
      <w:bookmarkEnd w:id="1"/>
    </w:p>
    <w:p w14:paraId="7E741E3A" w14:textId="77777777" w:rsidR="006A541D" w:rsidRDefault="006A541D" w:rsidP="00D4037D"/>
    <w:p w14:paraId="23D98BC0" w14:textId="16CCF1AA" w:rsidR="000B632C" w:rsidRPr="006A541D" w:rsidRDefault="000B632C" w:rsidP="003B318A">
      <w:pPr>
        <w:pStyle w:val="Heading2"/>
        <w:numPr>
          <w:ilvl w:val="0"/>
          <w:numId w:val="66"/>
        </w:numPr>
      </w:pPr>
      <w:r w:rsidRPr="006A541D">
        <w:t xml:space="preserve">Methodological approach </w:t>
      </w:r>
    </w:p>
    <w:p w14:paraId="1BA2CB8A" w14:textId="2061F104" w:rsidR="000B632C" w:rsidRDefault="000B632C" w:rsidP="00D4037D">
      <w:r w:rsidRPr="006A541D">
        <w:t>This study employed reflexive qualitative thematic analysis (Braun &amp; Clarke, 2006, 2019, 2022; Braun et al., 2019; Clarke &amp; Braun, 2021; Hayes, 2000; Terry et al., 2017) to review literature from CIL and WIL. A PRISMA-informed approach (Moher et al., 2009) was used to construct the sample, following Robinson’s (2014) guidelines for qualitative sampling.</w:t>
      </w:r>
    </w:p>
    <w:p w14:paraId="3BD763ED" w14:textId="77777777" w:rsidR="006A541D" w:rsidRPr="006A541D" w:rsidRDefault="006A541D" w:rsidP="00D4037D"/>
    <w:p w14:paraId="4F673E94" w14:textId="7FE1EB6D" w:rsidR="000B632C" w:rsidRPr="006A541D" w:rsidRDefault="000B632C" w:rsidP="00D4037D">
      <w:r w:rsidRPr="006A541D">
        <w:t xml:space="preserve">A total of 150 records were identified through two Scopus queries conducted on 28 June 2023. The first query was exploratory, designed to identify publications that explicitly mention both domains, thereby providing an indicative sense of how often CIL and WIL are directly cross-referenced in the literature. It used the search string </w:t>
      </w:r>
      <w:proofErr w:type="gramStart"/>
      <w:r w:rsidRPr="006A541D">
        <w:t>(</w:t>
      </w:r>
      <w:r w:rsidR="001C6562">
        <w:t>”</w:t>
      </w:r>
      <w:r w:rsidRPr="006A541D">
        <w:t>critical</w:t>
      </w:r>
      <w:proofErr w:type="gramEnd"/>
      <w:r w:rsidRPr="006A541D">
        <w:t xml:space="preserve"> information </w:t>
      </w:r>
      <w:proofErr w:type="gramStart"/>
      <w:r w:rsidRPr="006A541D">
        <w:t xml:space="preserve">literacy“ AND </w:t>
      </w:r>
      <w:r w:rsidR="001C6562">
        <w:t>”</w:t>
      </w:r>
      <w:r w:rsidRPr="006A541D">
        <w:t>workplace</w:t>
      </w:r>
      <w:proofErr w:type="gramEnd"/>
      <w:r w:rsidRPr="006A541D">
        <w:t xml:space="preserve"> information </w:t>
      </w:r>
      <w:proofErr w:type="gramStart"/>
      <w:r w:rsidRPr="006A541D">
        <w:t>literacy“</w:t>
      </w:r>
      <w:proofErr w:type="gramEnd"/>
      <w:r w:rsidRPr="006A541D">
        <w:t xml:space="preserve">) and returned 17 records. The second query served as the main strategy and sought to identify the conceptual core of IL. It used the string ((“critical information literacy” OR “workplace information literacy”) AND (“conceptual analysis” </w:t>
      </w:r>
      <w:proofErr w:type="gramStart"/>
      <w:r w:rsidRPr="006A541D">
        <w:t xml:space="preserve">OR </w:t>
      </w:r>
      <w:r w:rsidR="001C6562">
        <w:t>”</w:t>
      </w:r>
      <w:r w:rsidRPr="006A541D">
        <w:t>concept</w:t>
      </w:r>
      <w:proofErr w:type="gramEnd"/>
      <w:r w:rsidRPr="006A541D">
        <w:t xml:space="preserve"> </w:t>
      </w:r>
      <w:proofErr w:type="gramStart"/>
      <w:r w:rsidRPr="006A541D">
        <w:t>analysis“ OR</w:t>
      </w:r>
      <w:proofErr w:type="gramEnd"/>
      <w:r w:rsidRPr="006A541D">
        <w:t xml:space="preserve"> concept OR review OR definition* OR </w:t>
      </w:r>
      <w:proofErr w:type="spellStart"/>
      <w:r w:rsidRPr="006A541D">
        <w:t>theor</w:t>
      </w:r>
      <w:proofErr w:type="spellEnd"/>
      <w:r w:rsidRPr="006A541D">
        <w:t xml:space="preserve">*)) and returned 133 records. Both searches were limited to title, abstract, and keywords, covering the period 2006–2022. </w:t>
      </w:r>
    </w:p>
    <w:p w14:paraId="7D43B181" w14:textId="6383A009" w:rsidR="001C6562" w:rsidRDefault="001C6562" w:rsidP="00D4037D">
      <w:r>
        <w:t>The i</w:t>
      </w:r>
      <w:r w:rsidR="000B632C" w:rsidRPr="006A541D">
        <w:t>nclusion criteria were a) peer-reviewed scientific articles published in indexed scientific journals; b) written in English; c) mention</w:t>
      </w:r>
      <w:r>
        <w:t>ed</w:t>
      </w:r>
      <w:r w:rsidR="000B632C" w:rsidRPr="006A541D">
        <w:t xml:space="preserve"> at least one search term in the title, abstract or keywords; and d) full text </w:t>
      </w:r>
      <w:r>
        <w:t xml:space="preserve">was </w:t>
      </w:r>
      <w:r w:rsidR="000B632C" w:rsidRPr="006A541D">
        <w:t>available. After applying the criteria, 54 articles were retained, only one of which came from the first query. Of the remaining articles, 33 were from the CIL domain and 23 from WIL (with two overlapping).</w:t>
      </w:r>
    </w:p>
    <w:p w14:paraId="46D89E9D" w14:textId="4AD58B09" w:rsidR="000B632C" w:rsidRPr="006A541D" w:rsidRDefault="000B632C" w:rsidP="00D4037D">
      <w:r w:rsidRPr="006A541D">
        <w:t xml:space="preserve"> </w:t>
      </w:r>
    </w:p>
    <w:p w14:paraId="7F49C79F" w14:textId="77777777" w:rsidR="000B632C" w:rsidRDefault="000B632C" w:rsidP="00D4037D">
      <w:r w:rsidRPr="006A541D">
        <w:lastRenderedPageBreak/>
        <w:t>Articles were analysed manually to enable a high degree of intellectualisation and conceptualisation (King, 2004; Thorne, 2000), as well as creativity and fluidity in theme generation (Welsh, 2002), crucial for reflexive thematic analysis. The search process is presented in Figure 1.</w:t>
      </w:r>
    </w:p>
    <w:p w14:paraId="0840FAE1" w14:textId="77777777" w:rsidR="001C6562" w:rsidRDefault="001C6562" w:rsidP="00D4037D"/>
    <w:p w14:paraId="4DC6B39E" w14:textId="4B9F7474" w:rsidR="001C6562" w:rsidRPr="00B5626E" w:rsidRDefault="001C6562" w:rsidP="00B5626E">
      <w:r w:rsidRPr="00B5626E">
        <w:rPr>
          <w:b/>
          <w:bCs/>
        </w:rPr>
        <w:t>Figure 1</w:t>
      </w:r>
      <w:r>
        <w:t>:</w:t>
      </w:r>
      <w:r w:rsidRPr="00B5626E">
        <w:t xml:space="preserve"> PRISMA flow diagram (adapted from Moher et al., 2009)</w:t>
      </w:r>
    </w:p>
    <w:p w14:paraId="587E2065" w14:textId="77777777" w:rsidR="001C6562" w:rsidRPr="006A541D" w:rsidRDefault="001C6562" w:rsidP="00D4037D"/>
    <w:p w14:paraId="4C7C0FC1" w14:textId="77777777" w:rsidR="000B632C" w:rsidRPr="006A541D" w:rsidRDefault="000B632C" w:rsidP="00D4037D">
      <w:pPr>
        <w:rPr>
          <w:highlight w:val="yellow"/>
        </w:rPr>
      </w:pPr>
      <w:r w:rsidRPr="006A541D">
        <w:rPr>
          <w:noProof/>
        </w:rPr>
        <w:drawing>
          <wp:inline distT="0" distB="0" distL="0" distR="0" wp14:anchorId="2CCD0121" wp14:editId="4DE12A08">
            <wp:extent cx="5913120" cy="3931920"/>
            <wp:effectExtent l="0" t="0" r="0" b="0"/>
            <wp:docPr id="2" name="Picture 2" descr="A diagram depicting two queries run to search for information about CIL and W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depicting two queries run to search for information about CIL and W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3120" cy="3931920"/>
                    </a:xfrm>
                    <a:prstGeom prst="rect">
                      <a:avLst/>
                    </a:prstGeom>
                    <a:noFill/>
                    <a:ln>
                      <a:noFill/>
                    </a:ln>
                  </pic:spPr>
                </pic:pic>
              </a:graphicData>
            </a:graphic>
          </wp:inline>
        </w:drawing>
      </w:r>
    </w:p>
    <w:p w14:paraId="01984002" w14:textId="77777777" w:rsidR="000B632C" w:rsidRPr="006A541D" w:rsidRDefault="000B632C" w:rsidP="00D4037D"/>
    <w:p w14:paraId="431CB8B9" w14:textId="14928B35" w:rsidR="001C6562" w:rsidRDefault="000B632C" w:rsidP="00D4037D">
      <w:r w:rsidRPr="006A541D">
        <w:t xml:space="preserve">The coding data set was purposively selected from the corpus data (Braun &amp; Clarke, 2006, p. 79), with its size determined </w:t>
      </w:r>
      <w:r w:rsidRPr="006A541D">
        <w:rPr>
          <w:i/>
          <w:iCs/>
        </w:rPr>
        <w:t xml:space="preserve">in situ, </w:t>
      </w:r>
      <w:r w:rsidRPr="006A541D">
        <w:t>reflecting the emergent nature of qualitative research (</w:t>
      </w:r>
      <w:r w:rsidR="00626A2D" w:rsidRPr="006A541D">
        <w:t>Robinson, 2014</w:t>
      </w:r>
      <w:r w:rsidR="00626A2D">
        <w:t xml:space="preserve">; </w:t>
      </w:r>
      <w:r w:rsidRPr="006A541D">
        <w:t>Sim et al., 2018, p. 630). The criteria of information power (</w:t>
      </w:r>
      <w:proofErr w:type="spellStart"/>
      <w:r w:rsidRPr="006A541D">
        <w:t>Malterud</w:t>
      </w:r>
      <w:proofErr w:type="spellEnd"/>
      <w:r w:rsidRPr="006A541D">
        <w:t xml:space="preserve"> et al., 2016) and conceptual density (Nelson, 2017) further guided the selection. Only text segments offering original conceptual and theoretical insight into IL and its core dimensions were coded.</w:t>
      </w:r>
      <w:r w:rsidR="001C6562">
        <w:t xml:space="preserve"> </w:t>
      </w:r>
      <w:r w:rsidRPr="006A541D">
        <w:t xml:space="preserve">A hybrid deductive-inductive strategy (Braun &amp; Clarke, 2006, 2013) was employed. While the analysis was predominantly deductive (theoretical), it was also inductive, with </w:t>
      </w:r>
      <w:r w:rsidRPr="006A541D">
        <w:rPr>
          <w:i/>
          <w:iCs/>
        </w:rPr>
        <w:t>in vivo</w:t>
      </w:r>
      <w:r w:rsidRPr="006A541D">
        <w:t xml:space="preserve"> as well as semantic codes developed, with occasional latent coding used to identify implicit, conceptual level of meaning. The six recursive phases of reflexive thematic analysis (Braun &amp; Clarke, 2006, 2020; Braun et al., 2019; Terry et al., 2017) were followed, guided by a critical-theoretical framework. Findings are presented in the next section and summarised in Figure 2.</w:t>
      </w:r>
    </w:p>
    <w:p w14:paraId="42F42F72" w14:textId="56ACED69" w:rsidR="000B632C" w:rsidRPr="006A541D" w:rsidRDefault="000B632C" w:rsidP="00D4037D">
      <w:r w:rsidRPr="006A541D">
        <w:t xml:space="preserve"> </w:t>
      </w:r>
    </w:p>
    <w:p w14:paraId="6C21DEF8" w14:textId="0A8C06E6" w:rsidR="000B632C" w:rsidRPr="006972E6" w:rsidRDefault="000B632C" w:rsidP="003B318A">
      <w:pPr>
        <w:pStyle w:val="Heading2"/>
        <w:numPr>
          <w:ilvl w:val="0"/>
          <w:numId w:val="66"/>
        </w:numPr>
      </w:pPr>
      <w:r w:rsidRPr="006972E6">
        <w:t>Findings</w:t>
      </w:r>
      <w:r>
        <w:t xml:space="preserve"> and discussion</w:t>
      </w:r>
    </w:p>
    <w:p w14:paraId="785E2187" w14:textId="0EEDCBC3" w:rsidR="000B632C" w:rsidRDefault="000B632C" w:rsidP="00D4037D">
      <w:r w:rsidRPr="006972E6">
        <w:t xml:space="preserve">Five </w:t>
      </w:r>
      <w:r>
        <w:t>main</w:t>
      </w:r>
      <w:r w:rsidRPr="006972E6">
        <w:t xml:space="preserve"> themes </w:t>
      </w:r>
      <w:r>
        <w:t xml:space="preserve">and 16 subthemes </w:t>
      </w:r>
      <w:r w:rsidRPr="006972E6">
        <w:t>were constructed</w:t>
      </w:r>
      <w:r>
        <w:t xml:space="preserve">, capturing </w:t>
      </w:r>
      <w:r w:rsidRPr="006972E6">
        <w:t>the core dimensions of IL as conceptualised within the CIL and WIL domains (see Figure 2</w:t>
      </w:r>
      <w:r>
        <w:t xml:space="preserve"> at the end of this section). The </w:t>
      </w:r>
      <w:r>
        <w:lastRenderedPageBreak/>
        <w:t>first query</w:t>
      </w:r>
      <w:r w:rsidR="00D4037D">
        <w:t xml:space="preserve"> </w:t>
      </w:r>
      <w:r>
        <w:t>provided preliminary evidence of the siloed development of the two domains,</w:t>
      </w:r>
      <w:r w:rsidR="00D4037D">
        <w:t xml:space="preserve"> as only 17 records were found, of which just one explicitly referenced both CIL and WIL (Figure 1)</w:t>
      </w:r>
      <w:r w:rsidR="00AC0A50">
        <w:t>.</w:t>
      </w:r>
      <w:r w:rsidR="00D4037D">
        <w:t xml:space="preserve"> This</w:t>
      </w:r>
      <w:r>
        <w:t xml:space="preserve"> finding </w:t>
      </w:r>
      <w:r w:rsidR="00D4037D">
        <w:t xml:space="preserve">was </w:t>
      </w:r>
      <w:r>
        <w:t>further reinforced by the thematic analysis, presented and discussed in this section</w:t>
      </w:r>
      <w:r w:rsidRPr="00CA145E">
        <w:t>.</w:t>
      </w:r>
      <w:r w:rsidR="007C2046">
        <w:t xml:space="preserve"> </w:t>
      </w:r>
      <w:r w:rsidR="007C2046" w:rsidRPr="00803641">
        <w:t xml:space="preserve">It should be noted that </w:t>
      </w:r>
      <w:r w:rsidR="007C2046" w:rsidRPr="00803641">
        <w:rPr>
          <w:lang w:val="en-US"/>
        </w:rPr>
        <w:t xml:space="preserve">while the first search query provided an indicative sense of explicit cross-referencing between CIL and WIL, it cannot be interpreted as a measure of the degree of overlap (or detachment) between the domains. Its purpose was only to establish whether such direct connections appear in the literature, with conceptual overlaps and </w:t>
      </w:r>
      <w:r w:rsidR="007C2046">
        <w:rPr>
          <w:lang w:val="en-US"/>
        </w:rPr>
        <w:t>divergences</w:t>
      </w:r>
      <w:r w:rsidR="007C2046" w:rsidRPr="00803641">
        <w:rPr>
          <w:lang w:val="en-US"/>
        </w:rPr>
        <w:t xml:space="preserve"> addressed in the thematic analysis itself.</w:t>
      </w:r>
    </w:p>
    <w:p w14:paraId="121FE540" w14:textId="77777777" w:rsidR="00D4037D" w:rsidRDefault="00D4037D" w:rsidP="00D4037D"/>
    <w:p w14:paraId="4E393360" w14:textId="679716A6" w:rsidR="000B632C" w:rsidRDefault="00D4037D" w:rsidP="00D4037D">
      <w:r>
        <w:t>The c</w:t>
      </w:r>
      <w:r w:rsidR="000B632C">
        <w:t>onstructed themes</w:t>
      </w:r>
      <w:r w:rsidR="00E1658E">
        <w:t xml:space="preserve"> </w:t>
      </w:r>
      <w:r w:rsidR="000B632C">
        <w:t>are as follows:</w:t>
      </w:r>
    </w:p>
    <w:p w14:paraId="0374C31E" w14:textId="77777777" w:rsidR="000B632C" w:rsidRPr="006972E6" w:rsidRDefault="000B632C" w:rsidP="00D4037D">
      <w:pPr>
        <w:pStyle w:val="ListParagraph"/>
        <w:numPr>
          <w:ilvl w:val="0"/>
          <w:numId w:val="3"/>
        </w:numPr>
      </w:pPr>
      <w:r w:rsidRPr="006972E6">
        <w:t>Functional skills and competences</w:t>
      </w:r>
    </w:p>
    <w:p w14:paraId="316E1630" w14:textId="77777777" w:rsidR="000B632C" w:rsidRPr="006972E6" w:rsidRDefault="000B632C" w:rsidP="00D4037D">
      <w:pPr>
        <w:pStyle w:val="ListParagraph"/>
        <w:numPr>
          <w:ilvl w:val="0"/>
          <w:numId w:val="3"/>
        </w:numPr>
      </w:pPr>
      <w:r w:rsidRPr="006972E6">
        <w:t>Cognitive skills and competences</w:t>
      </w:r>
    </w:p>
    <w:p w14:paraId="6756036E" w14:textId="77777777" w:rsidR="000B632C" w:rsidRPr="006972E6" w:rsidRDefault="000B632C" w:rsidP="00D4037D">
      <w:pPr>
        <w:pStyle w:val="ListParagraph"/>
        <w:numPr>
          <w:ilvl w:val="0"/>
          <w:numId w:val="3"/>
        </w:numPr>
      </w:pPr>
      <w:r w:rsidRPr="006972E6">
        <w:t>Social skills and practices</w:t>
      </w:r>
    </w:p>
    <w:p w14:paraId="69CE848D" w14:textId="77777777" w:rsidR="000B632C" w:rsidRPr="006972E6" w:rsidRDefault="000B632C" w:rsidP="00D4037D">
      <w:pPr>
        <w:pStyle w:val="ListParagraph"/>
        <w:numPr>
          <w:ilvl w:val="0"/>
          <w:numId w:val="3"/>
        </w:numPr>
      </w:pPr>
      <w:r w:rsidRPr="006972E6">
        <w:t>Critical consciousness</w:t>
      </w:r>
    </w:p>
    <w:p w14:paraId="32BFFD26" w14:textId="2A4CDA76" w:rsidR="000B632C" w:rsidRDefault="000B632C" w:rsidP="00D4037D">
      <w:pPr>
        <w:pStyle w:val="ListParagraph"/>
        <w:numPr>
          <w:ilvl w:val="0"/>
          <w:numId w:val="3"/>
        </w:numPr>
      </w:pPr>
      <w:r w:rsidRPr="006972E6">
        <w:t>Critical-pedagogical approaches</w:t>
      </w:r>
    </w:p>
    <w:p w14:paraId="5E2CC5E9" w14:textId="77777777" w:rsidR="00D4037D" w:rsidRPr="00D4037D" w:rsidRDefault="00D4037D" w:rsidP="00D4037D"/>
    <w:p w14:paraId="0A5F722D" w14:textId="77777777" w:rsidR="000B632C" w:rsidRDefault="000B632C" w:rsidP="00D4037D">
      <w:r w:rsidRPr="006972E6">
        <w:t xml:space="preserve">The themes </w:t>
      </w:r>
      <w:r>
        <w:t>are presented and discussed with subthemes to facilitate</w:t>
      </w:r>
      <w:r w:rsidRPr="006972E6">
        <w:t xml:space="preserve"> a clearer understanding of the </w:t>
      </w:r>
      <w:r>
        <w:t xml:space="preserve">conceptual </w:t>
      </w:r>
      <w:r w:rsidRPr="006972E6">
        <w:t xml:space="preserve">complexity of </w:t>
      </w:r>
      <w:r>
        <w:t>IL across</w:t>
      </w:r>
      <w:r w:rsidRPr="006972E6">
        <w:t xml:space="preserve"> the analysed </w:t>
      </w:r>
      <w:r>
        <w:t>domains</w:t>
      </w:r>
      <w:r w:rsidRPr="006972E6">
        <w:t xml:space="preserve">. </w:t>
      </w:r>
      <w:r w:rsidRPr="008E3AC7">
        <w:t xml:space="preserve">Citations in parentheses are illustrative rather than comprehensive, indicating </w:t>
      </w:r>
      <w:r>
        <w:t xml:space="preserve">examples </w:t>
      </w:r>
      <w:r w:rsidRPr="008E3AC7">
        <w:t>where particular conceptual elements appear in the literature without aiming to capture all relevant sources.</w:t>
      </w:r>
    </w:p>
    <w:p w14:paraId="7CEC4D08" w14:textId="77777777" w:rsidR="000B632C" w:rsidRPr="00D4037D" w:rsidRDefault="000B632C" w:rsidP="00D4037D">
      <w:pPr>
        <w:pStyle w:val="heading3JIL"/>
      </w:pPr>
      <w:r w:rsidRPr="00D4037D">
        <w:t>3.1 Functional skills and competences</w:t>
      </w:r>
    </w:p>
    <w:p w14:paraId="513785CD" w14:textId="1698E4DA" w:rsidR="00D4037D" w:rsidRDefault="000B632C" w:rsidP="00D4037D">
      <w:r w:rsidRPr="00D4037D">
        <w:t>This theme comprises two subthemes: (</w:t>
      </w:r>
      <w:r w:rsidR="00D4037D">
        <w:t>1</w:t>
      </w:r>
      <w:r w:rsidRPr="00D4037D">
        <w:t>) core, generic skills and competences and (</w:t>
      </w:r>
      <w:r w:rsidR="00D4037D">
        <w:t>2</w:t>
      </w:r>
      <w:r w:rsidRPr="00D4037D">
        <w:t xml:space="preserve">) </w:t>
      </w:r>
      <w:r w:rsidR="00D4037D">
        <w:t xml:space="preserve">a </w:t>
      </w:r>
      <w:r w:rsidRPr="00D4037D">
        <w:t>utilitarian-economistic conception of IL.</w:t>
      </w:r>
    </w:p>
    <w:p w14:paraId="10541422" w14:textId="02903932" w:rsidR="000B632C" w:rsidRPr="00D4037D" w:rsidRDefault="000B632C" w:rsidP="00D4037D"/>
    <w:p w14:paraId="1371B590" w14:textId="69553CC0" w:rsidR="00D4037D" w:rsidRPr="00D4037D" w:rsidRDefault="00D4037D" w:rsidP="00D4037D">
      <w:pPr>
        <w:pStyle w:val="Heading4"/>
      </w:pPr>
      <w:r w:rsidRPr="00D4037D">
        <w:t xml:space="preserve">3.1.1 </w:t>
      </w:r>
      <w:r w:rsidR="000B632C" w:rsidRPr="00D4037D">
        <w:t>Generic skills and competences</w:t>
      </w:r>
      <w:r w:rsidRPr="00D4037D">
        <w:t xml:space="preserve"> </w:t>
      </w:r>
    </w:p>
    <w:p w14:paraId="54CDF31C" w14:textId="13CF81C4" w:rsidR="00EB3ADE" w:rsidRDefault="000B632C" w:rsidP="00D4037D">
      <w:r w:rsidRPr="00D4037D">
        <w:t>At its core, IL is frequently conceptualised as a set of fundamental or generic skills—particularly the ability to find, evaluate and use information, sources, tools and knowledge. This core has been part of IL’s conceptualisation in both domains but framed with divergent purposes.</w:t>
      </w:r>
      <w:r w:rsidR="007C2046">
        <w:t xml:space="preserve"> </w:t>
      </w:r>
      <w:r>
        <w:t xml:space="preserve">In WIL, this conceptualisation often expands to include </w:t>
      </w:r>
      <w:r w:rsidRPr="006972E6">
        <w:t xml:space="preserve">a distinct skill of information management. </w:t>
      </w:r>
      <w:r>
        <w:t xml:space="preserve">Importantly, </w:t>
      </w:r>
      <w:r w:rsidRPr="006972E6">
        <w:t>WIL research reveal</w:t>
      </w:r>
      <w:r>
        <w:t>s</w:t>
      </w:r>
      <w:r w:rsidRPr="006972E6">
        <w:t xml:space="preserve"> that there </w:t>
      </w:r>
      <w:r>
        <w:t>is</w:t>
      </w:r>
      <w:r w:rsidRPr="006972E6">
        <w:t xml:space="preserve"> no unique definition of IL nor </w:t>
      </w:r>
      <w:r>
        <w:t>are</w:t>
      </w:r>
      <w:r w:rsidRPr="006972E6">
        <w:t xml:space="preserve"> </w:t>
      </w:r>
      <w:proofErr w:type="gramStart"/>
      <w:r w:rsidRPr="006972E6">
        <w:t>there</w:t>
      </w:r>
      <w:proofErr w:type="gramEnd"/>
      <w:r w:rsidRPr="006972E6">
        <w:t xml:space="preserve"> unique measurement criteria; however, they do </w:t>
      </w:r>
      <w:r w:rsidRPr="002E3520">
        <w:t xml:space="preserve">commonly focus on information-handling </w:t>
      </w:r>
      <w:r>
        <w:t>skills</w:t>
      </w:r>
      <w:r w:rsidRPr="002E3520">
        <w:t xml:space="preserve"> aligned with workplace </w:t>
      </w:r>
      <w:r>
        <w:t xml:space="preserve">practices and </w:t>
      </w:r>
      <w:r w:rsidRPr="006972E6">
        <w:t>goals (</w:t>
      </w:r>
      <w:proofErr w:type="spellStart"/>
      <w:r w:rsidRPr="006972E6">
        <w:t>Widén</w:t>
      </w:r>
      <w:proofErr w:type="spellEnd"/>
      <w:r w:rsidRPr="006972E6">
        <w:t xml:space="preserve"> et al., 2021b, p. 34). </w:t>
      </w:r>
      <w:r w:rsidR="00EB3ADE">
        <w:t>Also i</w:t>
      </w:r>
      <w:r>
        <w:t>n the WIL domain</w:t>
      </w:r>
      <w:r w:rsidR="00EB3ADE">
        <w:t>,</w:t>
      </w:r>
      <w:r>
        <w:t xml:space="preserve"> </w:t>
      </w:r>
      <w:r w:rsidRPr="006972E6">
        <w:t xml:space="preserve">IL is frequently considered “a facet of information behaviour” (Middleton &amp; Hall, 2021), </w:t>
      </w:r>
      <w:r>
        <w:t xml:space="preserve">referring to </w:t>
      </w:r>
      <w:r w:rsidRPr="006972E6">
        <w:rPr>
          <w:color w:val="000000"/>
          <w:lang w:eastAsia="hr-HR"/>
        </w:rPr>
        <w:t>efficient information seeking and us</w:t>
      </w:r>
      <w:r w:rsidR="00EB3ADE">
        <w:rPr>
          <w:color w:val="000000"/>
          <w:lang w:eastAsia="hr-HR"/>
        </w:rPr>
        <w:t>e</w:t>
      </w:r>
      <w:r>
        <w:rPr>
          <w:color w:val="000000"/>
          <w:lang w:eastAsia="hr-HR"/>
        </w:rPr>
        <w:t xml:space="preserve"> (</w:t>
      </w:r>
      <w:r w:rsidRPr="006972E6">
        <w:rPr>
          <w:color w:val="000000"/>
          <w:lang w:eastAsia="hr-HR"/>
        </w:rPr>
        <w:t>Bird et al., 2012</w:t>
      </w:r>
      <w:r>
        <w:rPr>
          <w:color w:val="000000"/>
          <w:lang w:eastAsia="hr-HR"/>
        </w:rPr>
        <w:t>)</w:t>
      </w:r>
      <w:r w:rsidRPr="006972E6">
        <w:rPr>
          <w:color w:val="000000"/>
          <w:lang w:eastAsia="hr-HR"/>
        </w:rPr>
        <w:t xml:space="preserve">. </w:t>
      </w:r>
      <w:r>
        <w:rPr>
          <w:color w:val="000000"/>
          <w:lang w:eastAsia="hr-HR"/>
        </w:rPr>
        <w:t xml:space="preserve">In some cases, </w:t>
      </w:r>
      <w:r w:rsidR="00EB3ADE">
        <w:rPr>
          <w:color w:val="000000"/>
          <w:lang w:eastAsia="hr-HR"/>
        </w:rPr>
        <w:t xml:space="preserve">though </w:t>
      </w:r>
      <w:r>
        <w:rPr>
          <w:color w:val="000000"/>
          <w:lang w:eastAsia="hr-HR"/>
        </w:rPr>
        <w:t xml:space="preserve">especially in CIL, </w:t>
      </w:r>
      <w:r w:rsidRPr="006972E6">
        <w:rPr>
          <w:color w:val="000000"/>
          <w:lang w:eastAsia="hr-HR"/>
        </w:rPr>
        <w:t xml:space="preserve">information avoidance </w:t>
      </w:r>
      <w:r>
        <w:rPr>
          <w:color w:val="000000"/>
          <w:lang w:eastAsia="hr-HR"/>
        </w:rPr>
        <w:t xml:space="preserve">is included </w:t>
      </w:r>
      <w:r w:rsidRPr="006972E6">
        <w:rPr>
          <w:color w:val="000000"/>
          <w:lang w:eastAsia="hr-HR"/>
        </w:rPr>
        <w:t>as a special information behaviour strategy</w:t>
      </w:r>
      <w:r w:rsidRPr="006972E6">
        <w:t>—what Cloudesley (2021) describes as “actively pursued illiteracy”</w:t>
      </w:r>
      <w:r>
        <w:t xml:space="preserve"> in response to bias,</w:t>
      </w:r>
      <w:r w:rsidRPr="006972E6">
        <w:t xml:space="preserve"> information </w:t>
      </w:r>
      <w:r>
        <w:t>abundance</w:t>
      </w:r>
      <w:r w:rsidR="00EB3ADE">
        <w:t>,</w:t>
      </w:r>
      <w:r w:rsidRPr="006972E6">
        <w:t xml:space="preserve"> </w:t>
      </w:r>
      <w:r>
        <w:t>or harm to solidarity</w:t>
      </w:r>
      <w:r w:rsidRPr="006972E6">
        <w:t>.</w:t>
      </w:r>
    </w:p>
    <w:p w14:paraId="3E8AAFAF" w14:textId="1AB1F9DF" w:rsidR="000B632C" w:rsidRDefault="000B632C" w:rsidP="00D4037D"/>
    <w:p w14:paraId="6982903B" w14:textId="38CBA64C" w:rsidR="000B632C" w:rsidRDefault="000B632C" w:rsidP="00D4037D">
      <w:r>
        <w:t xml:space="preserve">Both domains highlight that </w:t>
      </w:r>
      <w:r w:rsidRPr="006972E6">
        <w:t>seeking and finding information presupposes the awareness of a process of looking and seeking for information (Sayyad Abdi et al., 2013). This includes the awareness, knowledge</w:t>
      </w:r>
      <w:r w:rsidR="00EB3ADE">
        <w:t>,</w:t>
      </w:r>
      <w:r w:rsidRPr="006972E6">
        <w:t xml:space="preserve"> and capacity of recognising, understanding, defining</w:t>
      </w:r>
      <w:r w:rsidR="00EB3ADE">
        <w:t>,</w:t>
      </w:r>
      <w:r w:rsidRPr="006972E6">
        <w:t xml:space="preserve"> and evaluating the information need, defining its nature and scope and determining the most appropriate type, timing</w:t>
      </w:r>
      <w:r w:rsidR="00EB3ADE">
        <w:t>,</w:t>
      </w:r>
      <w:r w:rsidRPr="006972E6">
        <w:t xml:space="preserve"> and format of information needed. This dimension was highlighted by </w:t>
      </w:r>
      <w:proofErr w:type="gramStart"/>
      <w:r w:rsidRPr="006972E6">
        <w:t>a number of</w:t>
      </w:r>
      <w:proofErr w:type="gramEnd"/>
      <w:r w:rsidRPr="006972E6">
        <w:t xml:space="preserve"> authors, often </w:t>
      </w:r>
      <w:r>
        <w:t>reflecting</w:t>
      </w:r>
      <w:r w:rsidRPr="006972E6">
        <w:t xml:space="preserve"> foundational </w:t>
      </w:r>
      <w:r>
        <w:t xml:space="preserve">IL </w:t>
      </w:r>
      <w:r w:rsidRPr="006972E6">
        <w:t xml:space="preserve">definitions (ACRL, 2000; ALA, 1989; CILIP, 2018). </w:t>
      </w:r>
    </w:p>
    <w:p w14:paraId="70A6A64C" w14:textId="54AEA7EA" w:rsidR="00EB3ADE" w:rsidRDefault="000B632C" w:rsidP="00D4037D">
      <w:r>
        <w:t>In the WIL domain, the emphasis here lies on practical applicability and purposeful and strategic use of information. A</w:t>
      </w:r>
      <w:r w:rsidRPr="006972E6">
        <w:t xml:space="preserve">uthors underscore the efficiency dimension, as well as that of strategic and purposeful information seeking (Kolstad, 2015; Middleton &amp; Hall, 2021). Dimensions of </w:t>
      </w:r>
      <w:r w:rsidRPr="006972E6">
        <w:lastRenderedPageBreak/>
        <w:t>efficiency, purposefulness and criticality are important facets also of the skill and competence of information use, which is often paired with ethical and legal aspects (Flaspohler et al., 2007).</w:t>
      </w:r>
    </w:p>
    <w:p w14:paraId="50E42876" w14:textId="4B6CA38F" w:rsidR="000B632C" w:rsidRPr="006972E6" w:rsidRDefault="000B632C" w:rsidP="00D4037D"/>
    <w:p w14:paraId="5BF10876" w14:textId="77777777" w:rsidR="000B632C" w:rsidRDefault="000B632C" w:rsidP="00D4037D">
      <w:r>
        <w:t>Information assessment</w:t>
      </w:r>
      <w:r w:rsidRPr="008A1612">
        <w:t>—critically assess</w:t>
      </w:r>
      <w:r>
        <w:t>ing its</w:t>
      </w:r>
      <w:r w:rsidRPr="008A1612">
        <w:t xml:space="preserve"> relevance, </w:t>
      </w:r>
      <w:r>
        <w:t xml:space="preserve">accuracy, validity, </w:t>
      </w:r>
      <w:r w:rsidRPr="008A1612">
        <w:t xml:space="preserve">reliability, </w:t>
      </w:r>
      <w:r>
        <w:t>authority, bias, timeliness and perspective</w:t>
      </w:r>
      <w:r w:rsidRPr="008A1612">
        <w:t>—is another core element</w:t>
      </w:r>
      <w:r>
        <w:t xml:space="preserve"> </w:t>
      </w:r>
      <w:r w:rsidRPr="008A1612">
        <w:t>described variously as skill, competence, disposition or reflective habit of mind (Flaspohler et al., 2007; Middleton &amp; Hall, 2021).</w:t>
      </w:r>
      <w:r>
        <w:t xml:space="preserve"> Assessment in the CIL domain concerns not just assessing accuracy or authority but primarily interrogating the ideological underpinnings of sources and systems. CIL literature takes a similar stance on other generic skills and competences, treating them mainly in political and transformative terms.</w:t>
      </w:r>
    </w:p>
    <w:p w14:paraId="49B5B453" w14:textId="77777777" w:rsidR="00EB3ADE" w:rsidRDefault="00EB3ADE" w:rsidP="00D4037D"/>
    <w:p w14:paraId="48DE8FA7" w14:textId="21CB7FD7" w:rsidR="000B632C" w:rsidRDefault="000B632C" w:rsidP="00D4037D">
      <w:r>
        <w:t>Overall, the persistence of generic skills and competences across both domains suggests that they form a conceptual core of IL, its baseline without which other, more complex dimensions cannot emerge. However, the analysis also shows a clear divergence between WIL and CIL. In WIL, generic skills are framed instrumentally as measurable, context-bound competences tied directly to workplace efficiency, performance</w:t>
      </w:r>
      <w:r w:rsidR="00EB3ADE">
        <w:t>,</w:t>
      </w:r>
      <w:r>
        <w:t xml:space="preserve"> and employability. Conversely, in CIL, generic skills are conceptualised as a baseline from which to build critical reflection and socially situated practices. CIL fundamentally problematises them as insufficient when detached from the sociopolitical contexts that shape information use and reinforce power dynamics.</w:t>
      </w:r>
    </w:p>
    <w:p w14:paraId="2DC605F2" w14:textId="77777777" w:rsidR="00B27FC8" w:rsidRDefault="00B27FC8" w:rsidP="00D4037D"/>
    <w:p w14:paraId="4D5480D5" w14:textId="77777777" w:rsidR="000B632C" w:rsidRPr="00425F39" w:rsidRDefault="000B632C" w:rsidP="00B27FC8">
      <w:pPr>
        <w:rPr>
          <w:bCs/>
        </w:rPr>
      </w:pPr>
      <w:bookmarkStart w:id="2" w:name="_Hlk182925820"/>
      <w:r w:rsidRPr="00B27FC8">
        <w:rPr>
          <w:b/>
          <w:bCs/>
        </w:rPr>
        <w:t>3.1.2 The utilitarian-economistic conception of information literacy</w:t>
      </w:r>
    </w:p>
    <w:p w14:paraId="6617EE9E" w14:textId="20DEE863" w:rsidR="00EB3ADE" w:rsidRDefault="000B632C" w:rsidP="00EB3ADE">
      <w:r w:rsidRPr="006972E6">
        <w:t xml:space="preserve">This subtheme, </w:t>
      </w:r>
      <w:r>
        <w:t>distinctive to</w:t>
      </w:r>
      <w:r w:rsidRPr="006972E6">
        <w:t xml:space="preserve"> WIL, </w:t>
      </w:r>
      <w:r>
        <w:t xml:space="preserve">frames IL </w:t>
      </w:r>
      <w:r w:rsidRPr="006972E6">
        <w:t xml:space="preserve">as a set of functional skills and/or competences </w:t>
      </w:r>
      <w:r>
        <w:t>serving</w:t>
      </w:r>
      <w:r w:rsidRPr="006972E6">
        <w:t xml:space="preserve"> business and organisational objectives</w:t>
      </w:r>
      <w:r w:rsidR="00EB3ADE">
        <w:t>,</w:t>
      </w:r>
      <w:r w:rsidRPr="006972E6">
        <w:t xml:space="preserve"> </w:t>
      </w:r>
      <w:r>
        <w:t xml:space="preserve">such as </w:t>
      </w:r>
      <w:r w:rsidRPr="006972E6">
        <w:t>innovation, efficiency, productivity and competitiveness</w:t>
      </w:r>
      <w:bookmarkEnd w:id="2"/>
      <w:r w:rsidRPr="006972E6">
        <w:t xml:space="preserve">. IL is viewed as a key competence workers </w:t>
      </w:r>
      <w:r>
        <w:t>must</w:t>
      </w:r>
      <w:r w:rsidRPr="006972E6">
        <w:t xml:space="preserve"> possess to contribute to </w:t>
      </w:r>
      <w:r w:rsidRPr="00C21CDB">
        <w:t>organisational efficiency, adaptability, and knowledge economy goals</w:t>
      </w:r>
      <w:r w:rsidRPr="006972E6">
        <w:t xml:space="preserve"> (</w:t>
      </w:r>
      <w:r>
        <w:t xml:space="preserve">Ahmad et al., </w:t>
      </w:r>
      <w:r w:rsidR="00626A2D">
        <w:t>2020</w:t>
      </w:r>
      <w:r>
        <w:t xml:space="preserve">; </w:t>
      </w:r>
      <w:proofErr w:type="spellStart"/>
      <w:r w:rsidRPr="006972E6">
        <w:t>Widén</w:t>
      </w:r>
      <w:proofErr w:type="spellEnd"/>
      <w:r w:rsidRPr="006972E6" w:rsidDel="00ED555E">
        <w:rPr>
          <w:lang w:eastAsia="hr-HR"/>
        </w:rPr>
        <w:t xml:space="preserve"> </w:t>
      </w:r>
      <w:r w:rsidRPr="006972E6">
        <w:rPr>
          <w:bCs/>
          <w:color w:val="000000"/>
        </w:rPr>
        <w:t>et al., 2021b</w:t>
      </w:r>
      <w:r w:rsidRPr="006972E6">
        <w:t>).</w:t>
      </w:r>
    </w:p>
    <w:p w14:paraId="3DDF3AE1" w14:textId="2285DEC8" w:rsidR="000B632C" w:rsidRDefault="000B632C" w:rsidP="00EB3ADE"/>
    <w:p w14:paraId="52B5EDD8" w14:textId="5CD40FFD" w:rsidR="003F0413" w:rsidRDefault="000B632C" w:rsidP="00EB3ADE">
      <w:r>
        <w:t>Emphasised</w:t>
      </w:r>
      <w:r w:rsidRPr="006972E6">
        <w:t xml:space="preserve"> competences typically include seeking, assessing</w:t>
      </w:r>
      <w:r w:rsidR="00EB3ADE">
        <w:t>,</w:t>
      </w:r>
      <w:r w:rsidRPr="006972E6">
        <w:t xml:space="preserve"> and using information, along with the competence to interact with </w:t>
      </w:r>
      <w:r w:rsidR="00EB3ADE">
        <w:t xml:space="preserve">one’s </w:t>
      </w:r>
      <w:r w:rsidRPr="006972E6">
        <w:t xml:space="preserve">information environment. This includes making informed decisions on work activities with a view of understanding and meeting business goals (Inskip &amp; Donaldson, 2021; Lockerbie &amp; Williams, 2019). Elements of this conception of IL also include </w:t>
      </w:r>
      <w:r>
        <w:t>recognising and generating</w:t>
      </w:r>
      <w:r w:rsidRPr="006972E6">
        <w:t xml:space="preserve"> business value (Ahmad et al., 2020</w:t>
      </w:r>
      <w:r>
        <w:t>; Naveed, 2022</w:t>
      </w:r>
      <w:r w:rsidRPr="006972E6">
        <w:t>)</w:t>
      </w:r>
      <w:r>
        <w:t xml:space="preserve">, </w:t>
      </w:r>
      <w:r w:rsidRPr="00BB3D18">
        <w:t xml:space="preserve">which lies </w:t>
      </w:r>
      <w:r>
        <w:t>not solely</w:t>
      </w:r>
      <w:r w:rsidRPr="00BB3D18">
        <w:t xml:space="preserve"> in the information itself—as a </w:t>
      </w:r>
      <w:r>
        <w:t xml:space="preserve">potential asset with economic worth, a </w:t>
      </w:r>
      <w:r w:rsidRPr="00BB3D18">
        <w:t xml:space="preserve">resource that supports innovation, efficiency, </w:t>
      </w:r>
      <w:r>
        <w:t xml:space="preserve">productivity, competitiveness </w:t>
      </w:r>
      <w:r w:rsidRPr="00BB3D18">
        <w:t>and decision-making—</w:t>
      </w:r>
      <w:r>
        <w:t xml:space="preserve">or </w:t>
      </w:r>
      <w:r w:rsidRPr="00BB3D18">
        <w:t>in the competence to assess and evaluate information in ways that align with organisational objectives</w:t>
      </w:r>
      <w:r w:rsidR="003F0413">
        <w:t xml:space="preserve">. Rather, the business value </w:t>
      </w:r>
      <w:r>
        <w:t xml:space="preserve">also </w:t>
      </w:r>
      <w:r w:rsidR="003F0413">
        <w:t xml:space="preserve">comes from </w:t>
      </w:r>
      <w:r>
        <w:t>the holistic process of applying information and information-related competences to achieve specific organi</w:t>
      </w:r>
      <w:r w:rsidR="00C26ECB">
        <w:t>s</w:t>
      </w:r>
      <w:r>
        <w:t xml:space="preserve">ational outcomes. Other associated elements include </w:t>
      </w:r>
      <w:r w:rsidRPr="006972E6">
        <w:t>cooperability and readiness for teamwork and to learn new skills—competences</w:t>
      </w:r>
      <w:r>
        <w:t xml:space="preserve"> and dispositions</w:t>
      </w:r>
      <w:r w:rsidRPr="006972E6">
        <w:t xml:space="preserve"> framed as essential to business awareness</w:t>
      </w:r>
      <w:r>
        <w:t>, employability</w:t>
      </w:r>
      <w:r w:rsidRPr="006972E6">
        <w:t xml:space="preserve"> (</w:t>
      </w:r>
      <w:proofErr w:type="spellStart"/>
      <w:r w:rsidRPr="006972E6">
        <w:t>Malafi</w:t>
      </w:r>
      <w:proofErr w:type="spellEnd"/>
      <w:r w:rsidRPr="006972E6">
        <w:t xml:space="preserve"> et al., 2017) and opportunity recognition (Ahmad et al., 2020). This conception of IL is further reinforced by research suggesting positive correlations between IL awareness and organisational </w:t>
      </w:r>
      <w:r>
        <w:t>outcomes</w:t>
      </w:r>
      <w:r w:rsidRPr="006972E6">
        <w:t xml:space="preserve"> (</w:t>
      </w:r>
      <w:proofErr w:type="spellStart"/>
      <w:r w:rsidRPr="006972E6">
        <w:t>Widén</w:t>
      </w:r>
      <w:proofErr w:type="spellEnd"/>
      <w:r w:rsidRPr="006972E6">
        <w:t xml:space="preserve"> et al., 2021b), enhanced job satisfaction (Ali &amp; Richardson, 201</w:t>
      </w:r>
      <w:r w:rsidR="004F57EB">
        <w:t>8</w:t>
      </w:r>
      <w:r w:rsidRPr="006972E6">
        <w:t>), positive macro-effect</w:t>
      </w:r>
      <w:r w:rsidR="003F0413">
        <w:t>,</w:t>
      </w:r>
      <w:r w:rsidRPr="006972E6">
        <w:t xml:space="preserve"> and </w:t>
      </w:r>
      <w:r w:rsidR="003F0413">
        <w:t xml:space="preserve">an </w:t>
      </w:r>
      <w:r w:rsidRPr="006972E6">
        <w:t>impact on innovation. IL is thus framed as integral to organisational learning and innovation (</w:t>
      </w:r>
      <w:r w:rsidR="004F57EB">
        <w:t xml:space="preserve">Goldstein &amp; Whitworth, 2017, </w:t>
      </w:r>
      <w:r w:rsidR="003F0413">
        <w:t xml:space="preserve">as cited in </w:t>
      </w:r>
      <w:r w:rsidRPr="006972E6">
        <w:t xml:space="preserve">Ahmad et al., 2020,). Although IL research, especially more recent </w:t>
      </w:r>
      <w:r w:rsidR="003F0413">
        <w:t>research</w:t>
      </w:r>
      <w:r w:rsidRPr="006972E6">
        <w:t xml:space="preserve"> and that within the WIL domain, highlight its contextual and situated nature, many studies also </w:t>
      </w:r>
      <w:r>
        <w:t>stress</w:t>
      </w:r>
      <w:r w:rsidRPr="006972E6">
        <w:t xml:space="preserve"> its transferability—the ability to apply IL skills and competences across different work settings</w:t>
      </w:r>
      <w:r>
        <w:t xml:space="preserve">, including their </w:t>
      </w:r>
      <w:r w:rsidRPr="006972E6">
        <w:t>transitive</w:t>
      </w:r>
      <w:r w:rsidRPr="006972E6">
        <w:rPr>
          <w:b/>
          <w:bCs/>
        </w:rPr>
        <w:t xml:space="preserve"> </w:t>
      </w:r>
      <w:r w:rsidRPr="006972E6">
        <w:t xml:space="preserve">effect </w:t>
      </w:r>
      <w:r>
        <w:t xml:space="preserve">throughout </w:t>
      </w:r>
      <w:r w:rsidRPr="006972E6">
        <w:t>organisational hierarchies</w:t>
      </w:r>
      <w:r>
        <w:t xml:space="preserve"> (Ahmad et al., 2020)</w:t>
      </w:r>
      <w:r w:rsidRPr="006972E6">
        <w:t>.</w:t>
      </w:r>
    </w:p>
    <w:p w14:paraId="0B0F28EF" w14:textId="7CF2770F" w:rsidR="000B632C" w:rsidRDefault="000B632C" w:rsidP="00EB3ADE"/>
    <w:p w14:paraId="75FCC709" w14:textId="7D6C9CD3" w:rsidR="003B318A" w:rsidRDefault="000B632C" w:rsidP="00EB3ADE">
      <w:r>
        <w:lastRenderedPageBreak/>
        <w:t>Such utilitarian-economistic framings are notably absent from CIL. Instead, CIL critiques them for reducing IL to functionalism and neoliberal logics that position IL, information and knowledge</w:t>
      </w:r>
      <w:r w:rsidR="003F0413">
        <w:t>,</w:t>
      </w:r>
      <w:r>
        <w:t xml:space="preserve"> as a commodity and prioritise market value over the emancipatory potential of information</w:t>
      </w:r>
      <w:r w:rsidR="003F0413">
        <w:t>. CIL work</w:t>
      </w:r>
      <w:r>
        <w:t xml:space="preserve"> often direct</w:t>
      </w:r>
      <w:r w:rsidR="003F0413">
        <w:t>s</w:t>
      </w:r>
      <w:r>
        <w:t xml:space="preserve"> the</w:t>
      </w:r>
      <w:r w:rsidR="003F0413">
        <w:t>ir</w:t>
      </w:r>
      <w:r>
        <w:t xml:space="preserve"> critique toward “mainstream” IL research and commentary, </w:t>
      </w:r>
      <w:proofErr w:type="gramStart"/>
      <w:r>
        <w:t>in particular</w:t>
      </w:r>
      <w:proofErr w:type="gramEnd"/>
      <w:r>
        <w:t xml:space="preserve"> the ACRL </w:t>
      </w:r>
      <w:r>
        <w:rPr>
          <w:i/>
          <w:iCs/>
        </w:rPr>
        <w:t>Standards</w:t>
      </w:r>
      <w:r>
        <w:t xml:space="preserve"> (</w:t>
      </w:r>
      <w:r w:rsidR="003F0413">
        <w:t>for example,</w:t>
      </w:r>
      <w:r>
        <w:t xml:space="preserve"> Cope, 2017; </w:t>
      </w:r>
      <w:proofErr w:type="spellStart"/>
      <w:r w:rsidR="00BE3D0C">
        <w:t>Šobota</w:t>
      </w:r>
      <w:proofErr w:type="spellEnd"/>
      <w:r>
        <w:t xml:space="preserve"> &amp; </w:t>
      </w:r>
      <w:r w:rsidR="00BE3D0C">
        <w:t>Špiranec</w:t>
      </w:r>
      <w:r>
        <w:t>, 2022; Tewell, 2015).</w:t>
      </w:r>
    </w:p>
    <w:p w14:paraId="78A38371" w14:textId="77777777" w:rsidR="00A34450" w:rsidRDefault="00A34450" w:rsidP="00EB3ADE"/>
    <w:p w14:paraId="70B556F6" w14:textId="77777777" w:rsidR="000B632C" w:rsidRPr="00CE2BC1" w:rsidRDefault="000B632C" w:rsidP="00B27FC8">
      <w:pPr>
        <w:pStyle w:val="heading3JIL"/>
      </w:pPr>
      <w:r w:rsidRPr="00CE2BC1">
        <w:t>3.2 Cognitive skills and competences</w:t>
      </w:r>
    </w:p>
    <w:p w14:paraId="6BDE2281" w14:textId="64D072B2" w:rsidR="000B632C" w:rsidRDefault="000B632C" w:rsidP="00D4037D">
      <w:r w:rsidRPr="006972E6">
        <w:t>Th</w:t>
      </w:r>
      <w:r>
        <w:t>is</w:t>
      </w:r>
      <w:r w:rsidRPr="006972E6">
        <w:t xml:space="preserve"> theme</w:t>
      </w:r>
      <w:r w:rsidRPr="006972E6">
        <w:rPr>
          <w:i/>
          <w:iCs/>
        </w:rPr>
        <w:t xml:space="preserve"> </w:t>
      </w:r>
      <w:r>
        <w:t>comprises</w:t>
      </w:r>
      <w:r w:rsidRPr="006972E6">
        <w:t xml:space="preserve"> four subthemes: (</w:t>
      </w:r>
      <w:r w:rsidR="003F0413">
        <w:t>1</w:t>
      </w:r>
      <w:r w:rsidRPr="006972E6">
        <w:t>) critical thinking; (</w:t>
      </w:r>
      <w:r w:rsidR="003F0413">
        <w:t>2</w:t>
      </w:r>
      <w:r w:rsidRPr="006972E6">
        <w:t>) production of information and knowledge; (</w:t>
      </w:r>
      <w:r w:rsidR="003F0413">
        <w:t>3</w:t>
      </w:r>
      <w:r w:rsidRPr="006972E6">
        <w:t>) metacognition</w:t>
      </w:r>
      <w:r w:rsidR="003F0413">
        <w:t>;</w:t>
      </w:r>
      <w:r w:rsidRPr="006972E6">
        <w:t xml:space="preserve"> and (</w:t>
      </w:r>
      <w:r w:rsidR="003F0413">
        <w:t>4</w:t>
      </w:r>
      <w:r w:rsidRPr="006972E6">
        <w:t>) (informed) learning.</w:t>
      </w:r>
      <w:r w:rsidR="003F0413">
        <w:t xml:space="preserve"> </w:t>
      </w:r>
      <w:r w:rsidRPr="006972E6">
        <w:t>IL is conceptualised as a set of cognitive skills and competences—critical thinking and analysis, a way of thinking, a critical disposition, intellectual agility</w:t>
      </w:r>
      <w:r w:rsidR="003F0413">
        <w:t>,</w:t>
      </w:r>
      <w:r w:rsidRPr="006972E6">
        <w:t xml:space="preserve"> and awareness of information and information environment.</w:t>
      </w:r>
    </w:p>
    <w:p w14:paraId="75241DA1" w14:textId="77777777" w:rsidR="00B27FC8" w:rsidRDefault="00B27FC8" w:rsidP="00D4037D"/>
    <w:p w14:paraId="504DF82A" w14:textId="77777777" w:rsidR="000B632C" w:rsidRPr="00425F39" w:rsidRDefault="000B632C" w:rsidP="00B27FC8">
      <w:pPr>
        <w:rPr>
          <w:bCs/>
        </w:rPr>
      </w:pPr>
      <w:bookmarkStart w:id="3" w:name="_Hlk182926053"/>
      <w:r w:rsidRPr="00B27FC8">
        <w:rPr>
          <w:b/>
          <w:bCs/>
        </w:rPr>
        <w:t>3.2.1 Critical thinking</w:t>
      </w:r>
    </w:p>
    <w:p w14:paraId="48FAB096" w14:textId="77777777" w:rsidR="00974586" w:rsidRDefault="000B632C" w:rsidP="00D4037D">
      <w:r w:rsidRPr="006972E6">
        <w:t>Critical thinking is a fundamental feature of IL, highlighted in both domains</w:t>
      </w:r>
      <w:bookmarkEnd w:id="3"/>
      <w:r>
        <w:t xml:space="preserve"> but framed differently</w:t>
      </w:r>
      <w:r w:rsidRPr="006972E6">
        <w:t xml:space="preserve">. It </w:t>
      </w:r>
      <w:r>
        <w:t>includes</w:t>
      </w:r>
      <w:r w:rsidRPr="006972E6">
        <w:t xml:space="preserve"> the ability </w:t>
      </w:r>
      <w:r>
        <w:t>to critically analyse, reason, assess and evaluate information</w:t>
      </w:r>
      <w:r w:rsidRPr="006972E6">
        <w:t>—</w:t>
      </w:r>
      <w:r>
        <w:t>and its implications, sources, and information environment</w:t>
      </w:r>
      <w:r w:rsidRPr="006972E6">
        <w:t>—</w:t>
      </w:r>
      <w:r>
        <w:t xml:space="preserve">extending to </w:t>
      </w:r>
      <w:r w:rsidRPr="006972E6">
        <w:t>“comprehension of an entire system of thought and the ways that information flows in the system”</w:t>
      </w:r>
      <w:r>
        <w:t xml:space="preserve"> (</w:t>
      </w:r>
      <w:r w:rsidRPr="006972E6">
        <w:t>Elmborg</w:t>
      </w:r>
      <w:r>
        <w:t xml:space="preserve">, </w:t>
      </w:r>
      <w:r w:rsidRPr="006972E6">
        <w:t>2006, p. 196, as cited in Dold, 2014).</w:t>
      </w:r>
    </w:p>
    <w:p w14:paraId="5A364437" w14:textId="05919F0E" w:rsidR="000B632C" w:rsidRDefault="000B632C" w:rsidP="00D4037D"/>
    <w:p w14:paraId="6EE3CD77" w14:textId="2D075CE8" w:rsidR="000B632C" w:rsidRDefault="000B632C" w:rsidP="00D4037D">
      <w:r w:rsidRPr="00BA4C48">
        <w:t>In</w:t>
      </w:r>
      <w:r>
        <w:t xml:space="preserve"> </w:t>
      </w:r>
      <w:r w:rsidRPr="00BA4C48">
        <w:t xml:space="preserve">WIL, critical thinking is </w:t>
      </w:r>
      <w:r>
        <w:t>usually</w:t>
      </w:r>
      <w:r w:rsidRPr="00BA4C48">
        <w:t xml:space="preserve"> framed </w:t>
      </w:r>
      <w:r>
        <w:t xml:space="preserve">instrumentally </w:t>
      </w:r>
      <w:r w:rsidRPr="00BA4C48">
        <w:t xml:space="preserve">as a cognitive skill </w:t>
      </w:r>
      <w:r>
        <w:t xml:space="preserve">and a capacity to analyse, evaluate and apply information in ways that </w:t>
      </w:r>
      <w:r w:rsidRPr="00BA4C48">
        <w:t xml:space="preserve">support </w:t>
      </w:r>
      <w:r>
        <w:t>organi</w:t>
      </w:r>
      <w:r w:rsidR="00C26ECB">
        <w:t>s</w:t>
      </w:r>
      <w:r>
        <w:t xml:space="preserve">ational performance, success and adaptability, balanced and informed </w:t>
      </w:r>
      <w:r w:rsidRPr="00BA4C48">
        <w:t xml:space="preserve">decision-making, </w:t>
      </w:r>
      <w:r>
        <w:t xml:space="preserve">problem-solving and </w:t>
      </w:r>
      <w:r w:rsidRPr="00BA4C48">
        <w:t>knowledge creation</w:t>
      </w:r>
      <w:r>
        <w:t xml:space="preserve">, often linked to enhancing efficiency and productivity </w:t>
      </w:r>
      <w:r w:rsidRPr="009424DA">
        <w:t>(</w:t>
      </w:r>
      <w:proofErr w:type="spellStart"/>
      <w:r>
        <w:t>Malafi</w:t>
      </w:r>
      <w:proofErr w:type="spellEnd"/>
      <w:r>
        <w:t xml:space="preserve"> et al., 2017</w:t>
      </w:r>
      <w:r w:rsidRPr="009424DA">
        <w:t xml:space="preserve">). Some studies </w:t>
      </w:r>
      <w:r>
        <w:t>tie</w:t>
      </w:r>
      <w:r w:rsidRPr="009424DA">
        <w:t xml:space="preserve"> it explicitly to managerial judgement and innovation outcomes (</w:t>
      </w:r>
      <w:proofErr w:type="spellStart"/>
      <w:r w:rsidRPr="006972E6">
        <w:t>Widén</w:t>
      </w:r>
      <w:proofErr w:type="spellEnd"/>
      <w:r w:rsidRPr="009424DA">
        <w:t xml:space="preserve"> et al., 2021a, 2021b).</w:t>
      </w:r>
    </w:p>
    <w:p w14:paraId="67CB4F32" w14:textId="77777777" w:rsidR="00974586" w:rsidRDefault="00974586" w:rsidP="00D4037D"/>
    <w:p w14:paraId="344E461E" w14:textId="20E6CD66" w:rsidR="000B632C" w:rsidRDefault="000B632C" w:rsidP="00D4037D">
      <w:bookmarkStart w:id="4" w:name="_Hlk210131539"/>
      <w:r>
        <w:t xml:space="preserve">By contrast, CIL situates critical thinking within a broader sociopolitical context and critique of the </w:t>
      </w:r>
      <w:r w:rsidRPr="00BA4C48">
        <w:t xml:space="preserve">dominant </w:t>
      </w:r>
      <w:r>
        <w:t>power structures, authorities</w:t>
      </w:r>
      <w:r w:rsidR="00974586">
        <w:t>,</w:t>
      </w:r>
      <w:r>
        <w:t xml:space="preserve"> and </w:t>
      </w:r>
      <w:r w:rsidRPr="00BA4C48">
        <w:t xml:space="preserve">knowledge </w:t>
      </w:r>
      <w:r>
        <w:t>systems and</w:t>
      </w:r>
      <w:r w:rsidRPr="00BA4C48">
        <w:t xml:space="preserve"> </w:t>
      </w:r>
      <w:r>
        <w:t xml:space="preserve">identifying and </w:t>
      </w:r>
      <w:r w:rsidRPr="00BA4C48">
        <w:t xml:space="preserve">addressing </w:t>
      </w:r>
      <w:r>
        <w:t xml:space="preserve">bias and </w:t>
      </w:r>
      <w:r w:rsidRPr="00BA4C48">
        <w:t>systemic inequalities (</w:t>
      </w:r>
      <w:r w:rsidR="00974586">
        <w:t xml:space="preserve">Elmborg, 2006, as cited in </w:t>
      </w:r>
      <w:r w:rsidRPr="00BA4C48">
        <w:t xml:space="preserve">Dold, 2014). </w:t>
      </w:r>
      <w:r>
        <w:t>It is closely tied to Freirean notion of conscienti</w:t>
      </w:r>
      <w:r w:rsidR="00C26ECB">
        <w:t>s</w:t>
      </w:r>
      <w:r>
        <w:t xml:space="preserve">ation </w:t>
      </w:r>
      <w:bookmarkStart w:id="5" w:name="_Hlk182926152"/>
      <w:r>
        <w:t>and is seen as a</w:t>
      </w:r>
      <w:r w:rsidRPr="006972E6">
        <w:t xml:space="preserve"> disposition that empowers individuals to navigate, challenge, and contribute to the information ecosystems </w:t>
      </w:r>
      <w:r>
        <w:t xml:space="preserve">and sociopolitical structures </w:t>
      </w:r>
      <w:r w:rsidRPr="006972E6">
        <w:t>that shape social life</w:t>
      </w:r>
      <w:r w:rsidR="00974586">
        <w:t>. I</w:t>
      </w:r>
      <w:r>
        <w:t xml:space="preserve">n other words, </w:t>
      </w:r>
      <w:r w:rsidR="00974586">
        <w:t>critical thinking is a</w:t>
      </w:r>
      <w:r>
        <w:t xml:space="preserve"> political and ethical stance linked to civic agency and resistance (Angell &amp; Tewell, 2017; Branch, 2019). This also aligns</w:t>
      </w:r>
      <w:r w:rsidRPr="006972E6">
        <w:t xml:space="preserve"> with CILIP’s (2018, pp. 3</w:t>
      </w:r>
      <w:r w:rsidR="00A34450" w:rsidRPr="00A34450">
        <w:t>–</w:t>
      </w:r>
      <w:r w:rsidRPr="006972E6">
        <w:t>4) definition of IL as “the ability to think critically and make balanced judgements about any information we find and use</w:t>
      </w:r>
      <w:r w:rsidR="00B27FC8">
        <w:t xml:space="preserve">,” </w:t>
      </w:r>
      <w:r w:rsidRPr="006972E6">
        <w:t xml:space="preserve">empowering individuals to reach and express </w:t>
      </w:r>
      <w:r w:rsidR="00B27FC8">
        <w:t>“</w:t>
      </w:r>
      <w:r w:rsidRPr="006972E6">
        <w:t>informed views and to engage fully with society</w:t>
      </w:r>
      <w:r w:rsidR="00DB2B80">
        <w:t>.</w:t>
      </w:r>
      <w:r w:rsidRPr="006972E6">
        <w:t>”</w:t>
      </w:r>
    </w:p>
    <w:p w14:paraId="64180187" w14:textId="77777777" w:rsidR="00DB2B80" w:rsidRDefault="00DB2B80" w:rsidP="00D4037D"/>
    <w:p w14:paraId="39E4B85A" w14:textId="7E73DECC" w:rsidR="000B632C" w:rsidRDefault="000B632C" w:rsidP="00D4037D">
      <w:r>
        <w:t xml:space="preserve">Thus, while both domains value critical thinking as central to IL, they diverge in teleology: WIL stresses the instrumental utility of critical thinking for work performance and strategic </w:t>
      </w:r>
      <w:proofErr w:type="gramStart"/>
      <w:r>
        <w:t>judgement</w:t>
      </w:r>
      <w:r w:rsidR="00DB2B80">
        <w:t>;</w:t>
      </w:r>
      <w:proofErr w:type="gramEnd"/>
      <w:r>
        <w:t xml:space="preserve"> whereas</w:t>
      </w:r>
      <w:r w:rsidR="00DB2B80">
        <w:t>,</w:t>
      </w:r>
      <w:r>
        <w:t xml:space="preserve"> CIL foregrounds critical-theoretic approaches, </w:t>
      </w:r>
      <w:r w:rsidR="00DB2B80">
        <w:t>that is</w:t>
      </w:r>
      <w:r>
        <w:t xml:space="preserve"> the political, emancipatory and transformative dimensions.</w:t>
      </w:r>
    </w:p>
    <w:p w14:paraId="67F6A11E" w14:textId="77777777" w:rsidR="00B27FC8" w:rsidRDefault="00B27FC8" w:rsidP="00D4037D"/>
    <w:bookmarkEnd w:id="4"/>
    <w:bookmarkEnd w:id="5"/>
    <w:p w14:paraId="7461B542" w14:textId="77777777" w:rsidR="000B632C" w:rsidRPr="00425F39" w:rsidRDefault="000B632C" w:rsidP="00B27FC8">
      <w:pPr>
        <w:rPr>
          <w:bCs/>
        </w:rPr>
      </w:pPr>
      <w:r w:rsidRPr="00B27FC8">
        <w:rPr>
          <w:b/>
          <w:bCs/>
        </w:rPr>
        <w:t>3.2.2 Production of information and knowledge</w:t>
      </w:r>
    </w:p>
    <w:p w14:paraId="63739E5C" w14:textId="77777777" w:rsidR="000B632C" w:rsidRDefault="000B632C" w:rsidP="00D4037D">
      <w:pPr>
        <w:rPr>
          <w:lang w:eastAsia="hr-HR"/>
        </w:rPr>
      </w:pPr>
      <w:r>
        <w:t xml:space="preserve">Both domains conceptualise IL as the </w:t>
      </w:r>
      <w:r w:rsidRPr="006972E6">
        <w:t xml:space="preserve">capacity </w:t>
      </w:r>
      <w:r>
        <w:t>to create and shape information and build knowledge and sense/meaning</w:t>
      </w:r>
      <w:r w:rsidRPr="006972E6">
        <w:rPr>
          <w:lang w:eastAsia="hr-HR"/>
        </w:rPr>
        <w:t>. Information (and IL) is not regarded solely through the prism of the ability of access, but also as a means of shaping (one’s) world and engaged citizenry</w:t>
      </w:r>
      <w:r>
        <w:rPr>
          <w:lang w:eastAsia="hr-HR"/>
        </w:rPr>
        <w:t>, especially in the CIL domain</w:t>
      </w:r>
      <w:r w:rsidRPr="006972E6">
        <w:rPr>
          <w:lang w:eastAsia="hr-HR"/>
        </w:rPr>
        <w:t xml:space="preserve"> (Cloudesley, 2021; McDowell &amp; Vetter, 2022). </w:t>
      </w:r>
      <w:r>
        <w:rPr>
          <w:lang w:eastAsia="hr-HR"/>
        </w:rPr>
        <w:t>I</w:t>
      </w:r>
      <w:r w:rsidRPr="006972E6">
        <w:rPr>
          <w:lang w:eastAsia="hr-HR"/>
        </w:rPr>
        <w:t xml:space="preserve">ndividuals are </w:t>
      </w:r>
      <w:r>
        <w:rPr>
          <w:lang w:eastAsia="hr-HR"/>
        </w:rPr>
        <w:lastRenderedPageBreak/>
        <w:t xml:space="preserve">positioned </w:t>
      </w:r>
      <w:r w:rsidRPr="006972E6">
        <w:rPr>
          <w:lang w:eastAsia="hr-HR"/>
        </w:rPr>
        <w:t xml:space="preserve">not only </w:t>
      </w:r>
      <w:r>
        <w:rPr>
          <w:lang w:eastAsia="hr-HR"/>
        </w:rPr>
        <w:t xml:space="preserve">as </w:t>
      </w:r>
      <w:r w:rsidRPr="006972E6">
        <w:rPr>
          <w:lang w:eastAsia="hr-HR"/>
        </w:rPr>
        <w:t xml:space="preserve">information consumers but also </w:t>
      </w:r>
      <w:r>
        <w:rPr>
          <w:lang w:eastAsia="hr-HR"/>
        </w:rPr>
        <w:t xml:space="preserve">as producers of </w:t>
      </w:r>
      <w:r w:rsidRPr="006972E6">
        <w:rPr>
          <w:lang w:eastAsia="hr-HR"/>
        </w:rPr>
        <w:t>information and knowledge, both independently and collaboratively (Rapchak, 2021; Somerville &amp; Howard, 2008).</w:t>
      </w:r>
    </w:p>
    <w:p w14:paraId="7680E77C" w14:textId="77777777" w:rsidR="00DB2B80" w:rsidRDefault="00DB2B80" w:rsidP="00D4037D">
      <w:pPr>
        <w:rPr>
          <w:lang w:eastAsia="hr-HR"/>
        </w:rPr>
      </w:pPr>
    </w:p>
    <w:p w14:paraId="6B1F3D2E" w14:textId="5A84611A" w:rsidR="00DB2B80" w:rsidRDefault="000B632C" w:rsidP="00D4037D">
      <w:pPr>
        <w:rPr>
          <w:lang w:eastAsia="hr-HR"/>
        </w:rPr>
      </w:pPr>
      <w:r>
        <w:rPr>
          <w:lang w:eastAsia="hr-HR"/>
        </w:rPr>
        <w:t>The subtheme</w:t>
      </w:r>
      <w:r w:rsidRPr="006972E6">
        <w:rPr>
          <w:lang w:eastAsia="hr-HR"/>
        </w:rPr>
        <w:t xml:space="preserve"> also includes the capacity of creativity and uncovering new ideas (Lockerbie &amp; Williams, 2019; Middleton &amp; Hall, 2021)</w:t>
      </w:r>
      <w:r>
        <w:rPr>
          <w:lang w:eastAsia="hr-HR"/>
        </w:rPr>
        <w:t xml:space="preserve">. In the WIL domain this is </w:t>
      </w:r>
      <w:r w:rsidRPr="006972E6">
        <w:rPr>
          <w:lang w:eastAsia="hr-HR"/>
        </w:rPr>
        <w:t>often discussed in relation to IL as a precondition to innovativeness and meeting business aims</w:t>
      </w:r>
      <w:r>
        <w:rPr>
          <w:lang w:eastAsia="hr-HR"/>
        </w:rPr>
        <w:t>. WIL frames information and knowledge production as pragmatic, valued for their contribution to business aims (Sharun, 2019). It also frames them as relational, highlighting collective knowledge creation and the embeddedness of information use and production in workplace social relationships</w:t>
      </w:r>
      <w:r w:rsidRPr="008266EC">
        <w:rPr>
          <w:lang w:eastAsia="hr-HR"/>
        </w:rPr>
        <w:t xml:space="preserve"> (</w:t>
      </w:r>
      <w:r w:rsidR="00DB2B80" w:rsidRPr="008266EC">
        <w:rPr>
          <w:lang w:eastAsia="hr-HR"/>
        </w:rPr>
        <w:t>Kirk, 2004</w:t>
      </w:r>
      <w:r w:rsidR="00DB2B80">
        <w:rPr>
          <w:lang w:eastAsia="hr-HR"/>
        </w:rPr>
        <w:t xml:space="preserve"> and </w:t>
      </w:r>
      <w:r w:rsidR="00DB2B80" w:rsidRPr="008266EC">
        <w:rPr>
          <w:lang w:eastAsia="hr-HR"/>
        </w:rPr>
        <w:t>Lloyd, 2006</w:t>
      </w:r>
      <w:r w:rsidR="00DB2B80">
        <w:rPr>
          <w:lang w:eastAsia="hr-HR"/>
        </w:rPr>
        <w:t xml:space="preserve">, as cited in </w:t>
      </w:r>
      <w:r w:rsidRPr="008266EC">
        <w:rPr>
          <w:lang w:eastAsia="hr-HR"/>
        </w:rPr>
        <w:t>Somerville &amp; Howard, 2008). In this view, knowledge emerges through collaboration and interaction, with access and distribution shaped by workplace hierarchies and social dynamics</w:t>
      </w:r>
      <w:r>
        <w:rPr>
          <w:lang w:eastAsia="hr-HR"/>
        </w:rPr>
        <w:t>.</w:t>
      </w:r>
    </w:p>
    <w:p w14:paraId="658F1326" w14:textId="238E007B" w:rsidR="000B632C" w:rsidRDefault="000B632C" w:rsidP="00D4037D">
      <w:pPr>
        <w:rPr>
          <w:lang w:eastAsia="hr-HR"/>
        </w:rPr>
      </w:pPr>
    </w:p>
    <w:p w14:paraId="3CDE8FF1" w14:textId="064A1A8E" w:rsidR="000B632C" w:rsidRDefault="000B632C" w:rsidP="00D4037D">
      <w:pPr>
        <w:rPr>
          <w:lang w:eastAsia="hr-HR"/>
        </w:rPr>
      </w:pPr>
      <w:r>
        <w:rPr>
          <w:lang w:eastAsia="hr-HR"/>
        </w:rPr>
        <w:t>CIL, by contrast, foregrounds the constructivist approaches that frame knowledge as interconnected with social forces. Rather than valuing information and knowledge production for its economic utility, CIL problemati</w:t>
      </w:r>
      <w:r w:rsidR="00C26ECB">
        <w:rPr>
          <w:lang w:eastAsia="hr-HR"/>
        </w:rPr>
        <w:t>s</w:t>
      </w:r>
      <w:r>
        <w:rPr>
          <w:lang w:eastAsia="hr-HR"/>
        </w:rPr>
        <w:t>es the politics of knowledge production and provision, asking who creates knowledge, how, and in whose interests (</w:t>
      </w:r>
      <w:r w:rsidR="00DB2B80">
        <w:rPr>
          <w:lang w:eastAsia="hr-HR"/>
        </w:rPr>
        <w:t xml:space="preserve">Luke &amp; </w:t>
      </w:r>
      <w:proofErr w:type="spellStart"/>
      <w:r w:rsidR="00DB2B80">
        <w:rPr>
          <w:lang w:eastAsia="hr-HR"/>
        </w:rPr>
        <w:t>Kapitzke</w:t>
      </w:r>
      <w:proofErr w:type="spellEnd"/>
      <w:r w:rsidR="00DB2B80">
        <w:rPr>
          <w:lang w:eastAsia="hr-HR"/>
        </w:rPr>
        <w:t xml:space="preserve">, 1999, p. 484, as cited in </w:t>
      </w:r>
      <w:r>
        <w:rPr>
          <w:lang w:eastAsia="hr-HR"/>
        </w:rPr>
        <w:t>Hicks &amp; Sinkinson, 2015; Irving, 2020), thereby calling attention to exclusion and privilege in information systems (Linares-Gray et al., 2022) and structural inequities embedded in information production and organi</w:t>
      </w:r>
      <w:r w:rsidR="00C26ECB">
        <w:rPr>
          <w:lang w:eastAsia="hr-HR"/>
        </w:rPr>
        <w:t>s</w:t>
      </w:r>
      <w:r>
        <w:rPr>
          <w:lang w:eastAsia="hr-HR"/>
        </w:rPr>
        <w:t>ation (Marsh, 2022).</w:t>
      </w:r>
    </w:p>
    <w:p w14:paraId="408FC1F6" w14:textId="77777777" w:rsidR="00B27FC8" w:rsidRDefault="00B27FC8" w:rsidP="00D4037D">
      <w:pPr>
        <w:rPr>
          <w:lang w:eastAsia="hr-HR"/>
        </w:rPr>
      </w:pPr>
    </w:p>
    <w:p w14:paraId="0AC71CAD" w14:textId="77777777" w:rsidR="000B632C" w:rsidRPr="00425F39" w:rsidRDefault="000B632C" w:rsidP="00B27FC8">
      <w:pPr>
        <w:rPr>
          <w:bCs/>
        </w:rPr>
      </w:pPr>
      <w:r w:rsidRPr="00B27FC8">
        <w:rPr>
          <w:b/>
          <w:bCs/>
        </w:rPr>
        <w:t xml:space="preserve">3.2.3 Metacognition </w:t>
      </w:r>
    </w:p>
    <w:p w14:paraId="42315B49" w14:textId="77777777" w:rsidR="00DB2B80" w:rsidRDefault="000B632C" w:rsidP="00D4037D">
      <w:r w:rsidRPr="006972E6">
        <w:t>Metacognition</w:t>
      </w:r>
      <w:r>
        <w:t>, a</w:t>
      </w:r>
      <w:r w:rsidRPr="006972E6">
        <w:t xml:space="preserve"> higher-order competence</w:t>
      </w:r>
      <w:r>
        <w:t xml:space="preserve"> or the awareness of one’</w:t>
      </w:r>
      <w:r w:rsidRPr="006972E6">
        <w:t>s</w:t>
      </w:r>
      <w:r>
        <w:t xml:space="preserve"> cognitive processes and their role in shaping interactions with information, is consistently highlighted across both domains</w:t>
      </w:r>
      <w:r w:rsidRPr="006972E6">
        <w:t xml:space="preserve">. This </w:t>
      </w:r>
      <w:r>
        <w:t>encompasses</w:t>
      </w:r>
      <w:r w:rsidRPr="006972E6">
        <w:t xml:space="preserve"> the awareness of one’s meaning- and sense-making ability</w:t>
      </w:r>
      <w:r>
        <w:t xml:space="preserve"> and </w:t>
      </w:r>
      <w:r w:rsidRPr="006972E6">
        <w:t>practices (Langan, 2021; Middleton &amp; Hall, 2021)</w:t>
      </w:r>
      <w:r>
        <w:t>,</w:t>
      </w:r>
      <w:r w:rsidRPr="006972E6">
        <w:t xml:space="preserve"> </w:t>
      </w:r>
      <w:r>
        <w:t>recognition of</w:t>
      </w:r>
      <w:r w:rsidRPr="006972E6">
        <w:t xml:space="preserve"> cognitive dissonance (Hicks, 2014; </w:t>
      </w:r>
      <w:proofErr w:type="spellStart"/>
      <w:r w:rsidRPr="006972E6">
        <w:t>Wittebols</w:t>
      </w:r>
      <w:proofErr w:type="spellEnd"/>
      <w:r w:rsidRPr="006972E6">
        <w:t>, 2020),</w:t>
      </w:r>
      <w:r>
        <w:t xml:space="preserve"> and</w:t>
      </w:r>
      <w:r w:rsidRPr="006972E6">
        <w:t xml:space="preserve"> awareness of the inadequacy of (one’s own) knowledge</w:t>
      </w:r>
      <w:r>
        <w:t>. It</w:t>
      </w:r>
      <w:r w:rsidRPr="006972E6">
        <w:t xml:space="preserve"> </w:t>
      </w:r>
      <w:r>
        <w:t xml:space="preserve">also </w:t>
      </w:r>
      <w:r w:rsidRPr="006972E6">
        <w:t>include</w:t>
      </w:r>
      <w:r>
        <w:t>s</w:t>
      </w:r>
      <w:r w:rsidRPr="006972E6">
        <w:t xml:space="preserve"> the ability to organise, assimilate, synthesise, connect</w:t>
      </w:r>
      <w:r w:rsidR="00DB2B80">
        <w:t>,</w:t>
      </w:r>
      <w:r w:rsidRPr="006972E6">
        <w:t xml:space="preserve"> and summarise information (Lockerbie &amp; Williams, 2019; Naveed &amp; Kamran, 2022)</w:t>
      </w:r>
      <w:r>
        <w:t xml:space="preserve">, </w:t>
      </w:r>
      <w:r w:rsidRPr="006972E6">
        <w:t>making balanced judgments and decisions, and strategical application of information to solve problems (Ahmad et al., 2020; Inskip &amp; Donaldson, 2021).</w:t>
      </w:r>
    </w:p>
    <w:p w14:paraId="13A3E01C" w14:textId="6610C358" w:rsidR="000B632C" w:rsidRDefault="000B632C" w:rsidP="00D4037D"/>
    <w:p w14:paraId="1E26312F" w14:textId="565E3A16" w:rsidR="00DB2B80" w:rsidRDefault="000B632C" w:rsidP="00D4037D">
      <w:r>
        <w:t xml:space="preserve">WIL typically frames metacognition in pragmatic and instrumental terms, linking it to reflective practice or </w:t>
      </w:r>
      <w:r w:rsidRPr="004901A4">
        <w:t>professional self-evaluation</w:t>
      </w:r>
      <w:r>
        <w:t>,</w:t>
      </w:r>
      <w:r w:rsidRPr="004901A4">
        <w:t xml:space="preserve"> enabl</w:t>
      </w:r>
      <w:r>
        <w:t>ing</w:t>
      </w:r>
      <w:r w:rsidRPr="004901A4">
        <w:t xml:space="preserve"> workers to adapt</w:t>
      </w:r>
      <w:r>
        <w:t>, i</w:t>
      </w:r>
      <w:r w:rsidRPr="004901A4">
        <w:t>mprove performance</w:t>
      </w:r>
      <w:r>
        <w:t xml:space="preserve">, or to support </w:t>
      </w:r>
      <w:r w:rsidRPr="004901A4">
        <w:t>knowledge creation, innovation, and effective participation in organisational life (Bird et al., 2012; Middleton &amp; Hall, 2021)</w:t>
      </w:r>
      <w:r>
        <w:t xml:space="preserve">. In the workplace context, metacognition often emerges through embodied, collective experiences rather than individual cognition alone, reflecting </w:t>
      </w:r>
      <w:r w:rsidRPr="004901A4">
        <w:t xml:space="preserve">Lloyd’s </w:t>
      </w:r>
      <w:r>
        <w:t>work.</w:t>
      </w:r>
      <w:r w:rsidR="00DB2B80">
        <w:t xml:space="preserve"> </w:t>
      </w:r>
      <w:r w:rsidRPr="006972E6">
        <w:t xml:space="preserve">Several authors </w:t>
      </w:r>
      <w:r>
        <w:t xml:space="preserve">also stress </w:t>
      </w:r>
      <w:r w:rsidRPr="006972E6">
        <w:t xml:space="preserve">the awareness of </w:t>
      </w:r>
      <w:r>
        <w:t xml:space="preserve">how </w:t>
      </w:r>
      <w:r w:rsidRPr="006972E6">
        <w:t>one's cognitive processes shape interactions with information and information sources (</w:t>
      </w:r>
      <w:proofErr w:type="spellStart"/>
      <w:r w:rsidRPr="006972E6">
        <w:t>Malafi</w:t>
      </w:r>
      <w:proofErr w:type="spellEnd"/>
      <w:r w:rsidRPr="006972E6">
        <w:t xml:space="preserve"> et al</w:t>
      </w:r>
      <w:r>
        <w:t>.</w:t>
      </w:r>
      <w:r w:rsidRPr="006972E6">
        <w:t>, 2017; Rapchak, 2021), and the ability to recognise and understand information need. Some conceptualisations also include the “ethical mind” (</w:t>
      </w:r>
      <w:r w:rsidR="00DB2B80">
        <w:t xml:space="preserve">Gardner, 2008, as cited in </w:t>
      </w:r>
      <w:r w:rsidRPr="006972E6">
        <w:t>Lockerbie &amp; Williams</w:t>
      </w:r>
      <w:r w:rsidR="0055426C">
        <w:t>, 2019</w:t>
      </w:r>
      <w:r w:rsidRPr="006972E6">
        <w:t>)—the cognitive ability of understanding the ethical aspects of information and the information environment and their evaluation as ethical practice (</w:t>
      </w:r>
      <w:bookmarkStart w:id="6" w:name="_Hlk210592941"/>
      <w:proofErr w:type="spellStart"/>
      <w:r w:rsidRPr="006972E6">
        <w:t>Widén</w:t>
      </w:r>
      <w:bookmarkEnd w:id="6"/>
      <w:proofErr w:type="spellEnd"/>
      <w:r w:rsidRPr="006972E6">
        <w:t xml:space="preserve"> et al., 2021b; Sharun, 2019).</w:t>
      </w:r>
    </w:p>
    <w:p w14:paraId="78D3742C" w14:textId="77E74B02" w:rsidR="000B632C" w:rsidRDefault="000B632C" w:rsidP="00D4037D">
      <w:bookmarkStart w:id="7" w:name="_Hlk182927011"/>
    </w:p>
    <w:p w14:paraId="62019CDF" w14:textId="0ECFFC0E" w:rsidR="000B632C" w:rsidRDefault="000B632C" w:rsidP="00D4037D">
      <w:r w:rsidRPr="002430EC">
        <w:t>In the</w:t>
      </w:r>
      <w:r>
        <w:t xml:space="preserve"> CIL domain, </w:t>
      </w:r>
      <w:r w:rsidRPr="002430EC">
        <w:t xml:space="preserve">metacognition is often </w:t>
      </w:r>
      <w:r>
        <w:t>conceptuali</w:t>
      </w:r>
      <w:r w:rsidR="00C26ECB">
        <w:t>s</w:t>
      </w:r>
      <w:r>
        <w:t xml:space="preserve">ed as a critical reflection </w:t>
      </w:r>
      <w:r w:rsidRPr="002430EC">
        <w:t xml:space="preserve">on </w:t>
      </w:r>
      <w:r>
        <w:t>one’s</w:t>
      </w:r>
      <w:r w:rsidRPr="002430EC">
        <w:t xml:space="preserve"> own assumptions, biases, and ways of knowing</w:t>
      </w:r>
      <w:r>
        <w:t>. Here, r</w:t>
      </w:r>
      <w:r w:rsidRPr="002430EC">
        <w:t xml:space="preserve">eflection is not just an internal cognitive process </w:t>
      </w:r>
      <w:r>
        <w:t xml:space="preserve">or a self-improvement act </w:t>
      </w:r>
      <w:r w:rsidRPr="002430EC">
        <w:t xml:space="preserve">but a political and ethical act, enabling individuals to </w:t>
      </w:r>
      <w:r>
        <w:t>locate their perspectives</w:t>
      </w:r>
      <w:r w:rsidRPr="002430EC">
        <w:t xml:space="preserve"> within broader systems of power.</w:t>
      </w:r>
      <w:r w:rsidR="007D5D3C">
        <w:t xml:space="preserve"> </w:t>
      </w:r>
      <w:r w:rsidRPr="006972E6">
        <w:t xml:space="preserve">These conceptualisations reflect the </w:t>
      </w:r>
      <w:r w:rsidRPr="006972E6">
        <w:lastRenderedPageBreak/>
        <w:t>influence of both CILIP’s IL definition (2018) and</w:t>
      </w:r>
      <w:r w:rsidR="007D5D3C">
        <w:t>,</w:t>
      </w:r>
      <w:r>
        <w:t xml:space="preserve"> particularly</w:t>
      </w:r>
      <w:r w:rsidRPr="006972E6">
        <w:t xml:space="preserve"> within CIL, Freirean pedagogy, which encourages individuals to “read themselves”—to become critically aware of their cognitive processes and the sociopolitical structures that shape their perspectives. </w:t>
      </w:r>
      <w:bookmarkEnd w:id="7"/>
      <w:r w:rsidRPr="006972E6">
        <w:t>Furthermore, the emphasis on metacognitive reflection aligns with arguments that without developing “our inner information capacities, we fail to become fully information literate” (Ward, 2006, p. 22). This also supports calls to integrate reflection into conceptions of IL (</w:t>
      </w:r>
      <w:proofErr w:type="spellStart"/>
      <w:r w:rsidRPr="006972E6">
        <w:t>Corrall</w:t>
      </w:r>
      <w:proofErr w:type="spellEnd"/>
      <w:r w:rsidRPr="006972E6">
        <w:t>, 2017; Critten, 201</w:t>
      </w:r>
      <w:r>
        <w:t>6</w:t>
      </w:r>
      <w:r w:rsidRPr="006972E6">
        <w:t>), as is already the case with the conceptions of CIL (Kos &amp; Špiranec, 2015).</w:t>
      </w:r>
    </w:p>
    <w:p w14:paraId="6FBEAEB3" w14:textId="77777777" w:rsidR="007D5D3C" w:rsidRDefault="007D5D3C" w:rsidP="00D4037D"/>
    <w:p w14:paraId="72EC1124" w14:textId="77777777" w:rsidR="000B632C" w:rsidRPr="007D5D3C" w:rsidRDefault="000B632C" w:rsidP="007D5D3C">
      <w:pPr>
        <w:rPr>
          <w:b/>
          <w:bCs/>
        </w:rPr>
      </w:pPr>
      <w:r w:rsidRPr="007D5D3C">
        <w:rPr>
          <w:b/>
          <w:bCs/>
        </w:rPr>
        <w:t>3.2.4 (Informed) learning</w:t>
      </w:r>
    </w:p>
    <w:p w14:paraId="0C6C28A0" w14:textId="1E34AE7D" w:rsidR="007D5D3C" w:rsidRDefault="000B632C" w:rsidP="00D4037D">
      <w:r w:rsidRPr="006972E6">
        <w:t>Th</w:t>
      </w:r>
      <w:r>
        <w:t xml:space="preserve">is </w:t>
      </w:r>
      <w:r w:rsidRPr="006972E6">
        <w:t xml:space="preserve">subtheme conceptualises IL as a practice which comprises the activity and capacity of learning, and which contributes to informed, lifelong learning. The literature treats IL and learning as </w:t>
      </w:r>
      <w:r>
        <w:t>interrelated, conceptualising</w:t>
      </w:r>
      <w:r w:rsidRPr="006972E6">
        <w:t xml:space="preserve"> IL as a practical competence (</w:t>
      </w:r>
      <w:proofErr w:type="spellStart"/>
      <w:r w:rsidRPr="006972E6">
        <w:t>Malafi</w:t>
      </w:r>
      <w:proofErr w:type="spellEnd"/>
      <w:r w:rsidRPr="006972E6">
        <w:t xml:space="preserve"> et al., 2017), enabling engaged (Torrell, 2020) and affective (lifelong) learning (Hicks</w:t>
      </w:r>
      <w:r w:rsidR="007D5D3C">
        <w:t>,</w:t>
      </w:r>
      <w:r w:rsidRPr="006972E6">
        <w:t xml:space="preserve"> 2013), as well as the mastery of (professional) knowledge and crafts (Lockerbie &amp; Williams, 2019). </w:t>
      </w:r>
      <w:r>
        <w:t>Drawing on Bruce’s work</w:t>
      </w:r>
      <w:r w:rsidRPr="006972E6">
        <w:t xml:space="preserve"> (Bruce, 2008; Somerville &amp; Bruce, 2017), several authors define IL as a capacity and a driver of informed learning—using information for learning purposes (Middleton &amp; Hall, 2021; Phillips &amp; Whitworth, 2022). The workplace</w:t>
      </w:r>
      <w:proofErr w:type="gramStart"/>
      <w:r>
        <w:t>, in particular,</w:t>
      </w:r>
      <w:r w:rsidRPr="006972E6">
        <w:t xml:space="preserve"> is</w:t>
      </w:r>
      <w:proofErr w:type="gramEnd"/>
      <w:r w:rsidRPr="006972E6">
        <w:t xml:space="preserve"> viewed as an important space for learning and knowledge creation (</w:t>
      </w:r>
      <w:r w:rsidR="007D5D3C">
        <w:t xml:space="preserve">Lloyd, 2011, as cited in </w:t>
      </w:r>
      <w:r w:rsidRPr="006972E6">
        <w:t>Middleton &amp; Hall, 2021)</w:t>
      </w:r>
      <w:r>
        <w:t>, where information use is embedded in practice and contributes to professional competence</w:t>
      </w:r>
      <w:r w:rsidRPr="006972E6">
        <w:t xml:space="preserve">. </w:t>
      </w:r>
      <w:r>
        <w:t>This especially pertains to WIL, where IL is closely tied to workplace learning, treated as interrelated competences that enable mastery of professional knowledge, skill-building</w:t>
      </w:r>
      <w:r w:rsidR="007D5D3C">
        <w:t>,</w:t>
      </w:r>
      <w:r>
        <w:t xml:space="preserve"> and growth.</w:t>
      </w:r>
    </w:p>
    <w:p w14:paraId="5F17E0FD" w14:textId="6616A8B5" w:rsidR="000B632C" w:rsidRDefault="000B632C" w:rsidP="00D4037D"/>
    <w:p w14:paraId="321F271F" w14:textId="0E53038B" w:rsidR="000B632C" w:rsidRDefault="000B632C" w:rsidP="00D4037D">
      <w:r>
        <w:t xml:space="preserve">In both domains, learning is sometimes framed through communities of practice, where IL develops via participation in shared (workplace) practices and social learning (Hicks &amp; Sinkinson, 2015; Sayyad Abdi et al., 2013). </w:t>
      </w:r>
      <w:r w:rsidRPr="006972E6">
        <w:t xml:space="preserve">IL is </w:t>
      </w:r>
      <w:r>
        <w:t xml:space="preserve">also </w:t>
      </w:r>
      <w:r w:rsidRPr="006972E6">
        <w:t>associated with the concept of the “disciplined mind” (</w:t>
      </w:r>
      <w:r w:rsidR="007D5D3C">
        <w:t xml:space="preserve">Gardner, 2008, as cited in </w:t>
      </w:r>
      <w:r w:rsidRPr="006972E6">
        <w:t xml:space="preserve">Lockerbie &amp; Williams, 2019), representing a disposition of readiness for learning, self-development and </w:t>
      </w:r>
      <w:r>
        <w:t xml:space="preserve">skill-building </w:t>
      </w:r>
      <w:r w:rsidRPr="006972E6">
        <w:t xml:space="preserve">(Lockerbie &amp; Williams, 2019; Naveed, 2022). IL is thus not only a set of skills but a learning activity itself—or a by-product of learning—helping individuals </w:t>
      </w:r>
      <w:r>
        <w:t>address</w:t>
      </w:r>
      <w:r w:rsidRPr="006972E6">
        <w:t xml:space="preserve"> challenges such as information overload, misinformation, and disinformation (Phillips &amp; Whitworth, 2022).</w:t>
      </w:r>
    </w:p>
    <w:p w14:paraId="6E022054" w14:textId="77777777" w:rsidR="007D5D3C" w:rsidRDefault="007D5D3C" w:rsidP="00D4037D"/>
    <w:p w14:paraId="7C4CFBB3" w14:textId="5684316C" w:rsidR="000B632C" w:rsidRDefault="000B632C" w:rsidP="00D4037D">
      <w:r>
        <w:t>In the CIL domain, IL is conceptualised as a transformative activity that enables individuals to learn with and through information in ways that foster agency and the capacity to critique dominant narratives and power structures (Torrell, 2020).</w:t>
      </w:r>
      <w:r w:rsidR="007D5D3C">
        <w:t xml:space="preserve"> </w:t>
      </w:r>
      <w:r>
        <w:t>Overall, across both domains the cognitive dimension positions IL as a way of knowing, a disposition that underpins decision-making, problem-solving and knowledge creation. Yet the analysis shows a tension between cognitive pragmatism in WIL, tied to efficiency and innovation, and critical reflexivity and a political stance in CIL, oriented towards emancipation and resistance.</w:t>
      </w:r>
    </w:p>
    <w:p w14:paraId="306107A0" w14:textId="77777777" w:rsidR="000B632C" w:rsidRDefault="000B632C" w:rsidP="00D4037D"/>
    <w:p w14:paraId="156E59DF" w14:textId="3D1328D7" w:rsidR="000B632C" w:rsidRDefault="000B632C" w:rsidP="00D4037D">
      <w:r w:rsidRPr="006972E6">
        <w:t>The cognitive and functional skills and competences described here are characteristic of, and reflect the influence of</w:t>
      </w:r>
      <w:r w:rsidR="007D5D3C">
        <w:t>,</w:t>
      </w:r>
      <w:r w:rsidRPr="006972E6">
        <w:t xml:space="preserve"> psychological-cognitive approaches and the autonomous model of literacy (Street, 1984) which frames literacy as a contextually</w:t>
      </w:r>
      <w:r w:rsidR="007D5D3C">
        <w:t xml:space="preserve"> </w:t>
      </w:r>
      <w:r w:rsidRPr="006972E6">
        <w:t>independent cognitive capacity linked with a person’s intellectual capacities and is his/her sole responsibility (Lonsdale &amp;</w:t>
      </w:r>
      <w:r>
        <w:t xml:space="preserve"> </w:t>
      </w:r>
      <w:r w:rsidRPr="006972E6">
        <w:t>McCurry, 2004). In contrast, the following three themes—social practices, critical consciousness, and critical-pedagogical approaches—draw on sociocultural traditions and the ideological model of literacy (Street, 1984), wh</w:t>
      </w:r>
      <w:r>
        <w:t>ich treats</w:t>
      </w:r>
      <w:r w:rsidRPr="006972E6">
        <w:t xml:space="preserve"> literacy holistically, as a social practice inseparable from its context and </w:t>
      </w:r>
      <w:r>
        <w:t>as</w:t>
      </w:r>
      <w:r w:rsidRPr="006972E6">
        <w:t xml:space="preserve"> a matter of social responsibility</w:t>
      </w:r>
      <w:r>
        <w:t>.</w:t>
      </w:r>
    </w:p>
    <w:p w14:paraId="7A78DD77" w14:textId="77777777" w:rsidR="00236F02" w:rsidRDefault="00236F02" w:rsidP="00D4037D"/>
    <w:p w14:paraId="745CD48C" w14:textId="77777777" w:rsidR="000B632C" w:rsidRPr="00CE2BC1" w:rsidRDefault="000B632C" w:rsidP="00B27FC8">
      <w:pPr>
        <w:pStyle w:val="heading3JIL"/>
      </w:pPr>
      <w:r w:rsidRPr="00CE2BC1">
        <w:lastRenderedPageBreak/>
        <w:t>3.3 Social skills and practices</w:t>
      </w:r>
    </w:p>
    <w:p w14:paraId="125AC2A3" w14:textId="67D4C6E0" w:rsidR="000B632C" w:rsidRPr="006972E6" w:rsidRDefault="000B632C" w:rsidP="00D4037D">
      <w:r w:rsidRPr="006972E6">
        <w:t>The third theme comprises the understanding of IL not primarily as a set of skills but as a form of socially situated practice. The theme is defined as a set of social skills of networking and cooperation, and a constellation of sociocultural activities and interactions with information, information sources</w:t>
      </w:r>
      <w:r w:rsidR="007D5D3C">
        <w:t>,</w:t>
      </w:r>
      <w:r w:rsidRPr="006972E6">
        <w:t xml:space="preserve"> and environment, as well as a holistic, </w:t>
      </w:r>
      <w:r w:rsidRPr="006972E6">
        <w:rPr>
          <w:color w:val="000000"/>
          <w:lang w:eastAsia="hr-HR"/>
        </w:rPr>
        <w:t>contextually</w:t>
      </w:r>
      <w:r w:rsidR="007D5D3C">
        <w:rPr>
          <w:color w:val="000000"/>
          <w:lang w:eastAsia="hr-HR"/>
        </w:rPr>
        <w:t xml:space="preserve"> </w:t>
      </w:r>
      <w:r w:rsidRPr="006972E6">
        <w:rPr>
          <w:color w:val="000000"/>
          <w:lang w:eastAsia="hr-HR"/>
        </w:rPr>
        <w:t xml:space="preserve">dependent </w:t>
      </w:r>
      <w:r w:rsidRPr="006972E6">
        <w:t>information practice. It encompasses three subthemes: (</w:t>
      </w:r>
      <w:r w:rsidR="007D5D3C">
        <w:t>1</w:t>
      </w:r>
      <w:r w:rsidRPr="006972E6">
        <w:t>) social interaction and collaboration; (</w:t>
      </w:r>
      <w:r w:rsidR="007D5D3C">
        <w:t>2</w:t>
      </w:r>
      <w:r w:rsidRPr="006972E6">
        <w:t>) information practice</w:t>
      </w:r>
      <w:r w:rsidR="007D5D3C">
        <w:t>;</w:t>
      </w:r>
      <w:r w:rsidRPr="006972E6">
        <w:t xml:space="preserve"> and (</w:t>
      </w:r>
      <w:r w:rsidR="007D5D3C">
        <w:t>3</w:t>
      </w:r>
      <w:r w:rsidRPr="006972E6">
        <w:t>) contextuality and situatedness.</w:t>
      </w:r>
    </w:p>
    <w:p w14:paraId="3EE99153" w14:textId="77777777" w:rsidR="000B632C" w:rsidRDefault="000B632C" w:rsidP="00D4037D"/>
    <w:p w14:paraId="2178FA24" w14:textId="77777777" w:rsidR="000B632C" w:rsidRPr="00425F39" w:rsidRDefault="000B632C" w:rsidP="00B27FC8">
      <w:pPr>
        <w:rPr>
          <w:bCs/>
        </w:rPr>
      </w:pPr>
      <w:r w:rsidRPr="00B27FC8">
        <w:rPr>
          <w:b/>
          <w:bCs/>
        </w:rPr>
        <w:t>3.3.1 Social interaction and collaboration</w:t>
      </w:r>
    </w:p>
    <w:p w14:paraId="7A116247" w14:textId="3578DFFF" w:rsidR="00D97860" w:rsidRDefault="000B632C" w:rsidP="00D4037D">
      <w:r w:rsidRPr="006972E6">
        <w:t>This subtheme refers to IL as a relational and collaborative practice grounded in sociocultural interaction. It involves social skills of networking and cooperation, sociocultural social and collective practices, actions and interactions with information, information sources</w:t>
      </w:r>
      <w:r w:rsidR="00D97860">
        <w:t>,</w:t>
      </w:r>
      <w:r w:rsidRPr="006972E6">
        <w:t xml:space="preserve"> and environment. A constitutive element of IL are “human competencies” (</w:t>
      </w:r>
      <w:proofErr w:type="spellStart"/>
      <w:r w:rsidRPr="006972E6">
        <w:t>Malafi</w:t>
      </w:r>
      <w:proofErr w:type="spellEnd"/>
      <w:r w:rsidRPr="006972E6">
        <w:t xml:space="preserve"> et al., 2017, p. 84)—the skills and abilities to interact, network</w:t>
      </w:r>
      <w:r w:rsidR="00D97860">
        <w:t>,</w:t>
      </w:r>
      <w:r w:rsidRPr="006972E6">
        <w:t xml:space="preserve"> and cooperate with people. </w:t>
      </w:r>
      <w:r>
        <w:t xml:space="preserve">Both domains view IL as inherently social and relational: WIL highlights collaboration as a </w:t>
      </w:r>
      <w:r w:rsidR="00D97860">
        <w:t>m</w:t>
      </w:r>
      <w:r>
        <w:t>echanism for workplace efficiency, cooperation</w:t>
      </w:r>
      <w:r w:rsidR="00D97860">
        <w:t>,</w:t>
      </w:r>
      <w:r>
        <w:t xml:space="preserve"> and learning, while CIL frames it as a means of fostering awareness, democratic participation</w:t>
      </w:r>
      <w:r w:rsidR="00D97860">
        <w:t>,</w:t>
      </w:r>
      <w:r>
        <w:t xml:space="preserve"> and solidarity.</w:t>
      </w:r>
    </w:p>
    <w:p w14:paraId="41375FB6" w14:textId="7936181E" w:rsidR="000B632C" w:rsidRDefault="000B632C" w:rsidP="00D4037D"/>
    <w:p w14:paraId="64997B90" w14:textId="0CBE8EE3" w:rsidR="000B632C" w:rsidRDefault="000B632C" w:rsidP="00D4037D">
      <w:r w:rsidRPr="006972E6">
        <w:t xml:space="preserve">The analysed papers from the WIL domain conceptualise IL as a relational, sociocultural, collective practice, drawing heavily on practice theory and especially on the work of </w:t>
      </w:r>
      <w:proofErr w:type="spellStart"/>
      <w:r w:rsidRPr="006972E6">
        <w:t>Annemaree</w:t>
      </w:r>
      <w:proofErr w:type="spellEnd"/>
      <w:r w:rsidRPr="006972E6">
        <w:t xml:space="preserve"> Lloyd (2004, 2005, 2007, 2010, 2012). Social relationships and interactions (socialisation processes) are seen as </w:t>
      </w:r>
      <w:r w:rsidR="00D97860">
        <w:t xml:space="preserve">a </w:t>
      </w:r>
      <w:r w:rsidRPr="006972E6">
        <w:t>key mechanism through which IL is developed, reproduced</w:t>
      </w:r>
      <w:r w:rsidR="00D97860">
        <w:t>,</w:t>
      </w:r>
      <w:r w:rsidRPr="006972E6">
        <w:t xml:space="preserve"> and constituted (Hicks, 2014; Lloyd, 2014).</w:t>
      </w:r>
      <w:r w:rsidR="00D97860">
        <w:t xml:space="preserve"> </w:t>
      </w:r>
      <w:r w:rsidRPr="006972E6">
        <w:t>As a collaborative practice, IL entails the ability to engage in social information behaviour—efficient social networking for gathering, finding</w:t>
      </w:r>
      <w:r w:rsidR="00D97860">
        <w:t>,</w:t>
      </w:r>
      <w:r w:rsidRPr="006972E6">
        <w:t xml:space="preserve"> and sharing information </w:t>
      </w:r>
      <w:bookmarkStart w:id="8" w:name="_Hlk182303945"/>
      <w:r w:rsidRPr="006972E6">
        <w:t>(Carter et al., 2018; Hepworth &amp; Smith, 2008</w:t>
      </w:r>
      <w:bookmarkEnd w:id="8"/>
      <w:r w:rsidRPr="006972E6">
        <w:t xml:space="preserve">; </w:t>
      </w:r>
      <w:bookmarkStart w:id="9" w:name="_Hlk182303966"/>
      <w:r w:rsidRPr="006972E6">
        <w:t>Somerville &amp; Howard, 2008</w:t>
      </w:r>
      <w:bookmarkEnd w:id="9"/>
      <w:r w:rsidRPr="006972E6">
        <w:t>)</w:t>
      </w:r>
      <w:r>
        <w:t xml:space="preserve"> to solve work-related problems</w:t>
      </w:r>
      <w:r w:rsidRPr="006972E6">
        <w:t xml:space="preserve">. </w:t>
      </w:r>
      <w:bookmarkStart w:id="10" w:name="_Hlk182304589"/>
      <w:r w:rsidRPr="006972E6">
        <w:t xml:space="preserve">Several </w:t>
      </w:r>
      <w:r>
        <w:t xml:space="preserve">WIL </w:t>
      </w:r>
      <w:r w:rsidRPr="006972E6">
        <w:t xml:space="preserve">studies also highlight interpersonal social competences such as developing and maintaining functional relationships (Inskip &amp; Donaldson, 2021), teamwork (Hepworth &amp; Smith, 2008; Raish </w:t>
      </w:r>
      <w:r>
        <w:t>&amp;</w:t>
      </w:r>
      <w:r w:rsidRPr="006972E6">
        <w:t xml:space="preserve"> Rimland, 2016), and the ability to identify, connect</w:t>
      </w:r>
      <w:r w:rsidR="00D97860">
        <w:t>,</w:t>
      </w:r>
      <w:r w:rsidRPr="006972E6">
        <w:t xml:space="preserve"> and work efficiently with others.</w:t>
      </w:r>
    </w:p>
    <w:p w14:paraId="595BCC03" w14:textId="77777777" w:rsidR="00D97860" w:rsidRDefault="00D97860" w:rsidP="00D4037D"/>
    <w:p w14:paraId="6F262039" w14:textId="057C598F" w:rsidR="000B632C" w:rsidRDefault="000B632C" w:rsidP="00D4037D">
      <w:r>
        <w:t>In the CIL domain, the emphasis is on social interaction as a critical and emancipatory practice. CIL foregrounds the collective</w:t>
      </w:r>
      <w:r w:rsidRPr="006972E6">
        <w:t xml:space="preserve"> process of building knowledge, community</w:t>
      </w:r>
      <w:r w:rsidR="00D97860">
        <w:t>,</w:t>
      </w:r>
      <w:r w:rsidRPr="006972E6">
        <w:t xml:space="preserve"> and solidarity (Cloudesley, 2021)</w:t>
      </w:r>
      <w:r w:rsidR="00D97860">
        <w:t>,</w:t>
      </w:r>
      <w:r w:rsidRPr="006972E6">
        <w:t xml:space="preserve"> as well as appreciating different cultural perspectives (Lockerbie &amp; Williams, 2019). </w:t>
      </w:r>
      <w:bookmarkEnd w:id="10"/>
      <w:r>
        <w:t xml:space="preserve">Social interaction is framed as a means of fostering critical awareness and democratic participation, with </w:t>
      </w:r>
      <w:r w:rsidRPr="006972E6">
        <w:t xml:space="preserve">dispositions of cooperability and collaboration </w:t>
      </w:r>
      <w:r>
        <w:t>treated</w:t>
      </w:r>
      <w:r w:rsidRPr="006972E6">
        <w:t xml:space="preserve"> as an “essential component</w:t>
      </w:r>
      <w:r>
        <w:t>”</w:t>
      </w:r>
      <w:r w:rsidRPr="006972E6">
        <w:t xml:space="preserve"> of </w:t>
      </w:r>
      <w:r>
        <w:t>CIL</w:t>
      </w:r>
      <w:r w:rsidRPr="006972E6">
        <w:t xml:space="preserve"> (Dold, 2014).</w:t>
      </w:r>
    </w:p>
    <w:p w14:paraId="0A69C927" w14:textId="77777777" w:rsidR="00B27FC8" w:rsidRDefault="00B27FC8" w:rsidP="00D4037D"/>
    <w:p w14:paraId="6AA73116" w14:textId="77777777" w:rsidR="000B632C" w:rsidRPr="00425F39" w:rsidRDefault="000B632C" w:rsidP="00B27FC8">
      <w:pPr>
        <w:rPr>
          <w:bCs/>
        </w:rPr>
      </w:pPr>
      <w:r w:rsidRPr="00B27FC8">
        <w:rPr>
          <w:b/>
          <w:bCs/>
        </w:rPr>
        <w:t>3.3.2 Information practice</w:t>
      </w:r>
    </w:p>
    <w:p w14:paraId="2998655B" w14:textId="77777777" w:rsidR="00324AF5" w:rsidRDefault="000B632C" w:rsidP="00D4037D">
      <w:r w:rsidRPr="006972E6">
        <w:t>Th</w:t>
      </w:r>
      <w:r>
        <w:t xml:space="preserve">is </w:t>
      </w:r>
      <w:r w:rsidRPr="006972E6">
        <w:t>subtheme pertains to the conceptualisation of IL as a holistic</w:t>
      </w:r>
      <w:r>
        <w:t xml:space="preserve"> sociocultural</w:t>
      </w:r>
      <w:r w:rsidRPr="006972E6">
        <w:rPr>
          <w:i/>
          <w:iCs/>
        </w:rPr>
        <w:t xml:space="preserve"> </w:t>
      </w:r>
      <w:r w:rsidRPr="006972E6">
        <w:t>information practice</w:t>
      </w:r>
      <w:r>
        <w:t xml:space="preserve">, rather than (only) </w:t>
      </w:r>
      <w:r w:rsidRPr="006972E6">
        <w:t xml:space="preserve">a cognitive or rational information practice, that is, a set of unrelated basic skills. IL is </w:t>
      </w:r>
      <w:r>
        <w:t xml:space="preserve">understood as </w:t>
      </w:r>
      <w:r w:rsidRPr="006972E6">
        <w:t>a complex construct composed of a constellation of intertwined practices, competences, skills, dispositions</w:t>
      </w:r>
      <w:r w:rsidR="00D97860">
        <w:t>,</w:t>
      </w:r>
      <w:r w:rsidRPr="006972E6">
        <w:t xml:space="preserve"> and sociocultural purposeful activities and interactions with information and information environment</w:t>
      </w:r>
      <w:r w:rsidR="00D97860">
        <w:t>s,</w:t>
      </w:r>
      <w:r w:rsidRPr="006972E6">
        <w:t xml:space="preserve"> which jointly reflect the social order and knowledge domains, as well as enable ways of knowing them (Lloyd, 2014). </w:t>
      </w:r>
      <w:r>
        <w:t>This</w:t>
      </w:r>
      <w:r w:rsidRPr="006972E6">
        <w:t xml:space="preserve"> represents a shift from an emphasis on an individual and his/her skills to members of </w:t>
      </w:r>
      <w:r w:rsidR="00D97860">
        <w:t xml:space="preserve">a </w:t>
      </w:r>
      <w:r w:rsidRPr="006972E6">
        <w:t>community (Savolainen, 2007) and to “how information is given meaning, evaluated, and used within different social practices” (Sundin, 2008, p. 28).</w:t>
      </w:r>
    </w:p>
    <w:p w14:paraId="1295B48F" w14:textId="175698BD" w:rsidR="000B632C" w:rsidRDefault="000B632C" w:rsidP="00D4037D"/>
    <w:p w14:paraId="07A50D3F" w14:textId="3B659B9E" w:rsidR="00324AF5" w:rsidRDefault="000B632C" w:rsidP="00D4037D">
      <w:r>
        <w:lastRenderedPageBreak/>
        <w:t>In the WIL domain, i</w:t>
      </w:r>
      <w:r w:rsidRPr="006972E6">
        <w:t xml:space="preserve">nformation practice </w:t>
      </w:r>
      <w:r>
        <w:t>is typically conceptualised in relation to Lloyd’s concept of the information landscape. A</w:t>
      </w:r>
      <w:r w:rsidRPr="006972E6">
        <w:t xml:space="preserve"> number of authors, building on Lloyd’s research (2004, 2005, 2007, 2010, 2012), emphasise that expert information practices imply the ability of understanding and knowing the entirety of the information landscape, including </w:t>
      </w:r>
      <w:r>
        <w:t>multiple information</w:t>
      </w:r>
      <w:r w:rsidRPr="006972E6">
        <w:t xml:space="preserve"> modalities, sources of information</w:t>
      </w:r>
      <w:r w:rsidR="00324AF5">
        <w:t>,</w:t>
      </w:r>
      <w:r w:rsidRPr="006972E6">
        <w:t xml:space="preserve"> and situated practices</w:t>
      </w:r>
      <w:r w:rsidR="00324AF5">
        <w:t>,</w:t>
      </w:r>
      <w:r w:rsidRPr="006972E6">
        <w:t xml:space="preserve"> as well as social, procedural</w:t>
      </w:r>
      <w:r w:rsidR="00324AF5">
        <w:t>,</w:t>
      </w:r>
      <w:r w:rsidRPr="006972E6">
        <w:t xml:space="preserve"> and physical information that constitutes an information universe (Bird et al., 2012; Hicks, 2013, 2014). </w:t>
      </w:r>
      <w:r>
        <w:t>WIL studies highlight the embeddedness of IL in social and organisational routines, positioning workers’ ability to access and use information as inseparable from roles and material contexts.</w:t>
      </w:r>
    </w:p>
    <w:p w14:paraId="143C9D7B" w14:textId="440FCCCC" w:rsidR="000B632C" w:rsidRDefault="000B632C" w:rsidP="00D4037D"/>
    <w:p w14:paraId="74722EC1" w14:textId="4AD4B74A" w:rsidR="000B632C" w:rsidRDefault="000B632C" w:rsidP="00D4037D">
      <w:r>
        <w:t>A dimension found in both domains, although predominantly in CIL, is</w:t>
      </w:r>
      <w:r w:rsidRPr="006972E6">
        <w:t xml:space="preserve"> the ability of understanding social-discursive, material-economic</w:t>
      </w:r>
      <w:r w:rsidR="00324AF5">
        <w:t>,</w:t>
      </w:r>
      <w:r w:rsidRPr="006972E6">
        <w:t xml:space="preserve"> and social-political factors that impact the information landscape (Lloyd, 2014; </w:t>
      </w:r>
      <w:proofErr w:type="spellStart"/>
      <w:r w:rsidR="00365BC8">
        <w:t>Šobota</w:t>
      </w:r>
      <w:proofErr w:type="spellEnd"/>
      <w:r w:rsidRPr="006972E6">
        <w:t xml:space="preserve"> &amp; </w:t>
      </w:r>
      <w:r w:rsidR="00365BC8">
        <w:t>Špiranec</w:t>
      </w:r>
      <w:r w:rsidRPr="006972E6">
        <w:t xml:space="preserve">, 2022; Tewell, 2015). </w:t>
      </w:r>
    </w:p>
    <w:p w14:paraId="5B788F5B" w14:textId="768A9B7A" w:rsidR="000B632C" w:rsidRDefault="000B632C" w:rsidP="00D4037D">
      <w:r w:rsidRPr="006972E6">
        <w:t xml:space="preserve">Within CIL, </w:t>
      </w:r>
      <w:r>
        <w:t xml:space="preserve">information practice entails a more critical encounter with information landscapes. Here, </w:t>
      </w:r>
      <w:r w:rsidRPr="006972E6">
        <w:t xml:space="preserve">the conception of IL involves a broader perspective to literacy and an integrated approach to understanding information and the entire information environment, where IL </w:t>
      </w:r>
      <w:r>
        <w:t>encompasses</w:t>
      </w:r>
      <w:r w:rsidRPr="006972E6">
        <w:t xml:space="preserve"> a complex set of behaviours, attitudes, critical thinking</w:t>
      </w:r>
      <w:r w:rsidR="00324AF5">
        <w:t>,</w:t>
      </w:r>
      <w:r w:rsidRPr="006972E6">
        <w:t xml:space="preserve"> and interactions aimed at engaging critically in information landscapes </w:t>
      </w:r>
      <w:r>
        <w:t xml:space="preserve">and reshaping them in more equitable directions </w:t>
      </w:r>
      <w:r w:rsidRPr="006972E6">
        <w:t>(Dold, 2014; Hicks &amp; Sinkinson, 2015; Tewell, 2016).</w:t>
      </w:r>
    </w:p>
    <w:p w14:paraId="371DBD66" w14:textId="77777777" w:rsidR="00324AF5" w:rsidRDefault="00324AF5" w:rsidP="00D4037D"/>
    <w:p w14:paraId="3B208FF8" w14:textId="77777777" w:rsidR="000B632C" w:rsidRPr="00425F39" w:rsidRDefault="000B632C" w:rsidP="00B27FC8">
      <w:pPr>
        <w:rPr>
          <w:bCs/>
        </w:rPr>
      </w:pPr>
      <w:r w:rsidRPr="00B27FC8">
        <w:rPr>
          <w:b/>
          <w:bCs/>
        </w:rPr>
        <w:t>3.3.3 Contextuality and situatedness</w:t>
      </w:r>
    </w:p>
    <w:p w14:paraId="0D3C3FAB" w14:textId="3949AD8C" w:rsidR="000B632C" w:rsidRDefault="000B632C" w:rsidP="00D4037D">
      <w:pPr>
        <w:rPr>
          <w:color w:val="000000"/>
          <w:lang w:eastAsia="hr-HR"/>
        </w:rPr>
      </w:pPr>
      <w:r w:rsidRPr="006972E6">
        <w:t>Th</w:t>
      </w:r>
      <w:r>
        <w:t>is</w:t>
      </w:r>
      <w:r w:rsidRPr="006972E6">
        <w:t xml:space="preserve"> subtheme </w:t>
      </w:r>
      <w:r>
        <w:t>further develops the idea of IL as inherently contextual and situated.</w:t>
      </w:r>
      <w:r w:rsidR="00324AF5">
        <w:t xml:space="preserve"> </w:t>
      </w:r>
      <w:r w:rsidRPr="006972E6">
        <w:t xml:space="preserve">Unlike the works which </w:t>
      </w:r>
      <w:r>
        <w:t>stress</w:t>
      </w:r>
      <w:r w:rsidRPr="006972E6">
        <w:t xml:space="preserve"> the functional dimension of IL and the generic character of skills, as well as their transferability </w:t>
      </w:r>
      <w:r>
        <w:t>across situations/contexts</w:t>
      </w:r>
      <w:r w:rsidRPr="006972E6">
        <w:t xml:space="preserve">, </w:t>
      </w:r>
      <w:bookmarkStart w:id="11" w:name="_Hlk182928917"/>
      <w:r w:rsidRPr="006972E6">
        <w:t xml:space="preserve">the papers that are classified under this main theme and subtheme, primarily from WIL, </w:t>
      </w:r>
      <w:r>
        <w:t>reject the notion of a universal definition of IL.</w:t>
      </w:r>
      <w:r w:rsidR="00324AF5">
        <w:t xml:space="preserve"> </w:t>
      </w:r>
      <w:r>
        <w:t xml:space="preserve">Instead, they posit that IL manifests differently </w:t>
      </w:r>
      <w:bookmarkEnd w:id="11"/>
      <w:r w:rsidRPr="006972E6">
        <w:rPr>
          <w:color w:val="000000"/>
          <w:lang w:eastAsia="hr-HR"/>
        </w:rPr>
        <w:t>depending on the context, because information practices of gaining experience of the context</w:t>
      </w:r>
      <w:r>
        <w:rPr>
          <w:color w:val="000000"/>
          <w:lang w:eastAsia="hr-HR"/>
        </w:rPr>
        <w:t xml:space="preserve"> (</w:t>
      </w:r>
      <w:r w:rsidRPr="006972E6">
        <w:rPr>
          <w:color w:val="000000"/>
          <w:lang w:eastAsia="hr-HR"/>
        </w:rPr>
        <w:t>the information environment</w:t>
      </w:r>
      <w:r>
        <w:rPr>
          <w:color w:val="000000"/>
          <w:lang w:eastAsia="hr-HR"/>
        </w:rPr>
        <w:t>)</w:t>
      </w:r>
      <w:r w:rsidRPr="006972E6">
        <w:rPr>
          <w:color w:val="000000"/>
          <w:lang w:eastAsia="hr-HR"/>
        </w:rPr>
        <w:t xml:space="preserve"> are specific to the setting (Lloyd, 2014; Lockerbie &amp; Williams, 2019). </w:t>
      </w:r>
      <w:r>
        <w:rPr>
          <w:color w:val="000000"/>
          <w:lang w:eastAsia="hr-HR"/>
        </w:rPr>
        <w:t>I</w:t>
      </w:r>
      <w:r w:rsidRPr="006972E6">
        <w:rPr>
          <w:color w:val="000000"/>
          <w:lang w:eastAsia="hr-HR"/>
        </w:rPr>
        <w:t xml:space="preserve">ntegral element </w:t>
      </w:r>
      <w:r>
        <w:rPr>
          <w:color w:val="000000"/>
          <w:lang w:eastAsia="hr-HR"/>
        </w:rPr>
        <w:t xml:space="preserve">of such a conception of IL, observed in both domains, is </w:t>
      </w:r>
      <w:r w:rsidRPr="006972E6">
        <w:rPr>
          <w:color w:val="000000"/>
          <w:lang w:eastAsia="hr-HR"/>
        </w:rPr>
        <w:t>the ability to understand information as a social construct with a specific purpose (</w:t>
      </w:r>
      <w:r w:rsidR="00324AF5">
        <w:rPr>
          <w:color w:val="000000"/>
          <w:lang w:eastAsia="hr-HR"/>
        </w:rPr>
        <w:t xml:space="preserve">Swanson, 2005, as cited in </w:t>
      </w:r>
      <w:r w:rsidRPr="006972E6">
        <w:rPr>
          <w:color w:val="000000"/>
          <w:lang w:eastAsia="hr-HR"/>
        </w:rPr>
        <w:t>Hicks, 2013; Warren &amp; Duckett, 2010).</w:t>
      </w:r>
    </w:p>
    <w:p w14:paraId="7CC07760" w14:textId="77777777" w:rsidR="00324AF5" w:rsidRDefault="00324AF5" w:rsidP="00D4037D">
      <w:pPr>
        <w:rPr>
          <w:color w:val="000000"/>
          <w:lang w:eastAsia="hr-HR"/>
        </w:rPr>
      </w:pPr>
    </w:p>
    <w:p w14:paraId="5B6331F3" w14:textId="04EAF0BF" w:rsidR="000B632C" w:rsidRDefault="000B632C" w:rsidP="00D4037D">
      <w:pPr>
        <w:rPr>
          <w:lang w:eastAsia="hr-HR"/>
        </w:rPr>
      </w:pPr>
      <w:r>
        <w:rPr>
          <w:lang w:eastAsia="hr-HR"/>
        </w:rPr>
        <w:t xml:space="preserve">In the WIL domain, contextuality is most strongly theorised through Lloyd’s (practice-based) work: </w:t>
      </w:r>
      <w:r w:rsidRPr="006972E6">
        <w:rPr>
          <w:lang w:eastAsia="hr-HR"/>
        </w:rPr>
        <w:t>IL is understood as “a way of knowing” an information landscape and environment (; Hicks, 2014; Middleton &amp; Hall, 2021</w:t>
      </w:r>
      <w:r w:rsidR="00AC25B2">
        <w:rPr>
          <w:lang w:eastAsia="hr-HR"/>
        </w:rPr>
        <w:t xml:space="preserve">; Lloyd 2017, as cited in </w:t>
      </w:r>
      <w:proofErr w:type="spellStart"/>
      <w:r w:rsidR="00AC25B2" w:rsidRPr="006972E6">
        <w:t>Widén</w:t>
      </w:r>
      <w:proofErr w:type="spellEnd"/>
      <w:r w:rsidR="00AC25B2" w:rsidRPr="006972E6">
        <w:t xml:space="preserve"> et al., 2021b</w:t>
      </w:r>
      <w:r w:rsidRPr="006972E6">
        <w:rPr>
          <w:lang w:eastAsia="hr-HR"/>
        </w:rPr>
        <w:t>) and as a situated, socially</w:t>
      </w:r>
      <w:r w:rsidR="00324AF5">
        <w:rPr>
          <w:lang w:eastAsia="hr-HR"/>
        </w:rPr>
        <w:t xml:space="preserve"> </w:t>
      </w:r>
      <w:r w:rsidRPr="006972E6">
        <w:rPr>
          <w:lang w:eastAsia="hr-HR"/>
        </w:rPr>
        <w:t>mediated and contextually</w:t>
      </w:r>
      <w:r w:rsidR="00324AF5">
        <w:rPr>
          <w:lang w:eastAsia="hr-HR"/>
        </w:rPr>
        <w:t xml:space="preserve"> </w:t>
      </w:r>
      <w:r w:rsidRPr="006972E6">
        <w:rPr>
          <w:lang w:eastAsia="hr-HR"/>
        </w:rPr>
        <w:t xml:space="preserve">dependent experience, a situated engagement with information, which acknowledges the individual’s experience of IL but also the social and cultural contexts that affect practices. </w:t>
      </w:r>
      <w:r>
        <w:rPr>
          <w:lang w:eastAsia="hr-HR"/>
        </w:rPr>
        <w:t>This perspective highlights adaptation to organisational environments and the tacit knowledge embedded in everyday workplace routines.</w:t>
      </w:r>
    </w:p>
    <w:p w14:paraId="65D1A59D" w14:textId="77777777" w:rsidR="00324AF5" w:rsidRDefault="00324AF5" w:rsidP="00D4037D">
      <w:pPr>
        <w:rPr>
          <w:lang w:eastAsia="hr-HR"/>
        </w:rPr>
      </w:pPr>
    </w:p>
    <w:p w14:paraId="07802547" w14:textId="56BC925C" w:rsidR="000B632C" w:rsidRDefault="000B632C" w:rsidP="00D4037D">
      <w:pPr>
        <w:rPr>
          <w:lang w:eastAsia="hr-HR"/>
        </w:rPr>
      </w:pPr>
      <w:r>
        <w:rPr>
          <w:lang w:eastAsia="hr-HR"/>
        </w:rPr>
        <w:t xml:space="preserve">CIL literature shifts emphasis from contextual adaptation to the politics of context. It stresses the sociopolitical and dialogic construction of information and knowledge. </w:t>
      </w:r>
      <w:r w:rsidRPr="006972E6">
        <w:rPr>
          <w:lang w:eastAsia="hr-HR"/>
        </w:rPr>
        <w:t>This also includes the awareness of the inherently situated nature of information (seeking and evaluation) and knowledge (Marsh, 2022; Tewell, 2016) and of what constitutes knowledge in a certain setting and information practice</w:t>
      </w:r>
      <w:r w:rsidR="00324AF5">
        <w:rPr>
          <w:lang w:eastAsia="hr-HR"/>
        </w:rPr>
        <w:t>, that is,</w:t>
      </w:r>
      <w:r w:rsidRPr="006972E6">
        <w:rPr>
          <w:lang w:eastAsia="hr-HR"/>
        </w:rPr>
        <w:t xml:space="preserve"> the awareness that it is dialogically constructed and shaped by the institutional context and social roles of all the involved (</w:t>
      </w:r>
      <w:proofErr w:type="spellStart"/>
      <w:r w:rsidRPr="006972E6">
        <w:rPr>
          <w:lang w:eastAsia="hr-HR"/>
        </w:rPr>
        <w:t>Eckerdal</w:t>
      </w:r>
      <w:proofErr w:type="spellEnd"/>
      <w:r w:rsidRPr="006972E6">
        <w:rPr>
          <w:lang w:eastAsia="hr-HR"/>
        </w:rPr>
        <w:t>, 2011; Lloyd, 2007; Lundh &amp; Limberg, 2008).</w:t>
      </w:r>
    </w:p>
    <w:p w14:paraId="3496D9FF" w14:textId="77777777" w:rsidR="00324AF5" w:rsidRDefault="00324AF5" w:rsidP="00D4037D">
      <w:pPr>
        <w:rPr>
          <w:lang w:eastAsia="hr-HR"/>
        </w:rPr>
      </w:pPr>
    </w:p>
    <w:p w14:paraId="03F747BC" w14:textId="253CEEB4" w:rsidR="000B632C" w:rsidRDefault="000B632C" w:rsidP="00D4037D">
      <w:pPr>
        <w:rPr>
          <w:lang w:eastAsia="hr-HR"/>
        </w:rPr>
      </w:pPr>
      <w:r>
        <w:rPr>
          <w:lang w:eastAsia="hr-HR"/>
        </w:rPr>
        <w:t xml:space="preserve">While both domains reject decontextualised notions of IL, they differ in emphasis: WIL conceptualises context as an environment to be navigated and learned through practice, </w:t>
      </w:r>
      <w:r>
        <w:rPr>
          <w:lang w:eastAsia="hr-HR"/>
        </w:rPr>
        <w:lastRenderedPageBreak/>
        <w:t>shaping how one interacts with and experiences information, while CIL frames it as a contested political space that requires interrogation of the sociopolitical forces that shape it.</w:t>
      </w:r>
      <w:r w:rsidR="00324AF5">
        <w:rPr>
          <w:lang w:eastAsia="hr-HR"/>
        </w:rPr>
        <w:t xml:space="preserve"> </w:t>
      </w:r>
      <w:r>
        <w:rPr>
          <w:lang w:eastAsia="hr-HR"/>
        </w:rPr>
        <w:t>In sum</w:t>
      </w:r>
      <w:r w:rsidRPr="00160CA0">
        <w:rPr>
          <w:lang w:eastAsia="hr-HR"/>
        </w:rPr>
        <w:t>, the social skills and practice theme reveals that IL is deeply socially embedded and inherently relational.</w:t>
      </w:r>
      <w:r>
        <w:rPr>
          <w:lang w:eastAsia="hr-HR"/>
        </w:rPr>
        <w:t xml:space="preserve"> </w:t>
      </w:r>
      <w:r w:rsidRPr="00160CA0">
        <w:rPr>
          <w:lang w:eastAsia="hr-HR"/>
        </w:rPr>
        <w:t>It comes into being through social practice and constructs</w:t>
      </w:r>
      <w:r>
        <w:rPr>
          <w:lang w:eastAsia="hr-HR"/>
        </w:rPr>
        <w:t xml:space="preserve"> </w:t>
      </w:r>
      <w:r w:rsidRPr="00160CA0">
        <w:rPr>
          <w:lang w:eastAsia="hr-HR"/>
        </w:rPr>
        <w:t>meaning through collaboration and discursive negotiation, with WIL emphasising collective adaptation to organisational change and CIL stressing practice as resistance and empowerment.</w:t>
      </w:r>
    </w:p>
    <w:p w14:paraId="510B8DEA" w14:textId="77777777" w:rsidR="00236F02" w:rsidRPr="00160CA0" w:rsidRDefault="00236F02" w:rsidP="00D4037D">
      <w:pPr>
        <w:rPr>
          <w:lang w:eastAsia="hr-HR"/>
        </w:rPr>
      </w:pPr>
    </w:p>
    <w:p w14:paraId="2F562F1C" w14:textId="77777777" w:rsidR="000B632C" w:rsidRPr="00CE2BC1" w:rsidRDefault="000B632C" w:rsidP="00324AF5">
      <w:pPr>
        <w:pStyle w:val="heading3JIL"/>
      </w:pPr>
      <w:r w:rsidRPr="00CE2BC1">
        <w:t>3.4 Critical consciousness</w:t>
      </w:r>
    </w:p>
    <w:p w14:paraId="185A0BE8" w14:textId="77777777" w:rsidR="000B632C" w:rsidRDefault="000B632C" w:rsidP="00D4037D">
      <w:r>
        <w:t>This</w:t>
      </w:r>
      <w:r w:rsidRPr="006972E6">
        <w:t xml:space="preserve"> theme refers to critical reflection and awareness of the origin and functioning </w:t>
      </w:r>
      <w:r w:rsidRPr="006972E6">
        <w:rPr>
          <w:color w:val="000000"/>
          <w:lang w:eastAsia="hr-HR"/>
        </w:rPr>
        <w:t>of information, of the political, economic and social aspects, ideologies and power dynamics, to critical self-reflexion</w:t>
      </w:r>
      <w:r w:rsidRPr="006972E6">
        <w:t xml:space="preserve"> and awareness of one’s own positionality, agency and agentic capacity, as well as to addressing and resisting inequality, the status quo</w:t>
      </w:r>
      <w:r w:rsidRPr="006972E6">
        <w:rPr>
          <w:i/>
          <w:iCs/>
        </w:rPr>
        <w:t xml:space="preserve"> </w:t>
      </w:r>
      <w:r w:rsidRPr="006972E6">
        <w:t xml:space="preserve">and neutrality through transformative-critical action. </w:t>
      </w:r>
    </w:p>
    <w:p w14:paraId="518788BD" w14:textId="4350269F" w:rsidR="000B632C" w:rsidRDefault="000B632C" w:rsidP="00D4037D">
      <w:r>
        <w:t>C</w:t>
      </w:r>
      <w:r w:rsidRPr="006972E6">
        <w:t xml:space="preserve">ritical consciousness is </w:t>
      </w:r>
      <w:r>
        <w:t xml:space="preserve">defined as </w:t>
      </w:r>
      <w:r w:rsidRPr="006972E6">
        <w:t>a multidimensional construct comprising (</w:t>
      </w:r>
      <w:r w:rsidR="00BD1B80">
        <w:t>1</w:t>
      </w:r>
      <w:r w:rsidRPr="006972E6">
        <w:t>) critical (sociopolitical) reflection, (</w:t>
      </w:r>
      <w:r w:rsidR="00BD1B80">
        <w:t>2</w:t>
      </w:r>
      <w:r w:rsidRPr="006972E6">
        <w:t>) critical self-reflection and (</w:t>
      </w:r>
      <w:r w:rsidR="00BD1B80">
        <w:t>3</w:t>
      </w:r>
      <w:r w:rsidRPr="006972E6">
        <w:t>) critical action.</w:t>
      </w:r>
    </w:p>
    <w:p w14:paraId="464C3535" w14:textId="77777777" w:rsidR="00236F02" w:rsidRDefault="00236F02" w:rsidP="00D4037D"/>
    <w:p w14:paraId="229F4AF5" w14:textId="77777777" w:rsidR="000B632C" w:rsidRPr="00425F39" w:rsidRDefault="000B632C" w:rsidP="00B27FC8">
      <w:pPr>
        <w:rPr>
          <w:bCs/>
        </w:rPr>
      </w:pPr>
      <w:r w:rsidRPr="00B27FC8">
        <w:rPr>
          <w:b/>
          <w:bCs/>
        </w:rPr>
        <w:t>3.4.1 Critical (sociopolitical) reflection</w:t>
      </w:r>
    </w:p>
    <w:p w14:paraId="50BE39A4" w14:textId="79DBE9F1" w:rsidR="000B632C" w:rsidRPr="006972E6" w:rsidRDefault="000B632C" w:rsidP="00D4037D">
      <w:pPr>
        <w:rPr>
          <w:lang w:eastAsia="hr-HR"/>
        </w:rPr>
      </w:pPr>
      <w:bookmarkStart w:id="12" w:name="_Hlk182929351"/>
      <w:r>
        <w:t>In the CIL domain, c</w:t>
      </w:r>
      <w:r w:rsidRPr="006972E6">
        <w:t xml:space="preserve">ritical </w:t>
      </w:r>
      <w:r>
        <w:t xml:space="preserve">(sociopolitical) </w:t>
      </w:r>
      <w:r w:rsidRPr="006972E6">
        <w:t xml:space="preserve">reflection </w:t>
      </w:r>
      <w:r>
        <w:t>is positioned as central to IL</w:t>
      </w:r>
      <w:bookmarkEnd w:id="12"/>
      <w:r w:rsidRPr="006972E6">
        <w:t xml:space="preserve">. </w:t>
      </w:r>
      <w:r>
        <w:t xml:space="preserve">It aligns </w:t>
      </w:r>
      <w:r w:rsidRPr="006972E6">
        <w:t xml:space="preserve">closely with the </w:t>
      </w:r>
      <w:r>
        <w:t>concept</w:t>
      </w:r>
      <w:r w:rsidRPr="006972E6">
        <w:t xml:space="preserve"> of political literacy (Buschman, 2019; Smith, 2013), and refers to the competence</w:t>
      </w:r>
      <w:r>
        <w:t>,</w:t>
      </w:r>
      <w:r w:rsidRPr="006972E6">
        <w:t xml:space="preserve"> skill</w:t>
      </w:r>
      <w:r w:rsidR="002D0186">
        <w:t>,</w:t>
      </w:r>
      <w:r w:rsidRPr="006972E6">
        <w:t xml:space="preserve"> </w:t>
      </w:r>
      <w:r>
        <w:t xml:space="preserve">and disposition of critically reflecting on the </w:t>
      </w:r>
      <w:r w:rsidRPr="006972E6">
        <w:t>political, economic</w:t>
      </w:r>
      <w:r w:rsidR="002D0186">
        <w:t>,</w:t>
      </w:r>
      <w:r w:rsidRPr="006972E6">
        <w:t xml:space="preserve"> and social aspects, ideologies</w:t>
      </w:r>
      <w:r w:rsidR="002D0186">
        <w:t>,</w:t>
      </w:r>
      <w:r w:rsidRPr="006972E6">
        <w:t xml:space="preserve"> and power dynamics in the information environment</w:t>
      </w:r>
      <w:r>
        <w:t>.</w:t>
      </w:r>
      <w:r w:rsidR="002D0186">
        <w:t xml:space="preserve"> </w:t>
      </w:r>
      <w:r>
        <w:t>A</w:t>
      </w:r>
      <w:r w:rsidRPr="006972E6">
        <w:t xml:space="preserve">uthors emphasise the importance of a discursive approach to information and power relations </w:t>
      </w:r>
      <w:r w:rsidRPr="006972E6">
        <w:rPr>
          <w:lang w:eastAsia="hr-HR"/>
        </w:rPr>
        <w:t>(</w:t>
      </w:r>
      <w:proofErr w:type="spellStart"/>
      <w:r w:rsidR="003A480A">
        <w:rPr>
          <w:lang w:eastAsia="hr-HR"/>
        </w:rPr>
        <w:t>Šobota</w:t>
      </w:r>
      <w:proofErr w:type="spellEnd"/>
      <w:r w:rsidRPr="006972E6">
        <w:rPr>
          <w:lang w:eastAsia="hr-HR"/>
        </w:rPr>
        <w:t xml:space="preserve"> &amp; </w:t>
      </w:r>
      <w:r w:rsidR="003A480A">
        <w:rPr>
          <w:lang w:eastAsia="hr-HR"/>
        </w:rPr>
        <w:t>Špiranec</w:t>
      </w:r>
      <w:r w:rsidRPr="006972E6">
        <w:rPr>
          <w:lang w:eastAsia="hr-HR"/>
        </w:rPr>
        <w:t>, 2022; Tewell, 2015). This involves the comprehension of power structures, privileges, structural issues</w:t>
      </w:r>
      <w:r w:rsidR="002D0186">
        <w:rPr>
          <w:lang w:eastAsia="hr-HR"/>
        </w:rPr>
        <w:t>,</w:t>
      </w:r>
      <w:r w:rsidRPr="006972E6">
        <w:rPr>
          <w:lang w:eastAsia="hr-HR"/>
        </w:rPr>
        <w:t xml:space="preserve"> and sociopolitical dynamics </w:t>
      </w:r>
      <w:r>
        <w:rPr>
          <w:lang w:eastAsia="hr-HR"/>
        </w:rPr>
        <w:t xml:space="preserve">and politics </w:t>
      </w:r>
      <w:r w:rsidRPr="006972E6">
        <w:rPr>
          <w:lang w:eastAsia="hr-HR"/>
        </w:rPr>
        <w:t xml:space="preserve">of information </w:t>
      </w:r>
      <w:r>
        <w:rPr>
          <w:lang w:eastAsia="hr-HR"/>
        </w:rPr>
        <w:t xml:space="preserve">and </w:t>
      </w:r>
      <w:r w:rsidRPr="006972E6">
        <w:rPr>
          <w:lang w:eastAsia="hr-HR"/>
        </w:rPr>
        <w:t xml:space="preserve">the ways in which </w:t>
      </w:r>
      <w:r>
        <w:rPr>
          <w:lang w:eastAsia="hr-HR"/>
        </w:rPr>
        <w:t>they</w:t>
      </w:r>
      <w:r w:rsidRPr="006972E6">
        <w:rPr>
          <w:lang w:eastAsia="hr-HR"/>
        </w:rPr>
        <w:t xml:space="preserve"> shape everyday discourse</w:t>
      </w:r>
      <w:r>
        <w:rPr>
          <w:lang w:eastAsia="hr-HR"/>
        </w:rPr>
        <w:t xml:space="preserve"> and </w:t>
      </w:r>
      <w:r w:rsidRPr="006972E6">
        <w:rPr>
          <w:lang w:eastAsia="hr-HR"/>
        </w:rPr>
        <w:t>the information ecosystem (</w:t>
      </w:r>
      <w:r>
        <w:rPr>
          <w:lang w:eastAsia="hr-HR"/>
        </w:rPr>
        <w:t xml:space="preserve">Cope, 2017; </w:t>
      </w:r>
      <w:r w:rsidRPr="006972E6">
        <w:rPr>
          <w:lang w:eastAsia="hr-HR"/>
        </w:rPr>
        <w:t xml:space="preserve">Langan, 2021; Marsh, 2022). </w:t>
      </w:r>
    </w:p>
    <w:p w14:paraId="6CB137B3" w14:textId="77777777" w:rsidR="002D0186" w:rsidRDefault="000B632C" w:rsidP="00D4037D">
      <w:pPr>
        <w:rPr>
          <w:lang w:eastAsia="hr-HR"/>
        </w:rPr>
      </w:pPr>
      <w:r w:rsidRPr="006972E6">
        <w:rPr>
          <w:lang w:eastAsia="hr-HR"/>
        </w:rPr>
        <w:t>Aimed at developing the ability to navigate and resist ideological structures, critical (sociopolitical) reflection is also directed at uncovering and critiquing social and political ideologies behind information</w:t>
      </w:r>
      <w:r>
        <w:rPr>
          <w:lang w:eastAsia="hr-HR"/>
        </w:rPr>
        <w:t xml:space="preserve"> and their </w:t>
      </w:r>
      <w:r w:rsidRPr="006972E6">
        <w:rPr>
          <w:lang w:eastAsia="hr-HR"/>
        </w:rPr>
        <w:t>role in the information production and dissemination (</w:t>
      </w:r>
      <w:r w:rsidRPr="006972E6">
        <w:rPr>
          <w:color w:val="222222"/>
        </w:rPr>
        <w:t xml:space="preserve">Schlesselman-Tarango, 2014; </w:t>
      </w:r>
      <w:r w:rsidRPr="006972E6">
        <w:rPr>
          <w:lang w:eastAsia="hr-HR"/>
        </w:rPr>
        <w:t>Tewell, 2015</w:t>
      </w:r>
      <w:r>
        <w:rPr>
          <w:lang w:eastAsia="hr-HR"/>
        </w:rPr>
        <w:t>,</w:t>
      </w:r>
      <w:r w:rsidRPr="006972E6">
        <w:rPr>
          <w:lang w:eastAsia="hr-HR"/>
        </w:rPr>
        <w:t xml:space="preserve"> 2016), but also of the ways in which information and various actors maintain the status quo and hegemony and perpetuate systems of oppression (</w:t>
      </w:r>
      <w:proofErr w:type="spellStart"/>
      <w:r w:rsidRPr="006972E6">
        <w:rPr>
          <w:lang w:eastAsia="hr-HR"/>
        </w:rPr>
        <w:t>Mecenas</w:t>
      </w:r>
      <w:proofErr w:type="spellEnd"/>
      <w:r w:rsidRPr="006972E6">
        <w:rPr>
          <w:lang w:eastAsia="hr-HR"/>
        </w:rPr>
        <w:t xml:space="preserve"> et al., 2021; Cope, 2017).</w:t>
      </w:r>
    </w:p>
    <w:p w14:paraId="2CB61827" w14:textId="1B47B26F" w:rsidR="000B632C" w:rsidRPr="006972E6" w:rsidRDefault="000B632C" w:rsidP="00D4037D">
      <w:pPr>
        <w:rPr>
          <w:lang w:eastAsia="hr-HR"/>
        </w:rPr>
      </w:pPr>
    </w:p>
    <w:p w14:paraId="03CA9398" w14:textId="17C8C3EF" w:rsidR="002D0186" w:rsidRDefault="000B632C" w:rsidP="00D4037D">
      <w:pPr>
        <w:rPr>
          <w:lang w:eastAsia="hr-HR"/>
        </w:rPr>
      </w:pPr>
      <w:r w:rsidRPr="006972E6">
        <w:rPr>
          <w:lang w:eastAsia="hr-HR"/>
        </w:rPr>
        <w:t>As an ongoing decoding of reality, including of culture, communication</w:t>
      </w:r>
      <w:r w:rsidR="002D0186">
        <w:rPr>
          <w:lang w:eastAsia="hr-HR"/>
        </w:rPr>
        <w:t>,</w:t>
      </w:r>
      <w:r w:rsidRPr="006972E6">
        <w:rPr>
          <w:lang w:eastAsia="hr-HR"/>
        </w:rPr>
        <w:t xml:space="preserve"> and media (Tewell, 2016; </w:t>
      </w:r>
      <w:proofErr w:type="spellStart"/>
      <w:r w:rsidRPr="006972E6">
        <w:rPr>
          <w:lang w:eastAsia="hr-HR"/>
        </w:rPr>
        <w:t>Wittebols</w:t>
      </w:r>
      <w:proofErr w:type="spellEnd"/>
      <w:r w:rsidRPr="006972E6">
        <w:rPr>
          <w:lang w:eastAsia="hr-HR"/>
        </w:rPr>
        <w:t xml:space="preserve">, 2020), critical reflection </w:t>
      </w:r>
      <w:r w:rsidR="002D0186">
        <w:rPr>
          <w:lang w:eastAsia="hr-HR"/>
        </w:rPr>
        <w:t xml:space="preserve">also </w:t>
      </w:r>
      <w:r w:rsidRPr="006972E6">
        <w:rPr>
          <w:lang w:eastAsia="hr-HR"/>
        </w:rPr>
        <w:t>involves awareness of (systemic) information barriers (Cloudesley, 2021), of the social construction and political dimension of knowledge (Curry, 2022; Tewell, 2015)</w:t>
      </w:r>
      <w:r w:rsidR="002D0186">
        <w:rPr>
          <w:lang w:eastAsia="hr-HR"/>
        </w:rPr>
        <w:t>,</w:t>
      </w:r>
      <w:r w:rsidRPr="006972E6">
        <w:rPr>
          <w:lang w:eastAsia="hr-HR"/>
        </w:rPr>
        <w:t xml:space="preserve"> and of economic conditions and structures that shape the ways of accessing, evaluating, creating</w:t>
      </w:r>
      <w:r w:rsidR="002D0186">
        <w:rPr>
          <w:lang w:eastAsia="hr-HR"/>
        </w:rPr>
        <w:t>,</w:t>
      </w:r>
      <w:r w:rsidRPr="006972E6">
        <w:rPr>
          <w:lang w:eastAsia="hr-HR"/>
        </w:rPr>
        <w:t xml:space="preserve"> and using information, including criticism of information as a commodity (Fister, 2017; Tewell, 201</w:t>
      </w:r>
      <w:r>
        <w:rPr>
          <w:lang w:eastAsia="hr-HR"/>
        </w:rPr>
        <w:t>6</w:t>
      </w:r>
      <w:r w:rsidRPr="006972E6">
        <w:rPr>
          <w:lang w:eastAsia="hr-HR"/>
        </w:rPr>
        <w:t xml:space="preserve">). </w:t>
      </w:r>
      <w:r>
        <w:rPr>
          <w:lang w:eastAsia="hr-HR"/>
        </w:rPr>
        <w:t xml:space="preserve">Central here is </w:t>
      </w:r>
      <w:r w:rsidRPr="006972E6">
        <w:rPr>
          <w:lang w:eastAsia="hr-HR"/>
        </w:rPr>
        <w:t>taking a conscious, active stance</w:t>
      </w:r>
      <w:r>
        <w:rPr>
          <w:lang w:eastAsia="hr-HR"/>
        </w:rPr>
        <w:t xml:space="preserve">–awareness and critical-dialogic questioning of information and information sources, </w:t>
      </w:r>
      <w:r w:rsidRPr="006972E6">
        <w:rPr>
          <w:lang w:eastAsia="hr-HR"/>
        </w:rPr>
        <w:t xml:space="preserve">the way information is constructed, disseminated and understood, </w:t>
      </w:r>
      <w:r>
        <w:rPr>
          <w:lang w:eastAsia="hr-HR"/>
        </w:rPr>
        <w:t>and</w:t>
      </w:r>
      <w:r w:rsidRPr="006972E6">
        <w:rPr>
          <w:lang w:eastAsia="hr-HR"/>
        </w:rPr>
        <w:t xml:space="preserve"> uncover</w:t>
      </w:r>
      <w:r>
        <w:rPr>
          <w:lang w:eastAsia="hr-HR"/>
        </w:rPr>
        <w:t>ing</w:t>
      </w:r>
      <w:r w:rsidRPr="006972E6">
        <w:rPr>
          <w:lang w:eastAsia="hr-HR"/>
        </w:rPr>
        <w:t xml:space="preserve"> the politics of </w:t>
      </w:r>
      <w:r>
        <w:rPr>
          <w:lang w:eastAsia="hr-HR"/>
        </w:rPr>
        <w:t xml:space="preserve">knowledge and </w:t>
      </w:r>
      <w:r w:rsidRPr="006972E6">
        <w:rPr>
          <w:lang w:eastAsia="hr-HR"/>
        </w:rPr>
        <w:t>the entire information system (Cope, 2017; Hicks &amp; Sinkinson, 2015).</w:t>
      </w:r>
    </w:p>
    <w:p w14:paraId="7CBA767F" w14:textId="0C117873" w:rsidR="002D0186" w:rsidRDefault="002D0186" w:rsidP="00D4037D">
      <w:pPr>
        <w:rPr>
          <w:lang w:eastAsia="hr-HR"/>
        </w:rPr>
      </w:pPr>
    </w:p>
    <w:p w14:paraId="2964E6DE" w14:textId="44C2B585" w:rsidR="000B632C" w:rsidRPr="006972E6" w:rsidRDefault="000B632C" w:rsidP="00D4037D">
      <w:pPr>
        <w:rPr>
          <w:lang w:eastAsia="hr-HR"/>
        </w:rPr>
      </w:pPr>
      <w:r>
        <w:rPr>
          <w:lang w:eastAsia="hr-HR"/>
        </w:rPr>
        <w:t xml:space="preserve">Awareness of the information environment as part of </w:t>
      </w:r>
      <w:r w:rsidR="002D0186">
        <w:rPr>
          <w:lang w:eastAsia="hr-HR"/>
        </w:rPr>
        <w:t xml:space="preserve">the </w:t>
      </w:r>
      <w:r>
        <w:rPr>
          <w:lang w:eastAsia="hr-HR"/>
        </w:rPr>
        <w:t xml:space="preserve">critical (sociopolitical) reflection subtheme was also found in the WIL domain, by acknowledging that information practices are situated and structured, shaped by organisational and contextual conditions. </w:t>
      </w:r>
      <w:r>
        <w:t xml:space="preserve">Some WIL studies also extend this to </w:t>
      </w:r>
      <w:r w:rsidRPr="0048585C">
        <w:t xml:space="preserve">questioning </w:t>
      </w:r>
      <w:r>
        <w:t>organisational</w:t>
      </w:r>
      <w:r w:rsidRPr="0048585C">
        <w:t xml:space="preserve"> norms</w:t>
      </w:r>
      <w:r>
        <w:t xml:space="preserve"> and reframing workplace routines and knowledge structures </w:t>
      </w:r>
      <w:r w:rsidRPr="0048585C">
        <w:t>(Ahmad et al., 2020; Williams et al., 2014)</w:t>
      </w:r>
      <w:r>
        <w:t>,</w:t>
      </w:r>
      <w:r>
        <w:rPr>
          <w:lang w:eastAsia="hr-HR"/>
        </w:rPr>
        <w:t xml:space="preserve"> however, WIL generally stops short of systemic critique that is central to CIL.</w:t>
      </w:r>
    </w:p>
    <w:p w14:paraId="1C991198" w14:textId="77777777" w:rsidR="002D0186" w:rsidRDefault="002D0186" w:rsidP="00D4037D">
      <w:pPr>
        <w:rPr>
          <w:lang w:eastAsia="hr-HR"/>
        </w:rPr>
      </w:pPr>
    </w:p>
    <w:p w14:paraId="1EF993EA" w14:textId="15469857" w:rsidR="000B632C" w:rsidRPr="006972E6" w:rsidRDefault="000B632C" w:rsidP="00D4037D">
      <w:pPr>
        <w:rPr>
          <w:lang w:eastAsia="hr-HR"/>
        </w:rPr>
      </w:pPr>
      <w:r w:rsidRPr="006972E6">
        <w:rPr>
          <w:lang w:eastAsia="hr-HR"/>
        </w:rPr>
        <w:t>An integral part of this subtheme is “decentring the authority” (</w:t>
      </w:r>
      <w:proofErr w:type="spellStart"/>
      <w:r w:rsidRPr="006972E6">
        <w:rPr>
          <w:lang w:eastAsia="hr-HR"/>
        </w:rPr>
        <w:t>Raphcak</w:t>
      </w:r>
      <w:proofErr w:type="spellEnd"/>
      <w:r w:rsidRPr="006972E6">
        <w:rPr>
          <w:lang w:eastAsia="hr-HR"/>
        </w:rPr>
        <w:t xml:space="preserve">, 2021), which involves questioning and resisting dominant, elitist knowledge, authorities and paradigms, and privileging (personal) experience, local narratives, and marginalised voices (Curry, 2022; Irving, 2020; </w:t>
      </w:r>
      <w:r w:rsidRPr="006972E6">
        <w:rPr>
          <w:color w:val="222222"/>
        </w:rPr>
        <w:t>Schlesselman-Tarango, 2014</w:t>
      </w:r>
      <w:r w:rsidRPr="006972E6">
        <w:rPr>
          <w:lang w:eastAsia="hr-HR"/>
        </w:rPr>
        <w:t xml:space="preserve">). This includes </w:t>
      </w:r>
      <w:r>
        <w:rPr>
          <w:lang w:eastAsia="hr-HR"/>
        </w:rPr>
        <w:t xml:space="preserve">recognising how </w:t>
      </w:r>
      <w:r w:rsidRPr="006972E6">
        <w:rPr>
          <w:lang w:eastAsia="hr-HR"/>
        </w:rPr>
        <w:t>authority</w:t>
      </w:r>
      <w:r>
        <w:rPr>
          <w:lang w:eastAsia="hr-HR"/>
        </w:rPr>
        <w:t xml:space="preserve"> </w:t>
      </w:r>
      <w:r w:rsidRPr="006972E6">
        <w:rPr>
          <w:lang w:eastAsia="hr-HR"/>
        </w:rPr>
        <w:t>is contextualised in the process of knowledge production and its impact on information (Angell &amp; Tewell, 2017)</w:t>
      </w:r>
      <w:r>
        <w:rPr>
          <w:lang w:eastAsia="hr-HR"/>
        </w:rPr>
        <w:t>, as well as interrogating</w:t>
      </w:r>
      <w:r w:rsidRPr="006972E6">
        <w:rPr>
          <w:lang w:eastAsia="hr-HR"/>
        </w:rPr>
        <w:t xml:space="preserve"> the production and control over knowledge, whose interest it </w:t>
      </w:r>
      <w:r>
        <w:rPr>
          <w:lang w:eastAsia="hr-HR"/>
        </w:rPr>
        <w:t>serves</w:t>
      </w:r>
      <w:r w:rsidRPr="006972E6">
        <w:rPr>
          <w:lang w:eastAsia="hr-HR"/>
        </w:rPr>
        <w:t xml:space="preserve">, </w:t>
      </w:r>
      <w:r>
        <w:rPr>
          <w:lang w:eastAsia="hr-HR"/>
        </w:rPr>
        <w:t>and how political and cultural contexts legitimise</w:t>
      </w:r>
      <w:r w:rsidRPr="006972E6">
        <w:rPr>
          <w:lang w:eastAsia="hr-HR"/>
        </w:rPr>
        <w:t xml:space="preserve"> certain discourses </w:t>
      </w:r>
      <w:r>
        <w:rPr>
          <w:lang w:eastAsia="hr-HR"/>
        </w:rPr>
        <w:t>and ideologies while</w:t>
      </w:r>
      <w:r w:rsidRPr="006972E6">
        <w:rPr>
          <w:lang w:eastAsia="hr-HR"/>
        </w:rPr>
        <w:t xml:space="preserve"> marginali</w:t>
      </w:r>
      <w:r>
        <w:rPr>
          <w:lang w:eastAsia="hr-HR"/>
        </w:rPr>
        <w:t>sing</w:t>
      </w:r>
      <w:r w:rsidRPr="006972E6">
        <w:rPr>
          <w:lang w:eastAsia="hr-HR"/>
        </w:rPr>
        <w:t xml:space="preserve"> others (Tewell, 2015, 2018). </w:t>
      </w:r>
      <w:bookmarkStart w:id="13" w:name="_Hlk182388931"/>
      <w:r w:rsidRPr="006972E6">
        <w:rPr>
          <w:lang w:eastAsia="hr-HR"/>
        </w:rPr>
        <w:t>The ability to reflect on the position of marginality, missing voices</w:t>
      </w:r>
      <w:r w:rsidR="002D0186">
        <w:rPr>
          <w:lang w:eastAsia="hr-HR"/>
        </w:rPr>
        <w:t>,</w:t>
      </w:r>
      <w:r w:rsidRPr="006972E6">
        <w:rPr>
          <w:lang w:eastAsia="hr-HR"/>
        </w:rPr>
        <w:t xml:space="preserve"> and </w:t>
      </w:r>
      <w:bookmarkEnd w:id="13"/>
      <w:r w:rsidRPr="006972E6">
        <w:rPr>
          <w:lang w:eastAsia="hr-HR"/>
        </w:rPr>
        <w:t>the soci</w:t>
      </w:r>
      <w:r>
        <w:rPr>
          <w:lang w:eastAsia="hr-HR"/>
        </w:rPr>
        <w:t xml:space="preserve">opolitical </w:t>
      </w:r>
      <w:r w:rsidRPr="006972E6">
        <w:rPr>
          <w:lang w:eastAsia="hr-HR"/>
        </w:rPr>
        <w:t xml:space="preserve">factors that </w:t>
      </w:r>
      <w:r>
        <w:rPr>
          <w:lang w:eastAsia="hr-HR"/>
        </w:rPr>
        <w:t xml:space="preserve">produce </w:t>
      </w:r>
      <w:r w:rsidRPr="006972E6">
        <w:rPr>
          <w:lang w:eastAsia="hr-HR"/>
        </w:rPr>
        <w:t>exclusion is another important element of critical consciousness</w:t>
      </w:r>
      <w:r>
        <w:rPr>
          <w:lang w:eastAsia="hr-HR"/>
        </w:rPr>
        <w:t xml:space="preserve"> in the CIL domain</w:t>
      </w:r>
      <w:r w:rsidRPr="006972E6">
        <w:rPr>
          <w:lang w:eastAsia="hr-HR"/>
        </w:rPr>
        <w:t xml:space="preserve"> (Curry, 2022; Marsh, 2022; </w:t>
      </w:r>
      <w:r w:rsidRPr="006972E6">
        <w:rPr>
          <w:color w:val="222222"/>
        </w:rPr>
        <w:t>Tewell, 2018</w:t>
      </w:r>
      <w:r w:rsidRPr="006972E6">
        <w:rPr>
          <w:lang w:eastAsia="hr-HR"/>
        </w:rPr>
        <w:t>).</w:t>
      </w:r>
    </w:p>
    <w:p w14:paraId="67AC3380" w14:textId="77777777" w:rsidR="000B632C" w:rsidRPr="006972E6" w:rsidRDefault="000B632C" w:rsidP="00D4037D">
      <w:pPr>
        <w:rPr>
          <w:lang w:eastAsia="hr-HR"/>
        </w:rPr>
      </w:pPr>
    </w:p>
    <w:p w14:paraId="544097E1" w14:textId="77777777" w:rsidR="000B632C" w:rsidRPr="00425F39" w:rsidRDefault="000B632C" w:rsidP="00B27FC8">
      <w:pPr>
        <w:rPr>
          <w:bCs/>
          <w:lang w:eastAsia="hr-HR"/>
        </w:rPr>
      </w:pPr>
      <w:r w:rsidRPr="00B27FC8">
        <w:rPr>
          <w:b/>
          <w:bCs/>
          <w:lang w:eastAsia="hr-HR"/>
        </w:rPr>
        <w:t>3.4.2 Critical self-reflection</w:t>
      </w:r>
    </w:p>
    <w:p w14:paraId="669C7AB7" w14:textId="671A5C9E" w:rsidR="000B632C" w:rsidRDefault="000B632C" w:rsidP="00D4037D">
      <w:pPr>
        <w:rPr>
          <w:lang w:eastAsia="hr-HR"/>
        </w:rPr>
      </w:pPr>
      <w:r w:rsidRPr="006972E6">
        <w:rPr>
          <w:lang w:eastAsia="hr-HR"/>
        </w:rPr>
        <w:t xml:space="preserve">The second subtheme relates to </w:t>
      </w:r>
      <w:bookmarkStart w:id="14" w:name="_Hlk182930014"/>
      <w:r w:rsidRPr="006972E6">
        <w:rPr>
          <w:lang w:eastAsia="hr-HR"/>
        </w:rPr>
        <w:t>critical self-reflection</w:t>
      </w:r>
      <w:r w:rsidRPr="006972E6">
        <w:rPr>
          <w:i/>
          <w:iCs/>
          <w:lang w:eastAsia="hr-HR"/>
        </w:rPr>
        <w:t xml:space="preserve"> </w:t>
      </w:r>
      <w:bookmarkEnd w:id="14"/>
      <w:r w:rsidRPr="006972E6">
        <w:rPr>
          <w:lang w:eastAsia="hr-HR"/>
        </w:rPr>
        <w:t xml:space="preserve">of one’s positionality, identity, attitudes, cognitive processes, roles and agentic capacity in relation to information and the wider information environment, as well as power structures that operate within it. </w:t>
      </w:r>
      <w:r>
        <w:rPr>
          <w:lang w:eastAsia="hr-HR"/>
        </w:rPr>
        <w:t>Across both domains, some aspects of self-reflection are shared. These include dispositions of self-efficacy and self-confidence</w:t>
      </w:r>
      <w:r w:rsidRPr="006972E6">
        <w:t>—</w:t>
      </w:r>
      <w:r>
        <w:rPr>
          <w:lang w:eastAsia="hr-HR"/>
        </w:rPr>
        <w:t>often emerging as functional IL within WIL, associated with the ability to adapt to professional demands and to perform tasks effectively</w:t>
      </w:r>
      <w:r w:rsidRPr="006972E6">
        <w:t>—</w:t>
      </w:r>
      <w:r w:rsidRPr="006972E6">
        <w:rPr>
          <w:lang w:eastAsia="hr-HR"/>
        </w:rPr>
        <w:t xml:space="preserve">and as elements of CIL, inseparable from awareness of </w:t>
      </w:r>
      <w:r>
        <w:rPr>
          <w:lang w:eastAsia="hr-HR"/>
        </w:rPr>
        <w:t>agency</w:t>
      </w:r>
      <w:r w:rsidRPr="006972E6">
        <w:rPr>
          <w:lang w:eastAsia="hr-HR"/>
        </w:rPr>
        <w:t xml:space="preserve"> (McDowell &amp; Vetter, 2022)</w:t>
      </w:r>
      <w:r>
        <w:rPr>
          <w:lang w:eastAsia="hr-HR"/>
        </w:rPr>
        <w:t>. Other shared aspects include metacognitive or metareflective awareness of one’s assumptions, perspectives</w:t>
      </w:r>
      <w:r w:rsidR="00C30B5F">
        <w:rPr>
          <w:lang w:eastAsia="hr-HR"/>
        </w:rPr>
        <w:t>,</w:t>
      </w:r>
      <w:r>
        <w:rPr>
          <w:lang w:eastAsia="hr-HR"/>
        </w:rPr>
        <w:t xml:space="preserve"> and cognitive processes.</w:t>
      </w:r>
    </w:p>
    <w:p w14:paraId="1ECF34F1" w14:textId="77777777" w:rsidR="00C30B5F" w:rsidRDefault="00C30B5F" w:rsidP="00D4037D">
      <w:pPr>
        <w:rPr>
          <w:lang w:eastAsia="hr-HR"/>
        </w:rPr>
      </w:pPr>
    </w:p>
    <w:p w14:paraId="3513B926" w14:textId="01450AFC" w:rsidR="00C30B5F" w:rsidRDefault="000B632C" w:rsidP="00D4037D">
      <w:pPr>
        <w:rPr>
          <w:lang w:eastAsia="hr-HR"/>
        </w:rPr>
      </w:pPr>
      <w:r>
        <w:rPr>
          <w:lang w:eastAsia="hr-HR"/>
        </w:rPr>
        <w:t>In WIL, critical self-reflection is primarily conceptualised in functional terms, tied to effectiveness, professionalism</w:t>
      </w:r>
      <w:r w:rsidR="00C30B5F">
        <w:rPr>
          <w:lang w:eastAsia="hr-HR"/>
        </w:rPr>
        <w:t>,</w:t>
      </w:r>
      <w:r>
        <w:rPr>
          <w:lang w:eastAsia="hr-HR"/>
        </w:rPr>
        <w:t xml:space="preserve"> and organisational responsibility, for instance how ethical awareness shapes the evaluation and responsible use of information in professional practice (Ahmad et al., 2020). Yet this treatment remains pragmatic, without extending to deeper engagement with power structures and ideological contexts that characterises CIL.</w:t>
      </w:r>
      <w:r w:rsidR="00C30B5F">
        <w:rPr>
          <w:lang w:eastAsia="hr-HR"/>
        </w:rPr>
        <w:t xml:space="preserve"> </w:t>
      </w:r>
      <w:r>
        <w:rPr>
          <w:lang w:eastAsia="hr-HR"/>
        </w:rPr>
        <w:t>By contrast, in the CIL domain self-reflection is explicitly conceived as ethical-political. It is conceptualised</w:t>
      </w:r>
      <w:r w:rsidRPr="006972E6">
        <w:rPr>
          <w:lang w:eastAsia="hr-HR"/>
        </w:rPr>
        <w:t xml:space="preserve"> as </w:t>
      </w:r>
      <w:r w:rsidR="00C30B5F">
        <w:rPr>
          <w:lang w:eastAsia="hr-HR"/>
        </w:rPr>
        <w:t xml:space="preserve">a </w:t>
      </w:r>
      <w:r w:rsidRPr="006972E6">
        <w:rPr>
          <w:lang w:eastAsia="hr-HR"/>
        </w:rPr>
        <w:t>“theoretically informed approach to [</w:t>
      </w:r>
      <w:r>
        <w:rPr>
          <w:lang w:eastAsia="hr-HR"/>
        </w:rPr>
        <w:t>IL</w:t>
      </w:r>
      <w:r w:rsidRPr="006972E6">
        <w:rPr>
          <w:lang w:eastAsia="hr-HR"/>
        </w:rPr>
        <w:t xml:space="preserve">] that addresses </w:t>
      </w:r>
      <w:r w:rsidRPr="006972E6">
        <w:rPr>
          <w:i/>
          <w:iCs/>
        </w:rPr>
        <w:t>the political nature of one’s engagement with information</w:t>
      </w:r>
      <w:r w:rsidRPr="006972E6">
        <w:rPr>
          <w:lang w:eastAsia="hr-HR"/>
        </w:rPr>
        <w:t xml:space="preserve">” (Tewell, 2016, p. 305, emphasis added). </w:t>
      </w:r>
      <w:r>
        <w:rPr>
          <w:lang w:eastAsia="hr-HR"/>
        </w:rPr>
        <w:t xml:space="preserve">This includes the </w:t>
      </w:r>
      <w:r w:rsidRPr="006972E6">
        <w:rPr>
          <w:lang w:eastAsia="hr-HR"/>
        </w:rPr>
        <w:t>understanding of oneself, self-awareness of one’s own positionality in the (informational) world</w:t>
      </w:r>
      <w:r w:rsidR="00C30B5F">
        <w:rPr>
          <w:lang w:eastAsia="hr-HR"/>
        </w:rPr>
        <w:t xml:space="preserve">, </w:t>
      </w:r>
      <w:r w:rsidRPr="006972E6">
        <w:rPr>
          <w:lang w:eastAsia="hr-HR"/>
        </w:rPr>
        <w:t>and how to act effectively and ethically in it (Hicks, 2013; Irving, 2020). This also involves a self-reflexive stance toward one’s own information creation, dissemination</w:t>
      </w:r>
      <w:r w:rsidR="00C30B5F">
        <w:rPr>
          <w:lang w:eastAsia="hr-HR"/>
        </w:rPr>
        <w:t>,</w:t>
      </w:r>
      <w:r w:rsidRPr="006972E6">
        <w:rPr>
          <w:lang w:eastAsia="hr-HR"/>
        </w:rPr>
        <w:t xml:space="preserve"> and use (Hicks &amp; Sinkinson, 2015).</w:t>
      </w:r>
    </w:p>
    <w:p w14:paraId="14B53DCB" w14:textId="50C3161A" w:rsidR="000B632C" w:rsidRPr="006972E6" w:rsidRDefault="000B632C" w:rsidP="00D4037D">
      <w:pPr>
        <w:rPr>
          <w:lang w:eastAsia="hr-HR"/>
        </w:rPr>
      </w:pPr>
    </w:p>
    <w:p w14:paraId="3E64CCC9" w14:textId="77777777" w:rsidR="00C30B5F" w:rsidRDefault="000B632C" w:rsidP="00D4037D">
      <w:pPr>
        <w:rPr>
          <w:lang w:eastAsia="hr-HR"/>
        </w:rPr>
      </w:pPr>
      <w:r w:rsidRPr="006972E6">
        <w:rPr>
          <w:lang w:eastAsia="hr-HR"/>
        </w:rPr>
        <w:t xml:space="preserve">Furthermore, self-reflection means </w:t>
      </w:r>
      <w:proofErr w:type="spellStart"/>
      <w:r w:rsidRPr="006972E6">
        <w:rPr>
          <w:lang w:eastAsia="hr-HR"/>
        </w:rPr>
        <w:t>metareflexive</w:t>
      </w:r>
      <w:proofErr w:type="spellEnd"/>
      <w:r w:rsidRPr="006972E6">
        <w:rPr>
          <w:lang w:eastAsia="hr-HR"/>
        </w:rPr>
        <w:t xml:space="preserve"> and metacognitive awareness of one's own consciousness and attitudes, perspectives, assumptions, goals, prejudices</w:t>
      </w:r>
      <w:r w:rsidR="00C30B5F">
        <w:rPr>
          <w:lang w:eastAsia="hr-HR"/>
        </w:rPr>
        <w:t>,</w:t>
      </w:r>
      <w:r w:rsidRPr="006972E6">
        <w:rPr>
          <w:lang w:eastAsia="hr-HR"/>
        </w:rPr>
        <w:t xml:space="preserve"> and values, and an awareness of how one's own moral and ethical framework and criteria influence the evaluation of information and the determination of the validity of sources, and how one's own values (co)relate with the values of others (Cope, 2017). </w:t>
      </w:r>
      <w:r>
        <w:rPr>
          <w:lang w:eastAsia="hr-HR"/>
        </w:rPr>
        <w:t>R</w:t>
      </w:r>
      <w:r w:rsidRPr="006972E6">
        <w:rPr>
          <w:lang w:eastAsia="hr-HR"/>
        </w:rPr>
        <w:t>eflexivity</w:t>
      </w:r>
      <w:r>
        <w:rPr>
          <w:lang w:eastAsia="hr-HR"/>
        </w:rPr>
        <w:t xml:space="preserve"> in CIL</w:t>
      </w:r>
      <w:r w:rsidRPr="006972E6">
        <w:rPr>
          <w:lang w:eastAsia="hr-HR"/>
        </w:rPr>
        <w:t xml:space="preserve"> </w:t>
      </w:r>
      <w:r>
        <w:rPr>
          <w:lang w:eastAsia="hr-HR"/>
        </w:rPr>
        <w:t xml:space="preserve">also </w:t>
      </w:r>
      <w:r w:rsidRPr="006972E6">
        <w:rPr>
          <w:lang w:eastAsia="hr-HR"/>
        </w:rPr>
        <w:t xml:space="preserve">extends to cultural and historical self-understanding (Tewell, 2016), </w:t>
      </w:r>
      <w:r>
        <w:rPr>
          <w:lang w:eastAsia="hr-HR"/>
        </w:rPr>
        <w:t>recognition</w:t>
      </w:r>
      <w:r w:rsidRPr="006972E6">
        <w:rPr>
          <w:lang w:eastAsia="hr-HR"/>
        </w:rPr>
        <w:t xml:space="preserve"> o</w:t>
      </w:r>
      <w:r>
        <w:rPr>
          <w:lang w:eastAsia="hr-HR"/>
        </w:rPr>
        <w:t>f</w:t>
      </w:r>
      <w:r w:rsidRPr="006972E6">
        <w:rPr>
          <w:lang w:eastAsia="hr-HR"/>
        </w:rPr>
        <w:t xml:space="preserve"> one’s role in reinforcing and perpetuating problems (Marsh, 2022; Rapchak, 2021)</w:t>
      </w:r>
      <w:r>
        <w:rPr>
          <w:lang w:eastAsia="hr-HR"/>
        </w:rPr>
        <w:t xml:space="preserve">, and </w:t>
      </w:r>
      <w:r w:rsidRPr="006972E6">
        <w:rPr>
          <w:lang w:eastAsia="hr-HR"/>
        </w:rPr>
        <w:t xml:space="preserve">systemic analysis of sociopolitical </w:t>
      </w:r>
      <w:r>
        <w:rPr>
          <w:lang w:eastAsia="hr-HR"/>
        </w:rPr>
        <w:t>forces</w:t>
      </w:r>
      <w:r w:rsidRPr="006972E6">
        <w:rPr>
          <w:lang w:eastAsia="hr-HR"/>
        </w:rPr>
        <w:t xml:space="preserve"> shap</w:t>
      </w:r>
      <w:r>
        <w:rPr>
          <w:lang w:eastAsia="hr-HR"/>
        </w:rPr>
        <w:t>ing</w:t>
      </w:r>
      <w:r w:rsidRPr="006972E6">
        <w:rPr>
          <w:lang w:eastAsia="hr-HR"/>
        </w:rPr>
        <w:t xml:space="preserve"> identity</w:t>
      </w:r>
      <w:r>
        <w:rPr>
          <w:lang w:eastAsia="hr-HR"/>
        </w:rPr>
        <w:t xml:space="preserve"> and</w:t>
      </w:r>
      <w:r w:rsidRPr="006972E6">
        <w:rPr>
          <w:lang w:eastAsia="hr-HR"/>
        </w:rPr>
        <w:t xml:space="preserve"> perspectives (</w:t>
      </w:r>
      <w:proofErr w:type="spellStart"/>
      <w:r w:rsidRPr="006972E6">
        <w:rPr>
          <w:lang w:eastAsia="hr-HR"/>
        </w:rPr>
        <w:t>Wittebols</w:t>
      </w:r>
      <w:proofErr w:type="spellEnd"/>
      <w:r w:rsidRPr="006972E6">
        <w:rPr>
          <w:lang w:eastAsia="hr-HR"/>
        </w:rPr>
        <w:t>, 2020).</w:t>
      </w:r>
    </w:p>
    <w:p w14:paraId="76084959" w14:textId="6733B1E5" w:rsidR="000B632C" w:rsidRPr="006972E6" w:rsidRDefault="000B632C" w:rsidP="00D4037D">
      <w:pPr>
        <w:rPr>
          <w:lang w:eastAsia="hr-HR"/>
        </w:rPr>
      </w:pPr>
    </w:p>
    <w:p w14:paraId="36F2C9C7" w14:textId="3E92FD06" w:rsidR="000B632C" w:rsidRPr="006972E6" w:rsidRDefault="000B632C" w:rsidP="00D4037D">
      <w:pPr>
        <w:rPr>
          <w:lang w:eastAsia="hr-HR"/>
        </w:rPr>
      </w:pPr>
      <w:r>
        <w:rPr>
          <w:lang w:eastAsia="hr-HR"/>
        </w:rPr>
        <w:t>Another key aspect</w:t>
      </w:r>
      <w:r w:rsidRPr="006972E6">
        <w:rPr>
          <w:lang w:eastAsia="hr-HR"/>
        </w:rPr>
        <w:t xml:space="preserve"> is awareness of one’s own agentic capacity, motivation and responsibility for creating (personal and social) change. Authors conceive of IL as a critical approach to the information world which emphasises “personal agency to self-actualise through challenge and disruption” (Cloudesley, 2021, p. 31)</w:t>
      </w:r>
      <w:r w:rsidR="00C30B5F">
        <w:rPr>
          <w:lang w:eastAsia="hr-HR"/>
        </w:rPr>
        <w:t>. That is</w:t>
      </w:r>
      <w:r w:rsidRPr="006972E6">
        <w:rPr>
          <w:lang w:eastAsia="hr-HR"/>
        </w:rPr>
        <w:t xml:space="preserve">, they emphasise the importance of the practice of </w:t>
      </w:r>
      <w:r w:rsidRPr="006972E6">
        <w:rPr>
          <w:lang w:eastAsia="hr-HR"/>
        </w:rPr>
        <w:lastRenderedPageBreak/>
        <w:t xml:space="preserve">critical questioning and resisting neutrality. This involves a disposition, mind-set of resistance, for instance, to the effects of hegemonic forces, and taking an active stance of critical and purposeful individual and collective action. </w:t>
      </w:r>
    </w:p>
    <w:p w14:paraId="1B33A73E" w14:textId="77777777" w:rsidR="000B632C" w:rsidRDefault="000B632C" w:rsidP="00D4037D">
      <w:pPr>
        <w:rPr>
          <w:lang w:eastAsia="hr-HR"/>
        </w:rPr>
      </w:pPr>
    </w:p>
    <w:p w14:paraId="27A3C819" w14:textId="77777777" w:rsidR="000B632C" w:rsidRPr="00425F39" w:rsidRDefault="000B632C" w:rsidP="00B27FC8">
      <w:pPr>
        <w:rPr>
          <w:bCs/>
          <w:lang w:eastAsia="hr-HR"/>
        </w:rPr>
      </w:pPr>
      <w:bookmarkStart w:id="15" w:name="_Hlk182930911"/>
      <w:r w:rsidRPr="00B27FC8">
        <w:rPr>
          <w:b/>
          <w:bCs/>
          <w:lang w:eastAsia="hr-HR"/>
        </w:rPr>
        <w:t>3.4.3 Critical action</w:t>
      </w:r>
    </w:p>
    <w:p w14:paraId="5FD41D18" w14:textId="6176453B" w:rsidR="00D54983" w:rsidRDefault="000B632C" w:rsidP="00D4037D">
      <w:pPr>
        <w:rPr>
          <w:lang w:eastAsia="hr-HR"/>
        </w:rPr>
      </w:pPr>
      <w:r w:rsidRPr="006972E6">
        <w:rPr>
          <w:lang w:eastAsia="hr-HR"/>
        </w:rPr>
        <w:t>Th</w:t>
      </w:r>
      <w:r>
        <w:rPr>
          <w:lang w:eastAsia="hr-HR"/>
        </w:rPr>
        <w:t>is</w:t>
      </w:r>
      <w:r w:rsidRPr="006972E6">
        <w:rPr>
          <w:i/>
          <w:iCs/>
          <w:lang w:eastAsia="hr-HR"/>
        </w:rPr>
        <w:t xml:space="preserve"> </w:t>
      </w:r>
      <w:r w:rsidRPr="006972E6">
        <w:rPr>
          <w:lang w:eastAsia="hr-HR"/>
        </w:rPr>
        <w:t xml:space="preserve">subtheme is defined as a practice of critical questioning, rejecting neutrality, </w:t>
      </w:r>
      <w:r w:rsidR="00C30B5F">
        <w:rPr>
          <w:lang w:eastAsia="hr-HR"/>
        </w:rPr>
        <w:t xml:space="preserve">and </w:t>
      </w:r>
      <w:r w:rsidRPr="006972E6">
        <w:rPr>
          <w:lang w:eastAsia="hr-HR"/>
        </w:rPr>
        <w:t>engaging in resistance</w:t>
      </w:r>
      <w:r w:rsidR="00C30B5F">
        <w:rPr>
          <w:lang w:eastAsia="hr-HR"/>
        </w:rPr>
        <w:t>,</w:t>
      </w:r>
      <w:r w:rsidRPr="006972E6">
        <w:rPr>
          <w:lang w:eastAsia="hr-HR"/>
        </w:rPr>
        <w:t xml:space="preserve"> as well as </w:t>
      </w:r>
      <w:r>
        <w:rPr>
          <w:lang w:eastAsia="hr-HR"/>
        </w:rPr>
        <w:t xml:space="preserve">undertaking </w:t>
      </w:r>
      <w:r w:rsidRPr="006972E6">
        <w:rPr>
          <w:lang w:eastAsia="hr-HR"/>
        </w:rPr>
        <w:t xml:space="preserve">individual and collective action against oppression and injustice in the information environment. This </w:t>
      </w:r>
      <w:r>
        <w:rPr>
          <w:lang w:eastAsia="hr-HR"/>
        </w:rPr>
        <w:t>dimension</w:t>
      </w:r>
      <w:r w:rsidRPr="006972E6">
        <w:rPr>
          <w:lang w:eastAsia="hr-HR"/>
        </w:rPr>
        <w:t xml:space="preserve"> of </w:t>
      </w:r>
      <w:r>
        <w:rPr>
          <w:lang w:eastAsia="hr-HR"/>
        </w:rPr>
        <w:t>IL</w:t>
      </w:r>
      <w:r w:rsidRPr="006972E6">
        <w:rPr>
          <w:lang w:eastAsia="hr-HR"/>
        </w:rPr>
        <w:t xml:space="preserve"> is characteristic almost exclusively to CIL, </w:t>
      </w:r>
      <w:bookmarkEnd w:id="15"/>
      <w:r>
        <w:rPr>
          <w:lang w:eastAsia="hr-HR"/>
        </w:rPr>
        <w:t>confirming</w:t>
      </w:r>
      <w:r w:rsidRPr="006972E6">
        <w:rPr>
          <w:lang w:eastAsia="hr-HR"/>
        </w:rPr>
        <w:t xml:space="preserve"> the claim put forward by Swanson (2005, p. 67) in </w:t>
      </w:r>
      <w:r w:rsidR="00AC25B2">
        <w:rPr>
          <w:lang w:eastAsia="hr-HR"/>
        </w:rPr>
        <w:t>t</w:t>
      </w:r>
      <w:r w:rsidRPr="006972E6">
        <w:rPr>
          <w:lang w:eastAsia="hr-HR"/>
        </w:rPr>
        <w:t>he</w:t>
      </w:r>
      <w:r w:rsidR="00AC25B2">
        <w:rPr>
          <w:lang w:eastAsia="hr-HR"/>
        </w:rPr>
        <w:t>i</w:t>
      </w:r>
      <w:r w:rsidRPr="006972E6">
        <w:rPr>
          <w:lang w:eastAsia="hr-HR"/>
        </w:rPr>
        <w:t>r concise definition of CIL: “information literacy is meaningless without purpose and action</w:t>
      </w:r>
      <w:r w:rsidR="00C30B5F">
        <w:rPr>
          <w:lang w:eastAsia="hr-HR"/>
        </w:rPr>
        <w:t>.</w:t>
      </w:r>
      <w:r w:rsidRPr="006972E6">
        <w:rPr>
          <w:lang w:eastAsia="hr-HR"/>
        </w:rPr>
        <w:t xml:space="preserve">” </w:t>
      </w:r>
      <w:r>
        <w:rPr>
          <w:lang w:eastAsia="hr-HR"/>
        </w:rPr>
        <w:t>It</w:t>
      </w:r>
      <w:r w:rsidRPr="006972E6">
        <w:rPr>
          <w:lang w:eastAsia="hr-HR"/>
        </w:rPr>
        <w:t xml:space="preserve"> comprises a wide range of forms of action and accompanying competences and dispositions</w:t>
      </w:r>
      <w:r>
        <w:rPr>
          <w:lang w:eastAsia="hr-HR"/>
        </w:rPr>
        <w:t xml:space="preserve"> that </w:t>
      </w:r>
      <w:r w:rsidRPr="006972E6">
        <w:rPr>
          <w:lang w:eastAsia="hr-HR"/>
        </w:rPr>
        <w:t>mostly t</w:t>
      </w:r>
      <w:r>
        <w:rPr>
          <w:lang w:eastAsia="hr-HR"/>
        </w:rPr>
        <w:t>arget</w:t>
      </w:r>
      <w:r w:rsidRPr="006972E6">
        <w:rPr>
          <w:lang w:eastAsia="hr-HR"/>
        </w:rPr>
        <w:t xml:space="preserve"> unequal power relations and structures at the foundations of information production and dissemination, social injustices</w:t>
      </w:r>
      <w:r w:rsidR="00C30B5F">
        <w:rPr>
          <w:lang w:eastAsia="hr-HR"/>
        </w:rPr>
        <w:t>,</w:t>
      </w:r>
      <w:r w:rsidRPr="006972E6">
        <w:rPr>
          <w:lang w:eastAsia="hr-HR"/>
        </w:rPr>
        <w:t xml:space="preserve"> and systems of oppression</w:t>
      </w:r>
      <w:r>
        <w:rPr>
          <w:lang w:eastAsia="hr-HR"/>
        </w:rPr>
        <w:t>. Critical action</w:t>
      </w:r>
      <w:r w:rsidRPr="006972E6">
        <w:rPr>
          <w:lang w:eastAsia="hr-HR"/>
        </w:rPr>
        <w:t xml:space="preserve"> </w:t>
      </w:r>
      <w:r>
        <w:rPr>
          <w:lang w:eastAsia="hr-HR"/>
        </w:rPr>
        <w:t xml:space="preserve">manifests as </w:t>
      </w:r>
      <w:r w:rsidRPr="006972E6">
        <w:rPr>
          <w:lang w:eastAsia="hr-HR"/>
        </w:rPr>
        <w:t>political and contextualised practice of opposition</w:t>
      </w:r>
      <w:r>
        <w:rPr>
          <w:lang w:eastAsia="hr-HR"/>
        </w:rPr>
        <w:t xml:space="preserve"> </w:t>
      </w:r>
      <w:r w:rsidRPr="006972E6">
        <w:rPr>
          <w:lang w:eastAsia="hr-HR"/>
        </w:rPr>
        <w:t>(</w:t>
      </w:r>
      <w:r w:rsidR="00D54983">
        <w:rPr>
          <w:lang w:eastAsia="hr-HR"/>
        </w:rPr>
        <w:t xml:space="preserve">Hamelink, 1976, as cited in </w:t>
      </w:r>
      <w:r w:rsidRPr="006972E6">
        <w:rPr>
          <w:lang w:eastAsia="hr-HR"/>
        </w:rPr>
        <w:t>Tewell, 2016), disruption</w:t>
      </w:r>
      <w:r w:rsidR="00D54983">
        <w:rPr>
          <w:lang w:eastAsia="hr-HR"/>
        </w:rPr>
        <w:t>,</w:t>
      </w:r>
      <w:r w:rsidRPr="006972E6">
        <w:rPr>
          <w:lang w:eastAsia="hr-HR"/>
        </w:rPr>
        <w:t xml:space="preserve"> and resistance</w:t>
      </w:r>
      <w:r>
        <w:rPr>
          <w:lang w:eastAsia="hr-HR"/>
        </w:rPr>
        <w:t xml:space="preserve"> to </w:t>
      </w:r>
      <w:bookmarkStart w:id="16" w:name="_Hlk182399212"/>
      <w:r>
        <w:rPr>
          <w:lang w:eastAsia="hr-HR"/>
        </w:rPr>
        <w:t>dominant narratives and hegemonic systems, whether in relation to neoliberal orientations, exclusionary discourses</w:t>
      </w:r>
      <w:r w:rsidR="00D54983">
        <w:rPr>
          <w:lang w:eastAsia="hr-HR"/>
        </w:rPr>
        <w:t>,</w:t>
      </w:r>
      <w:r>
        <w:rPr>
          <w:lang w:eastAsia="hr-HR"/>
        </w:rPr>
        <w:t xml:space="preserve"> or information privilege </w:t>
      </w:r>
      <w:r w:rsidRPr="006972E6">
        <w:rPr>
          <w:lang w:eastAsia="hr-HR"/>
        </w:rPr>
        <w:t>(Cope, 2017; Tewell, 2016)</w:t>
      </w:r>
      <w:bookmarkEnd w:id="16"/>
      <w:r w:rsidRPr="006972E6">
        <w:rPr>
          <w:lang w:eastAsia="hr-HR"/>
        </w:rPr>
        <w:t>.</w:t>
      </w:r>
    </w:p>
    <w:p w14:paraId="1C1D8CC0" w14:textId="114ACB44" w:rsidR="000B632C" w:rsidRDefault="000B632C" w:rsidP="00D4037D">
      <w:pPr>
        <w:rPr>
          <w:lang w:eastAsia="hr-HR"/>
        </w:rPr>
      </w:pPr>
    </w:p>
    <w:p w14:paraId="7024D838" w14:textId="7D64B994" w:rsidR="00D54983" w:rsidRDefault="000B632C" w:rsidP="00D4037D">
      <w:pPr>
        <w:rPr>
          <w:lang w:eastAsia="hr-HR"/>
        </w:rPr>
      </w:pPr>
      <w:r>
        <w:rPr>
          <w:lang w:eastAsia="hr-HR"/>
        </w:rPr>
        <w:t xml:space="preserve">It includes </w:t>
      </w:r>
      <w:r w:rsidRPr="006972E6">
        <w:rPr>
          <w:lang w:eastAsia="hr-HR"/>
        </w:rPr>
        <w:t>resisting neutrality</w:t>
      </w:r>
      <w:r w:rsidRPr="006972E6">
        <w:t>—</w:t>
      </w:r>
      <w:r w:rsidRPr="006972E6">
        <w:rPr>
          <w:lang w:eastAsia="hr-HR"/>
        </w:rPr>
        <w:t>both in terms of understanding IL as a discipline and in terms of the nature of the role of, primarily, librarians in IL instruction (Cope, 2017</w:t>
      </w:r>
      <w:r>
        <w:rPr>
          <w:lang w:eastAsia="hr-HR"/>
        </w:rPr>
        <w:t xml:space="preserve">; </w:t>
      </w:r>
      <w:r w:rsidRPr="006972E6">
        <w:rPr>
          <w:lang w:eastAsia="hr-HR"/>
        </w:rPr>
        <w:t xml:space="preserve">Tewell, 2016), a position and role assigned to them by Elmborg (2006) in his </w:t>
      </w:r>
      <w:r>
        <w:rPr>
          <w:lang w:eastAsia="hr-HR"/>
        </w:rPr>
        <w:t>foundational, Freire-inspired</w:t>
      </w:r>
      <w:r w:rsidRPr="006972E6">
        <w:rPr>
          <w:lang w:eastAsia="hr-HR"/>
        </w:rPr>
        <w:t xml:space="preserve"> work on the implications of CIL for instructional practice. By </w:t>
      </w:r>
      <w:r>
        <w:rPr>
          <w:lang w:eastAsia="hr-HR"/>
        </w:rPr>
        <w:t xml:space="preserve">taking a non-neutral stance, </w:t>
      </w:r>
      <w:r w:rsidRPr="006972E6">
        <w:rPr>
          <w:lang w:eastAsia="hr-HR"/>
        </w:rPr>
        <w:t xml:space="preserve">librarians are repositioned as reflexive practitioners and </w:t>
      </w:r>
      <w:r>
        <w:rPr>
          <w:lang w:eastAsia="hr-HR"/>
        </w:rPr>
        <w:t xml:space="preserve">transformative </w:t>
      </w:r>
      <w:r w:rsidRPr="006972E6">
        <w:rPr>
          <w:lang w:eastAsia="hr-HR"/>
        </w:rPr>
        <w:t>agents (Hicks, 2013). Along those lines, advocacy is another form of critical action</w:t>
      </w:r>
      <w:r>
        <w:rPr>
          <w:lang w:eastAsia="hr-HR"/>
        </w:rPr>
        <w:t xml:space="preserve">, </w:t>
      </w:r>
      <w:r w:rsidRPr="006972E6">
        <w:rPr>
          <w:lang w:eastAsia="hr-HR"/>
        </w:rPr>
        <w:t xml:space="preserve">understood as engaged talk that reorients citizens toward the public good, </w:t>
      </w:r>
      <w:r>
        <w:rPr>
          <w:lang w:eastAsia="hr-HR"/>
        </w:rPr>
        <w:t>gives</w:t>
      </w:r>
      <w:r w:rsidRPr="006972E6">
        <w:rPr>
          <w:lang w:eastAsia="hr-HR"/>
        </w:rPr>
        <w:t xml:space="preserve"> voice to the marginalised</w:t>
      </w:r>
      <w:r w:rsidR="00D54983">
        <w:rPr>
          <w:lang w:eastAsia="hr-HR"/>
        </w:rPr>
        <w:t>,</w:t>
      </w:r>
      <w:r>
        <w:rPr>
          <w:lang w:eastAsia="hr-HR"/>
        </w:rPr>
        <w:t xml:space="preserve"> and promotes </w:t>
      </w:r>
      <w:r w:rsidRPr="006972E6">
        <w:rPr>
          <w:lang w:eastAsia="hr-HR"/>
        </w:rPr>
        <w:t>inclusivity, tolerance</w:t>
      </w:r>
      <w:r>
        <w:rPr>
          <w:lang w:eastAsia="hr-HR"/>
        </w:rPr>
        <w:t>,</w:t>
      </w:r>
      <w:r w:rsidRPr="006972E6">
        <w:rPr>
          <w:lang w:eastAsia="hr-HR"/>
        </w:rPr>
        <w:t xml:space="preserve"> pluralist values, and social justice (Cloudesley, 2021</w:t>
      </w:r>
      <w:r>
        <w:rPr>
          <w:lang w:eastAsia="hr-HR"/>
        </w:rPr>
        <w:t xml:space="preserve">; </w:t>
      </w:r>
      <w:r w:rsidRPr="006972E6">
        <w:rPr>
          <w:lang w:eastAsia="hr-HR"/>
        </w:rPr>
        <w:t>Cope, 2017; Stonebraker et al., 2017).</w:t>
      </w:r>
    </w:p>
    <w:p w14:paraId="34AD69D5" w14:textId="1C3066B8" w:rsidR="000B632C" w:rsidRPr="006972E6" w:rsidRDefault="000B632C" w:rsidP="00D4037D">
      <w:pPr>
        <w:rPr>
          <w:lang w:eastAsia="hr-HR"/>
        </w:rPr>
      </w:pPr>
    </w:p>
    <w:p w14:paraId="3588116E" w14:textId="5C3ACFD8" w:rsidR="00D54983" w:rsidRDefault="000B632C" w:rsidP="00D4037D">
      <w:r>
        <w:rPr>
          <w:color w:val="000000"/>
          <w:lang w:eastAsia="hr-HR"/>
        </w:rPr>
        <w:t xml:space="preserve">Similarly, </w:t>
      </w:r>
      <w:r w:rsidRPr="006972E6">
        <w:rPr>
          <w:color w:val="000000"/>
          <w:lang w:eastAsia="hr-HR"/>
        </w:rPr>
        <w:t xml:space="preserve">information activism </w:t>
      </w:r>
      <w:r w:rsidRPr="006972E6">
        <w:t>(</w:t>
      </w:r>
      <w:r w:rsidRPr="006972E6">
        <w:rPr>
          <w:color w:val="222222"/>
          <w:shd w:val="clear" w:color="auto" w:fill="FFFFFF"/>
        </w:rPr>
        <w:t>Cuevas-</w:t>
      </w:r>
      <w:proofErr w:type="spellStart"/>
      <w:r w:rsidRPr="006972E6">
        <w:rPr>
          <w:color w:val="222222"/>
          <w:shd w:val="clear" w:color="auto" w:fill="FFFFFF"/>
        </w:rPr>
        <w:t>Cerveró</w:t>
      </w:r>
      <w:proofErr w:type="spellEnd"/>
      <w:r w:rsidRPr="006972E6">
        <w:rPr>
          <w:rStyle w:val="FootnoteReference"/>
        </w:rPr>
        <w:t xml:space="preserve"> </w:t>
      </w:r>
      <w:r w:rsidRPr="006972E6">
        <w:t>et al., 2023; Irving, 2020)</w:t>
      </w:r>
      <w:r>
        <w:t xml:space="preserve"> involves the </w:t>
      </w:r>
      <w:r w:rsidRPr="006972E6">
        <w:t>strategic use of information, information tools</w:t>
      </w:r>
      <w:r w:rsidR="00D54983">
        <w:t>,</w:t>
      </w:r>
      <w:r w:rsidRPr="006972E6">
        <w:t xml:space="preserve"> and technologies to make decisions and create positive social change (</w:t>
      </w:r>
      <w:r w:rsidR="00AC25B2" w:rsidRPr="006972E6">
        <w:rPr>
          <w:color w:val="222222"/>
        </w:rPr>
        <w:t>Curry, 2022</w:t>
      </w:r>
      <w:r w:rsidR="00AC25B2">
        <w:rPr>
          <w:color w:val="222222"/>
        </w:rPr>
        <w:t xml:space="preserve">; </w:t>
      </w:r>
      <w:r w:rsidRPr="006972E6">
        <w:rPr>
          <w:color w:val="222222"/>
        </w:rPr>
        <w:t xml:space="preserve">Schlesselman-Tarango, 2014) or improve one's own position and protect rights (Sharun, 2019; </w:t>
      </w:r>
      <w:proofErr w:type="spellStart"/>
      <w:r w:rsidR="0094068A" w:rsidRPr="003F63DE">
        <w:rPr>
          <w:lang w:val="fr-FR"/>
        </w:rPr>
        <w:t>Šobota</w:t>
      </w:r>
      <w:proofErr w:type="spellEnd"/>
      <w:r w:rsidR="0094068A">
        <w:rPr>
          <w:lang w:val="fr-FR"/>
        </w:rPr>
        <w:t xml:space="preserve"> </w:t>
      </w:r>
      <w:r w:rsidR="0094068A" w:rsidRPr="003F63DE">
        <w:rPr>
          <w:lang w:val="fr-FR"/>
        </w:rPr>
        <w:t xml:space="preserve">&amp; </w:t>
      </w:r>
      <w:proofErr w:type="spellStart"/>
      <w:r w:rsidR="0094068A" w:rsidRPr="003F63DE">
        <w:rPr>
          <w:lang w:val="fr-FR"/>
        </w:rPr>
        <w:t>Špiranec</w:t>
      </w:r>
      <w:proofErr w:type="spellEnd"/>
      <w:r w:rsidR="0094068A" w:rsidRPr="003F63DE">
        <w:rPr>
          <w:lang w:val="fr-FR"/>
        </w:rPr>
        <w:t xml:space="preserve">, </w:t>
      </w:r>
      <w:r w:rsidRPr="006972E6">
        <w:rPr>
          <w:color w:val="222222"/>
        </w:rPr>
        <w:t>2022)</w:t>
      </w:r>
      <w:r w:rsidRPr="006972E6">
        <w:t>. The purpose of IL is to strengthen political agency and critical engagement in information landscapes, as well as engag</w:t>
      </w:r>
      <w:r w:rsidR="00D54983">
        <w:t>e</w:t>
      </w:r>
      <w:r w:rsidRPr="006972E6">
        <w:t xml:space="preserve"> in </w:t>
      </w:r>
      <w:r w:rsidR="00D54983">
        <w:t xml:space="preserve">a </w:t>
      </w:r>
      <w:r w:rsidRPr="006972E6">
        <w:t>critical uncovering of and navigat</w:t>
      </w:r>
      <w:r w:rsidR="00D54983">
        <w:t>e</w:t>
      </w:r>
      <w:r w:rsidRPr="006972E6">
        <w:t xml:space="preserve"> information and </w:t>
      </w:r>
      <w:r w:rsidR="00D54983">
        <w:t xml:space="preserve">the </w:t>
      </w:r>
      <w:r w:rsidRPr="006972E6">
        <w:t xml:space="preserve">information environment. In the process, </w:t>
      </w:r>
      <w:r>
        <w:t xml:space="preserve">collective action, such as protests </w:t>
      </w:r>
      <w:r w:rsidR="00236F02">
        <w:t>(</w:t>
      </w:r>
      <w:proofErr w:type="spellStart"/>
      <w:r w:rsidR="0094068A" w:rsidRPr="003F63DE">
        <w:rPr>
          <w:lang w:val="fr-FR"/>
        </w:rPr>
        <w:t>Šobota</w:t>
      </w:r>
      <w:proofErr w:type="spellEnd"/>
      <w:r w:rsidR="0094068A">
        <w:rPr>
          <w:lang w:val="fr-FR"/>
        </w:rPr>
        <w:t xml:space="preserve"> </w:t>
      </w:r>
      <w:r w:rsidR="0094068A" w:rsidRPr="003F63DE">
        <w:rPr>
          <w:lang w:val="fr-FR"/>
        </w:rPr>
        <w:t xml:space="preserve">&amp; </w:t>
      </w:r>
      <w:proofErr w:type="spellStart"/>
      <w:r w:rsidR="0094068A" w:rsidRPr="003F63DE">
        <w:rPr>
          <w:lang w:val="fr-FR"/>
        </w:rPr>
        <w:t>Špiranec</w:t>
      </w:r>
      <w:proofErr w:type="spellEnd"/>
      <w:r w:rsidR="0094068A" w:rsidRPr="003F63DE">
        <w:rPr>
          <w:lang w:val="fr-FR"/>
        </w:rPr>
        <w:t xml:space="preserve">, </w:t>
      </w:r>
      <w:r w:rsidRPr="006972E6">
        <w:t xml:space="preserve">2022) and other transformative </w:t>
      </w:r>
      <w:r>
        <w:t xml:space="preserve">and solidarity-based </w:t>
      </w:r>
      <w:r w:rsidRPr="006972E6">
        <w:t>actions (</w:t>
      </w:r>
      <w:r w:rsidR="00AC25B2" w:rsidRPr="006972E6">
        <w:t>Cloudesley, 2021</w:t>
      </w:r>
      <w:r w:rsidR="00AC25B2">
        <w:t xml:space="preserve">; </w:t>
      </w:r>
      <w:r w:rsidRPr="006972E6">
        <w:t>Jacobs, 2014)</w:t>
      </w:r>
      <w:r>
        <w:t>, represent a significant mode of critical engagement</w:t>
      </w:r>
      <w:r w:rsidRPr="006972E6">
        <w:t xml:space="preserve">. </w:t>
      </w:r>
      <w:r>
        <w:t xml:space="preserve">Some authors even describe </w:t>
      </w:r>
      <w:r w:rsidRPr="006972E6">
        <w:t xml:space="preserve">radical actions </w:t>
      </w:r>
      <w:r>
        <w:t>of</w:t>
      </w:r>
      <w:r w:rsidRPr="006972E6">
        <w:t xml:space="preserve"> actively pursued “illiteracy” and “disengagement” with information (their avoidance) </w:t>
      </w:r>
      <w:r>
        <w:t xml:space="preserve">as a means of resisting oppressive systems and “repairing” the information landscape </w:t>
      </w:r>
      <w:r w:rsidRPr="006972E6">
        <w:t>(</w:t>
      </w:r>
      <w:r w:rsidR="00D54983">
        <w:t xml:space="preserve">Giroux, 1988, as cited in </w:t>
      </w:r>
      <w:r w:rsidRPr="006972E6">
        <w:t>Cloudesley, 2021)</w:t>
      </w:r>
      <w:r>
        <w:t>.</w:t>
      </w:r>
    </w:p>
    <w:p w14:paraId="7BC1E02D" w14:textId="4D242DD7" w:rsidR="000B632C" w:rsidRPr="006972E6" w:rsidRDefault="000B632C" w:rsidP="00D4037D">
      <w:pPr>
        <w:rPr>
          <w:color w:val="000000"/>
          <w:lang w:eastAsia="hr-HR"/>
        </w:rPr>
      </w:pPr>
    </w:p>
    <w:p w14:paraId="49ED5D7E" w14:textId="05B66C14" w:rsidR="000B632C" w:rsidRDefault="000B632C" w:rsidP="00D4037D">
      <w:pPr>
        <w:rPr>
          <w:lang w:eastAsia="hr-HR"/>
        </w:rPr>
      </w:pPr>
      <w:bookmarkStart w:id="17" w:name="_Hlk182931416"/>
      <w:r w:rsidRPr="006972E6">
        <w:rPr>
          <w:lang w:eastAsia="hr-HR"/>
        </w:rPr>
        <w:t xml:space="preserve">The common thread across these forms of critical action is their </w:t>
      </w:r>
      <w:r>
        <w:rPr>
          <w:lang w:eastAsia="hr-HR"/>
        </w:rPr>
        <w:t xml:space="preserve">transformative and normative </w:t>
      </w:r>
      <w:r w:rsidRPr="006972E6">
        <w:rPr>
          <w:lang w:eastAsia="hr-HR"/>
        </w:rPr>
        <w:t>purpose</w:t>
      </w:r>
      <w:bookmarkEnd w:id="17"/>
      <w:r>
        <w:rPr>
          <w:lang w:eastAsia="hr-HR"/>
        </w:rPr>
        <w:t xml:space="preserve"> and goal: </w:t>
      </w:r>
      <w:r w:rsidRPr="006972E6">
        <w:rPr>
          <w:lang w:eastAsia="hr-HR"/>
        </w:rPr>
        <w:t>creating positive change</w:t>
      </w:r>
      <w:r>
        <w:rPr>
          <w:lang w:eastAsia="hr-HR"/>
        </w:rPr>
        <w:t xml:space="preserve"> and</w:t>
      </w:r>
      <w:r w:rsidRPr="006972E6">
        <w:rPr>
          <w:lang w:eastAsia="hr-HR"/>
        </w:rPr>
        <w:t xml:space="preserve"> building a better society. (Critical) IL is thus conceptualised as a call to action for social justice, empowering individuals as transformative agents through a constellation of critical reflection, commitment</w:t>
      </w:r>
      <w:r w:rsidR="00D54983">
        <w:rPr>
          <w:lang w:eastAsia="hr-HR"/>
        </w:rPr>
        <w:t>,</w:t>
      </w:r>
      <w:r w:rsidRPr="006972E6">
        <w:rPr>
          <w:lang w:eastAsia="hr-HR"/>
        </w:rPr>
        <w:t xml:space="preserve"> and agency. IL is understood as a possibility of hope and change, as well as a tool with a revolutionary potential (Tewell, 2015), that seeks to promote and attain democracy and </w:t>
      </w:r>
      <w:proofErr w:type="gramStart"/>
      <w:r w:rsidRPr="006972E6">
        <w:rPr>
          <w:lang w:eastAsia="hr-HR"/>
        </w:rPr>
        <w:t>tolerance, and</w:t>
      </w:r>
      <w:proofErr w:type="gramEnd"/>
      <w:r w:rsidRPr="006972E6">
        <w:rPr>
          <w:lang w:eastAsia="hr-HR"/>
        </w:rPr>
        <w:t xml:space="preserve"> is vital for their attainment through active and engaged participation and action (Cope, 2017; Cloudesley, 2021).</w:t>
      </w:r>
      <w:r w:rsidR="00D54983">
        <w:rPr>
          <w:lang w:eastAsia="hr-HR"/>
        </w:rPr>
        <w:t xml:space="preserve"> </w:t>
      </w:r>
      <w:bookmarkStart w:id="18" w:name="_Hlk182931446"/>
      <w:r>
        <w:rPr>
          <w:lang w:eastAsia="hr-HR"/>
        </w:rPr>
        <w:t>Notably,</w:t>
      </w:r>
      <w:r w:rsidRPr="006972E6">
        <w:rPr>
          <w:lang w:eastAsia="hr-HR"/>
        </w:rPr>
        <w:t xml:space="preserve"> the literature highlights that critical (self-) reflection and critical action are </w:t>
      </w:r>
      <w:r>
        <w:rPr>
          <w:lang w:eastAsia="hr-HR"/>
        </w:rPr>
        <w:t>deeply interconnected dimensions</w:t>
      </w:r>
      <w:r w:rsidRPr="006972E6">
        <w:rPr>
          <w:lang w:eastAsia="hr-HR"/>
        </w:rPr>
        <w:t xml:space="preserve">. This reflects that the analysed works are strongly anchored in critical theory, the concept of </w:t>
      </w:r>
      <w:r w:rsidRPr="006972E6">
        <w:rPr>
          <w:i/>
          <w:iCs/>
          <w:lang w:eastAsia="hr-HR"/>
        </w:rPr>
        <w:t xml:space="preserve">praxis </w:t>
      </w:r>
      <w:r w:rsidRPr="006972E6">
        <w:rPr>
          <w:lang w:eastAsia="hr-HR"/>
        </w:rPr>
        <w:t>and Freire’s (2000</w:t>
      </w:r>
      <w:r w:rsidRPr="00007F4E">
        <w:rPr>
          <w:lang w:eastAsia="hr-HR"/>
        </w:rPr>
        <w:t>[1970],</w:t>
      </w:r>
      <w:r w:rsidRPr="006972E6">
        <w:rPr>
          <w:lang w:eastAsia="hr-HR"/>
        </w:rPr>
        <w:t xml:space="preserve"> pp. 87, 88, 128) “action-</w:t>
      </w:r>
      <w:r w:rsidRPr="006972E6">
        <w:rPr>
          <w:lang w:eastAsia="hr-HR"/>
        </w:rPr>
        <w:lastRenderedPageBreak/>
        <w:t xml:space="preserve">reflection”, </w:t>
      </w:r>
      <w:r w:rsidR="00D54983">
        <w:rPr>
          <w:lang w:eastAsia="hr-HR"/>
        </w:rPr>
        <w:t>that is,</w:t>
      </w:r>
      <w:r w:rsidRPr="006972E6">
        <w:rPr>
          <w:lang w:eastAsia="hr-HR"/>
        </w:rPr>
        <w:t xml:space="preserve"> the understanding of (transformative) action and reflection as simultaneous and inseparable processes which are in “radical interaction</w:t>
      </w:r>
      <w:bookmarkEnd w:id="18"/>
      <w:r w:rsidR="00D54983">
        <w:rPr>
          <w:lang w:eastAsia="hr-HR"/>
        </w:rPr>
        <w:t>.</w:t>
      </w:r>
      <w:r w:rsidRPr="006972E6">
        <w:rPr>
          <w:lang w:eastAsia="hr-HR"/>
        </w:rPr>
        <w:t>”</w:t>
      </w:r>
    </w:p>
    <w:p w14:paraId="2E67AC61" w14:textId="77777777" w:rsidR="00D54983" w:rsidRDefault="00D54983" w:rsidP="00D4037D">
      <w:pPr>
        <w:rPr>
          <w:lang w:eastAsia="hr-HR"/>
        </w:rPr>
      </w:pPr>
    </w:p>
    <w:p w14:paraId="32289386" w14:textId="27534600" w:rsidR="000B632C" w:rsidRDefault="000B632C" w:rsidP="00D4037D">
      <w:pPr>
        <w:rPr>
          <w:lang w:eastAsia="hr-HR"/>
        </w:rPr>
      </w:pPr>
      <w:r>
        <w:rPr>
          <w:lang w:eastAsia="hr-HR"/>
        </w:rPr>
        <w:t>While the CIL literature offers the most explicit articulation of critical action, this study acknowledges that some practice-theory perspectives in WIL, mostly echoing Lloyd’s work, hint at related forms of praxis and agency through reflective professional or organisational practice, without explicitly using the “critical terminology</w:t>
      </w:r>
      <w:r w:rsidR="00D54983">
        <w:rPr>
          <w:lang w:eastAsia="hr-HR"/>
        </w:rPr>
        <w:t>.</w:t>
      </w:r>
      <w:r>
        <w:rPr>
          <w:lang w:eastAsia="hr-HR"/>
        </w:rPr>
        <w:t>” For example, studies link IL to questioning organisational routines (Williams et al., 2014) or describe IL as enacted through embodied and relational practices that empower workers to navigate the information landscape of the workplace. However, in the dataset these elements in WIL remain largely latent, implicit</w:t>
      </w:r>
      <w:r w:rsidR="00D54983">
        <w:rPr>
          <w:lang w:eastAsia="hr-HR"/>
        </w:rPr>
        <w:t>,</w:t>
      </w:r>
      <w:r>
        <w:rPr>
          <w:lang w:eastAsia="hr-HR"/>
        </w:rPr>
        <w:t xml:space="preserve"> and pragmatically framed and are not critical in the sense defined here</w:t>
      </w:r>
      <w:r w:rsidR="00D54983">
        <w:rPr>
          <w:lang w:eastAsia="hr-HR"/>
        </w:rPr>
        <w:t>. That is,</w:t>
      </w:r>
      <w:r>
        <w:rPr>
          <w:lang w:eastAsia="hr-HR"/>
        </w:rPr>
        <w:t xml:space="preserve"> they are framed without the overt political or emancipatory orientation that defines CIL.</w:t>
      </w:r>
    </w:p>
    <w:p w14:paraId="59B052F8" w14:textId="77777777" w:rsidR="000B632C" w:rsidRDefault="000B632C" w:rsidP="00D4037D">
      <w:pPr>
        <w:rPr>
          <w:lang w:eastAsia="hr-HR"/>
        </w:rPr>
      </w:pPr>
    </w:p>
    <w:p w14:paraId="5C6BE562" w14:textId="40B141EC" w:rsidR="000B632C" w:rsidRDefault="000B632C" w:rsidP="00D4037D">
      <w:pPr>
        <w:rPr>
          <w:lang w:eastAsia="hr-HR"/>
        </w:rPr>
      </w:pPr>
      <w:r>
        <w:rPr>
          <w:lang w:eastAsia="hr-HR"/>
        </w:rPr>
        <w:t>Overall, this theme shifts IL from an epistemological concept (what one knows) to an ontological one (how one positions oneself to act in relation to the environment and power structures), stretching IL teleologically toward critical transformative action: from a way of knowing to knowing in order to act, positioning it as an action literacy and a tool for justice.</w:t>
      </w:r>
    </w:p>
    <w:p w14:paraId="0812C242" w14:textId="77777777" w:rsidR="00236F02" w:rsidRDefault="00236F02" w:rsidP="003B318A"/>
    <w:p w14:paraId="21EB284E" w14:textId="74A20E7D" w:rsidR="000B632C" w:rsidRPr="00CE2BC1" w:rsidRDefault="000B632C" w:rsidP="00B27FC8">
      <w:pPr>
        <w:pStyle w:val="heading3JIL"/>
      </w:pPr>
      <w:r w:rsidRPr="00CE2BC1">
        <w:t>3.5 Critical-pedagogical approaches</w:t>
      </w:r>
    </w:p>
    <w:p w14:paraId="780557A3" w14:textId="544809E6" w:rsidR="00D54983" w:rsidRDefault="000B632C" w:rsidP="00D4037D">
      <w:r w:rsidRPr="006972E6">
        <w:t>This final theme</w:t>
      </w:r>
      <w:bookmarkStart w:id="19" w:name="_Hlk182931522"/>
      <w:r>
        <w:t>,</w:t>
      </w:r>
      <w:r w:rsidRPr="006972E6">
        <w:t xml:space="preserve"> constructed exclusively from the CIL </w:t>
      </w:r>
      <w:bookmarkEnd w:id="19"/>
      <w:r>
        <w:t>literature,</w:t>
      </w:r>
      <w:r w:rsidRPr="006972E6">
        <w:t xml:space="preserve"> refers to pedagogical approaches necessary to achieve the core goal of IL as a driver of positive social change. The </w:t>
      </w:r>
      <w:r>
        <w:t>most frequently invoked approach is</w:t>
      </w:r>
      <w:r w:rsidRPr="006972E6">
        <w:t xml:space="preserve"> Paulo Freire</w:t>
      </w:r>
      <w:r>
        <w:t>’s</w:t>
      </w:r>
      <w:r w:rsidRPr="006972E6">
        <w:t xml:space="preserve">, </w:t>
      </w:r>
      <w:r>
        <w:t xml:space="preserve">but </w:t>
      </w:r>
      <w:r w:rsidRPr="006972E6">
        <w:t>Henry A. Giroux</w:t>
      </w:r>
      <w:r>
        <w:t>’s critical pedagogy</w:t>
      </w:r>
      <w:r w:rsidR="00D54983">
        <w:t xml:space="preserve"> is also relevant</w:t>
      </w:r>
      <w:r w:rsidRPr="006972E6">
        <w:t>.</w:t>
      </w:r>
    </w:p>
    <w:p w14:paraId="557608BC" w14:textId="1B787AA2" w:rsidR="000B632C" w:rsidRDefault="000B632C" w:rsidP="00D4037D">
      <w:r w:rsidRPr="006972E6">
        <w:t xml:space="preserve"> </w:t>
      </w:r>
    </w:p>
    <w:p w14:paraId="44DEECFB" w14:textId="042D14CB" w:rsidR="000B632C" w:rsidRDefault="000B632C" w:rsidP="00D4037D">
      <w:r w:rsidRPr="006972E6">
        <w:t>The theme is defined as a critical-pedagogic holistic education</w:t>
      </w:r>
      <w:r>
        <w:t>al practice</w:t>
      </w:r>
      <w:r w:rsidRPr="006972E6">
        <w:t xml:space="preserve"> conceived as dialogic</w:t>
      </w:r>
      <w:r>
        <w:t>,</w:t>
      </w:r>
      <w:r w:rsidRPr="006972E6">
        <w:t xml:space="preserve"> democratic</w:t>
      </w:r>
      <w:r w:rsidR="00D54983">
        <w:t>,</w:t>
      </w:r>
      <w:r w:rsidRPr="006972E6">
        <w:t xml:space="preserve"> and explicitly value- and advocacy-driven. Rooted in sociopolitical consciousness, these approaches position education as political action directed toward emancipation and empowerment for transformative action. It comprises three subthemes: (</w:t>
      </w:r>
      <w:r w:rsidR="002B036D">
        <w:t>1</w:t>
      </w:r>
      <w:r w:rsidRPr="006972E6">
        <w:t>) empowerment and emancipation; (</w:t>
      </w:r>
      <w:r w:rsidR="002B036D">
        <w:t>2</w:t>
      </w:r>
      <w:r w:rsidRPr="006972E6">
        <w:t>) decentring the authority and giving a voice</w:t>
      </w:r>
      <w:r w:rsidR="002B036D">
        <w:t>;</w:t>
      </w:r>
      <w:r w:rsidRPr="006972E6">
        <w:t xml:space="preserve"> and (</w:t>
      </w:r>
      <w:r w:rsidR="002B036D">
        <w:t>3</w:t>
      </w:r>
      <w:r w:rsidRPr="006972E6">
        <w:t>) transformative-normative ambition.</w:t>
      </w:r>
    </w:p>
    <w:p w14:paraId="373644EE" w14:textId="77777777" w:rsidR="000B632C" w:rsidRDefault="000B632C" w:rsidP="00D4037D"/>
    <w:p w14:paraId="37FF3FF2" w14:textId="77777777" w:rsidR="000B632C" w:rsidRPr="00425F39" w:rsidRDefault="000B632C" w:rsidP="00651B91">
      <w:pPr>
        <w:rPr>
          <w:bCs/>
        </w:rPr>
      </w:pPr>
      <w:r w:rsidRPr="00651B91">
        <w:rPr>
          <w:b/>
          <w:bCs/>
        </w:rPr>
        <w:t>3.5.1 Empowerment and emancipation</w:t>
      </w:r>
    </w:p>
    <w:p w14:paraId="25A43176" w14:textId="508364DF" w:rsidR="002B036D" w:rsidRDefault="000B632C" w:rsidP="00D4037D">
      <w:r w:rsidRPr="006972E6">
        <w:t xml:space="preserve">This subtheme pertains to critical pedagogy as a method of empowerment, emancipation and liberation through </w:t>
      </w:r>
      <w:r w:rsidRPr="006972E6">
        <w:rPr>
          <w:i/>
          <w:iCs/>
        </w:rPr>
        <w:t>conscientisation</w:t>
      </w:r>
      <w:r w:rsidRPr="005F3F64">
        <w:t>—</w:t>
      </w:r>
      <w:r w:rsidRPr="006972E6">
        <w:t>consciousness raising for critical reflection, agency and transformative action in relation to oppressive power relations.</w:t>
      </w:r>
      <w:r w:rsidR="002B036D">
        <w:t xml:space="preserve"> </w:t>
      </w:r>
      <w:r>
        <w:t xml:space="preserve">CIL scholarship emphasises </w:t>
      </w:r>
      <w:r w:rsidRPr="006972E6">
        <w:t>empowerment and capacity building for critical sociopolitical reflection and discussion</w:t>
      </w:r>
      <w:r>
        <w:t xml:space="preserve"> </w:t>
      </w:r>
      <w:r w:rsidRPr="00294D92">
        <w:t>(</w:t>
      </w:r>
      <w:r w:rsidR="00007F4E" w:rsidRPr="00294D92">
        <w:t>Curry, 2022</w:t>
      </w:r>
      <w:r w:rsidR="00007F4E">
        <w:t xml:space="preserve">; </w:t>
      </w:r>
      <w:r w:rsidRPr="00294D92">
        <w:t>Schlesselman-Tarango, 2014)</w:t>
      </w:r>
      <w:r w:rsidRPr="006972E6">
        <w:t xml:space="preserve">. This involves </w:t>
      </w:r>
      <w:r>
        <w:t>examining</w:t>
      </w:r>
      <w:r w:rsidRPr="006972E6">
        <w:t xml:space="preserve"> political and social issues, analysi</w:t>
      </w:r>
      <w:r>
        <w:t>ng</w:t>
      </w:r>
      <w:r w:rsidRPr="006972E6">
        <w:t xml:space="preserve"> the impact of inequalities, critiqu</w:t>
      </w:r>
      <w:r>
        <w:t>ing</w:t>
      </w:r>
      <w:r w:rsidRPr="006972E6">
        <w:t xml:space="preserve"> hierarchical systems and oppressive power structures, and questioning the dominant (capitalist, neoliberal) values</w:t>
      </w:r>
      <w:r>
        <w:t xml:space="preserve"> and </w:t>
      </w:r>
      <w:r w:rsidRPr="006972E6">
        <w:t xml:space="preserve">hegemonic positions </w:t>
      </w:r>
      <w:r w:rsidRPr="00185AAF">
        <w:t>(Tewell, 2018)</w:t>
      </w:r>
      <w:r>
        <w:t>.</w:t>
      </w:r>
    </w:p>
    <w:p w14:paraId="2C49CB2E" w14:textId="5BC19088" w:rsidR="000B632C" w:rsidRPr="006972E6" w:rsidRDefault="000B632C" w:rsidP="00D4037D"/>
    <w:p w14:paraId="635EF9E9" w14:textId="2BD2A339" w:rsidR="002B036D" w:rsidRDefault="000B632C" w:rsidP="00D4037D">
      <w:r w:rsidRPr="006972E6">
        <w:t xml:space="preserve">Another key dimension is </w:t>
      </w:r>
      <w:r>
        <w:t>developing</w:t>
      </w:r>
      <w:r w:rsidRPr="006972E6">
        <w:t xml:space="preserve"> agentic capacity</w:t>
      </w:r>
      <w:r w:rsidRPr="005F3F64">
        <w:t>—</w:t>
      </w:r>
      <w:r w:rsidRPr="006972E6">
        <w:t xml:space="preserve">the capacity for critical action. This entails </w:t>
      </w:r>
      <w:r>
        <w:t xml:space="preserve">cultivating </w:t>
      </w:r>
      <w:r w:rsidRPr="006972E6">
        <w:t>dispositions of confidence and self-efficacy</w:t>
      </w:r>
      <w:r w:rsidRPr="005F3F64">
        <w:t>—</w:t>
      </w:r>
      <w:r w:rsidRPr="006972E6">
        <w:t xml:space="preserve">a sense of personal empowerment, </w:t>
      </w:r>
      <w:r w:rsidR="002B036D">
        <w:t xml:space="preserve">the </w:t>
      </w:r>
      <w:r w:rsidRPr="006972E6">
        <w:t xml:space="preserve">ability to take up </w:t>
      </w:r>
      <w:r w:rsidR="002B036D">
        <w:t xml:space="preserve">an </w:t>
      </w:r>
      <w:r w:rsidRPr="006972E6">
        <w:t>assertive, critical role in society, to make meaningful choices</w:t>
      </w:r>
      <w:r w:rsidR="002B036D">
        <w:t>,</w:t>
      </w:r>
      <w:r w:rsidRPr="006972E6">
        <w:t xml:space="preserve"> and to critically produce information and knowledge</w:t>
      </w:r>
      <w:r>
        <w:t xml:space="preserve"> </w:t>
      </w:r>
      <w:r w:rsidRPr="00185AAF">
        <w:t>(Curry, 2022</w:t>
      </w:r>
      <w:r w:rsidR="00007F4E">
        <w:t xml:space="preserve">; </w:t>
      </w:r>
      <w:r w:rsidR="00007F4E" w:rsidRPr="00185AAF">
        <w:t>Tewell, 2015</w:t>
      </w:r>
      <w:r>
        <w:t>)</w:t>
      </w:r>
      <w:r w:rsidRPr="006972E6">
        <w:t>. Learners are encouraged to see themselves as active</w:t>
      </w:r>
      <w:r>
        <w:t>, transformative</w:t>
      </w:r>
      <w:r w:rsidRPr="006972E6">
        <w:t xml:space="preserve"> agents</w:t>
      </w:r>
      <w:r>
        <w:t xml:space="preserve"> able to resist, </w:t>
      </w:r>
      <w:r w:rsidRPr="006972E6">
        <w:t>take control</w:t>
      </w:r>
      <w:r w:rsidR="002B036D">
        <w:t>,</w:t>
      </w:r>
      <w:r w:rsidRPr="006972E6">
        <w:t xml:space="preserve"> and </w:t>
      </w:r>
      <w:proofErr w:type="gramStart"/>
      <w:r w:rsidRPr="006972E6">
        <w:t>tak</w:t>
      </w:r>
      <w:r>
        <w:t>e</w:t>
      </w:r>
      <w:r w:rsidRPr="006972E6">
        <w:t xml:space="preserve"> action</w:t>
      </w:r>
      <w:proofErr w:type="gramEnd"/>
      <w:r w:rsidRPr="006972E6">
        <w:t xml:space="preserve"> against oppressive power structures</w:t>
      </w:r>
      <w:r>
        <w:t xml:space="preserve"> </w:t>
      </w:r>
      <w:r w:rsidRPr="002D12CF">
        <w:t>(</w:t>
      </w:r>
      <w:r>
        <w:t>Stonebraker et al., 2017; Waddel &amp; Clariza, 2018</w:t>
      </w:r>
      <w:r w:rsidRPr="002D12CF">
        <w:t>)</w:t>
      </w:r>
      <w:r w:rsidRPr="006972E6">
        <w:t>.</w:t>
      </w:r>
    </w:p>
    <w:p w14:paraId="260471CA" w14:textId="4ACC982D" w:rsidR="000B632C" w:rsidRDefault="000B632C" w:rsidP="00D4037D"/>
    <w:p w14:paraId="138E1034" w14:textId="0D0187F8" w:rsidR="000B632C" w:rsidRDefault="000B632C" w:rsidP="00D4037D">
      <w:r>
        <w:t>Here again, what distinguishes CIL from WIL is its explicitly political and emancipatory orientation. While WIL studies occasionally gesture toward empowerment through, for instance, communities of practice or professional development, capacity-building</w:t>
      </w:r>
      <w:r w:rsidR="002B036D">
        <w:t>,</w:t>
      </w:r>
      <w:r>
        <w:t xml:space="preserve"> and adaptation to change, these are framed in utilitarian terms rather than as practices of liberation or opposition, which are central pedagogical objectives in CIL.</w:t>
      </w:r>
    </w:p>
    <w:p w14:paraId="7FB06AF6" w14:textId="77777777" w:rsidR="002B036D" w:rsidRDefault="002B036D" w:rsidP="00D4037D"/>
    <w:p w14:paraId="4C1048BF" w14:textId="77777777" w:rsidR="000B632C" w:rsidRPr="00425F39" w:rsidRDefault="000B632C" w:rsidP="00651B91">
      <w:pPr>
        <w:rPr>
          <w:bCs/>
        </w:rPr>
      </w:pPr>
      <w:r w:rsidRPr="00651B91">
        <w:rPr>
          <w:b/>
          <w:bCs/>
        </w:rPr>
        <w:t>3.5.2 Decentring the authority and giving a voice</w:t>
      </w:r>
    </w:p>
    <w:p w14:paraId="27C3A786" w14:textId="3A228EB9" w:rsidR="000B632C" w:rsidRDefault="000B632C" w:rsidP="00D4037D">
      <w:r w:rsidRPr="006972E6">
        <w:t>This subtheme involves critical questioning</w:t>
      </w:r>
      <w:r>
        <w:t xml:space="preserve"> </w:t>
      </w:r>
      <w:r w:rsidRPr="006972E6">
        <w:t>and resisting dominant knowledge, authorities, paradigms</w:t>
      </w:r>
      <w:r w:rsidR="002B036D">
        <w:t>,</w:t>
      </w:r>
      <w:r>
        <w:t xml:space="preserve"> and</w:t>
      </w:r>
      <w:r w:rsidRPr="006972E6">
        <w:t xml:space="preserve"> exclusion</w:t>
      </w:r>
      <w:r>
        <w:t xml:space="preserve">, while </w:t>
      </w:r>
      <w:r w:rsidRPr="006972E6">
        <w:t>privileging personal experience</w:t>
      </w:r>
      <w:r>
        <w:t>,</w:t>
      </w:r>
      <w:r w:rsidRPr="006972E6">
        <w:t xml:space="preserve"> local narratives, </w:t>
      </w:r>
      <w:r>
        <w:t>and</w:t>
      </w:r>
      <w:r w:rsidRPr="006972E6">
        <w:t xml:space="preserve"> marginalised </w:t>
      </w:r>
      <w:r>
        <w:t>voices</w:t>
      </w:r>
      <w:r w:rsidR="002B036D">
        <w:t>,</w:t>
      </w:r>
      <w:r>
        <w:t xml:space="preserve"> </w:t>
      </w:r>
      <w:r w:rsidRPr="006972E6">
        <w:t xml:space="preserve">and advocating </w:t>
      </w:r>
      <w:r w:rsidR="002B036D">
        <w:t xml:space="preserve">for </w:t>
      </w:r>
      <w:r w:rsidRPr="006972E6">
        <w:t xml:space="preserve">inclusivity, </w:t>
      </w:r>
      <w:r>
        <w:t xml:space="preserve">egalitarianism, </w:t>
      </w:r>
      <w:r w:rsidRPr="006972E6">
        <w:t>pluralism</w:t>
      </w:r>
      <w:r w:rsidR="002B036D">
        <w:t>,</w:t>
      </w:r>
      <w:r w:rsidRPr="006972E6">
        <w:t xml:space="preserve"> and tolerance. </w:t>
      </w:r>
    </w:p>
    <w:p w14:paraId="17FE74E2" w14:textId="41FEF37B" w:rsidR="000B632C" w:rsidRDefault="000B632C" w:rsidP="00D4037D">
      <w:r>
        <w:t>C</w:t>
      </w:r>
      <w:r w:rsidRPr="006972E6">
        <w:t xml:space="preserve">ritical-pedagogical approaches </w:t>
      </w:r>
      <w:r>
        <w:t>stress</w:t>
      </w:r>
      <w:r w:rsidRPr="006972E6">
        <w:t xml:space="preserve"> consciousness raising, reflection, and challenging the dominant perspectives</w:t>
      </w:r>
      <w:r>
        <w:t xml:space="preserve">, </w:t>
      </w:r>
      <w:r w:rsidRPr="006972E6">
        <w:t>information</w:t>
      </w:r>
      <w:r w:rsidR="002B036D">
        <w:t>,</w:t>
      </w:r>
      <w:r w:rsidRPr="006972E6">
        <w:t xml:space="preserve"> and knowledge privilege, and the systems of marginalisation and exclusion (Cope, 2017; Irving, 2020</w:t>
      </w:r>
      <w:r w:rsidRPr="006972E6">
        <w:rPr>
          <w:color w:val="222222"/>
        </w:rPr>
        <w:t>)</w:t>
      </w:r>
      <w:r w:rsidRPr="006972E6">
        <w:t xml:space="preserve">. They aim to </w:t>
      </w:r>
      <w:r>
        <w:t>equip learners</w:t>
      </w:r>
      <w:r w:rsidRPr="006972E6">
        <w:t xml:space="preserve"> to </w:t>
      </w:r>
      <w:r>
        <w:t>question</w:t>
      </w:r>
      <w:r w:rsidRPr="006972E6">
        <w:t xml:space="preserve"> </w:t>
      </w:r>
      <w:r>
        <w:t>conventional</w:t>
      </w:r>
      <w:r w:rsidRPr="006972E6">
        <w:t xml:space="preserve"> criteria for evaluati</w:t>
      </w:r>
      <w:r>
        <w:t>ng</w:t>
      </w:r>
      <w:r w:rsidRPr="006972E6">
        <w:t xml:space="preserve"> information and authorities, </w:t>
      </w:r>
      <w:r>
        <w:t>and to</w:t>
      </w:r>
      <w:r w:rsidRPr="006972E6">
        <w:t xml:space="preserve"> problematise knowledge production, scientific communication, and pedagogical practices that perpetuate academic exclusion. </w:t>
      </w:r>
      <w:r w:rsidRPr="00CF6C23">
        <w:t xml:space="preserve">Much of this work </w:t>
      </w:r>
      <w:r>
        <w:t xml:space="preserve">in CIL </w:t>
      </w:r>
      <w:r w:rsidRPr="00CF6C23">
        <w:t xml:space="preserve">explicitly situates librarians and educators as mediators of these processes, positioning them not as transmitters of knowledge but as facilitators of </w:t>
      </w:r>
      <w:r>
        <w:t xml:space="preserve">dialogic learning and </w:t>
      </w:r>
      <w:r w:rsidRPr="00CF6C23">
        <w:t>epistemic justice</w:t>
      </w:r>
      <w:r>
        <w:t>, enabling pedagogical spaces that actively</w:t>
      </w:r>
      <w:r w:rsidRPr="00CF6C23">
        <w:t xml:space="preserve"> challenge exclusionary practices within academia and beyond</w:t>
      </w:r>
      <w:r>
        <w:t>.</w:t>
      </w:r>
    </w:p>
    <w:p w14:paraId="351A441A" w14:textId="77777777" w:rsidR="002B036D" w:rsidRDefault="002B036D" w:rsidP="00D4037D"/>
    <w:p w14:paraId="1264F285" w14:textId="25F6C15A" w:rsidR="002B036D" w:rsidRDefault="000B632C" w:rsidP="00D4037D">
      <w:pPr>
        <w:rPr>
          <w:lang w:eastAsia="hr-HR"/>
        </w:rPr>
      </w:pPr>
      <w:r>
        <w:rPr>
          <w:lang w:eastAsia="hr-HR"/>
        </w:rPr>
        <w:t>Along those lines</w:t>
      </w:r>
      <w:r w:rsidRPr="006972E6">
        <w:rPr>
          <w:lang w:eastAsia="hr-HR"/>
        </w:rPr>
        <w:t xml:space="preserve">, critical pedagogy is realised as a holistic, advocacy-oriented, discursive-dialogic educational practice of representing and valuing </w:t>
      </w:r>
      <w:r>
        <w:rPr>
          <w:lang w:eastAsia="hr-HR"/>
        </w:rPr>
        <w:t>diverse</w:t>
      </w:r>
      <w:r w:rsidRPr="006972E6">
        <w:rPr>
          <w:lang w:eastAsia="hr-HR"/>
        </w:rPr>
        <w:t xml:space="preserve"> perspectives and voices, especially those of the oppressed, marginalised</w:t>
      </w:r>
      <w:r w:rsidR="002B036D">
        <w:rPr>
          <w:lang w:eastAsia="hr-HR"/>
        </w:rPr>
        <w:t>,</w:t>
      </w:r>
      <w:r w:rsidRPr="006972E6">
        <w:rPr>
          <w:lang w:eastAsia="hr-HR"/>
        </w:rPr>
        <w:t xml:space="preserve"> and silenced</w:t>
      </w:r>
      <w:r>
        <w:rPr>
          <w:lang w:eastAsia="hr-HR"/>
        </w:rPr>
        <w:t xml:space="preserve">. </w:t>
      </w:r>
      <w:r w:rsidRPr="00AA0016">
        <w:rPr>
          <w:lang w:eastAsia="hr-HR"/>
        </w:rPr>
        <w:t xml:space="preserve">Rather than seeing education as content </w:t>
      </w:r>
      <w:r>
        <w:rPr>
          <w:lang w:eastAsia="hr-HR"/>
        </w:rPr>
        <w:t>transfer</w:t>
      </w:r>
      <w:r w:rsidRPr="006972E6">
        <w:rPr>
          <w:lang w:eastAsia="hr-HR"/>
        </w:rPr>
        <w:t xml:space="preserve"> based on the assumption of students’ knowledge/competence deficit</w:t>
      </w:r>
      <w:r>
        <w:rPr>
          <w:lang w:eastAsia="hr-HR"/>
        </w:rPr>
        <w:t>, these approaches</w:t>
      </w:r>
      <w:bookmarkStart w:id="20" w:name="_Hlk182465358"/>
      <w:r w:rsidRPr="006972E6">
        <w:rPr>
          <w:lang w:eastAsia="hr-HR"/>
        </w:rPr>
        <w:t xml:space="preserve"> are realised as a Freirean dialogic education, </w:t>
      </w:r>
      <w:r>
        <w:rPr>
          <w:lang w:eastAsia="hr-HR"/>
        </w:rPr>
        <w:t>grounded in</w:t>
      </w:r>
      <w:r w:rsidRPr="006972E6">
        <w:rPr>
          <w:lang w:eastAsia="hr-HR"/>
        </w:rPr>
        <w:t xml:space="preserve"> democratic forms of teaching and “horizontal classroom relationships” (Marsh, 2022)</w:t>
      </w:r>
      <w:r>
        <w:rPr>
          <w:lang w:eastAsia="hr-HR"/>
        </w:rPr>
        <w:t>:</w:t>
      </w:r>
      <w:r w:rsidRPr="006972E6">
        <w:rPr>
          <w:lang w:eastAsia="hr-HR"/>
        </w:rPr>
        <w:t xml:space="preserve"> pedagogic student-centred practices anchored in their authentic experiences, identities</w:t>
      </w:r>
      <w:r w:rsidR="002B036D">
        <w:rPr>
          <w:lang w:eastAsia="hr-HR"/>
        </w:rPr>
        <w:t>,</w:t>
      </w:r>
      <w:r w:rsidRPr="006972E6">
        <w:rPr>
          <w:lang w:eastAsia="hr-HR"/>
        </w:rPr>
        <w:t xml:space="preserve"> and realities</w:t>
      </w:r>
      <w:bookmarkStart w:id="21" w:name="_Hlk182464509"/>
      <w:r w:rsidRPr="006972E6">
        <w:rPr>
          <w:lang w:eastAsia="hr-HR"/>
        </w:rPr>
        <w:t xml:space="preserve">. </w:t>
      </w:r>
      <w:r>
        <w:rPr>
          <w:lang w:eastAsia="hr-HR"/>
        </w:rPr>
        <w:t>Learners are positioned</w:t>
      </w:r>
      <w:r w:rsidRPr="006972E6">
        <w:rPr>
          <w:lang w:eastAsia="hr-HR"/>
        </w:rPr>
        <w:t xml:space="preserve"> as “generative social subjects-creators” (Cope, 2017, p. 268), through reflective dialogue and problem-posing aimed at addressing collaboratively relevant issues </w:t>
      </w:r>
      <w:r>
        <w:rPr>
          <w:lang w:eastAsia="hr-HR"/>
        </w:rPr>
        <w:t>and</w:t>
      </w:r>
      <w:r w:rsidRPr="006972E6">
        <w:rPr>
          <w:lang w:eastAsia="hr-HR"/>
        </w:rPr>
        <w:t xml:space="preserve"> developing “critical, reflective habits of mind” (</w:t>
      </w:r>
      <w:r w:rsidR="002B036D">
        <w:rPr>
          <w:lang w:eastAsia="hr-HR"/>
        </w:rPr>
        <w:t xml:space="preserve">Jacobs, 2008, as cited in </w:t>
      </w:r>
      <w:r w:rsidRPr="006972E6">
        <w:rPr>
          <w:lang w:eastAsia="hr-HR"/>
        </w:rPr>
        <w:t xml:space="preserve">Tewell, 2015, p. 31), with the </w:t>
      </w:r>
      <w:proofErr w:type="gramStart"/>
      <w:r w:rsidRPr="006972E6">
        <w:rPr>
          <w:lang w:eastAsia="hr-HR"/>
        </w:rPr>
        <w:t>ultimate goal</w:t>
      </w:r>
      <w:proofErr w:type="gramEnd"/>
      <w:r w:rsidRPr="006972E6">
        <w:rPr>
          <w:lang w:eastAsia="hr-HR"/>
        </w:rPr>
        <w:t xml:space="preserve"> of transforming students’ reality</w:t>
      </w:r>
      <w:bookmarkEnd w:id="20"/>
      <w:r w:rsidRPr="006972E6">
        <w:rPr>
          <w:lang w:eastAsia="hr-HR"/>
        </w:rPr>
        <w:t>.</w:t>
      </w:r>
    </w:p>
    <w:bookmarkEnd w:id="21"/>
    <w:p w14:paraId="17D6B43B" w14:textId="06646CB8" w:rsidR="000B632C" w:rsidRDefault="000B632C" w:rsidP="00D4037D">
      <w:pPr>
        <w:rPr>
          <w:lang w:eastAsia="hr-HR"/>
        </w:rPr>
      </w:pPr>
    </w:p>
    <w:p w14:paraId="2DEFF00C" w14:textId="312EC464" w:rsidR="000B632C" w:rsidRPr="00743FC1" w:rsidRDefault="000B632C" w:rsidP="00D4037D">
      <w:pPr>
        <w:rPr>
          <w:lang w:eastAsia="hr-HR"/>
        </w:rPr>
      </w:pPr>
      <w:r w:rsidRPr="002776B0">
        <w:rPr>
          <w:lang w:eastAsia="hr-HR"/>
        </w:rPr>
        <w:t>The emphasis on dialogic</w:t>
      </w:r>
      <w:r>
        <w:rPr>
          <w:lang w:eastAsia="hr-HR"/>
        </w:rPr>
        <w:t xml:space="preserve">, democratic pedagogical </w:t>
      </w:r>
      <w:r w:rsidRPr="002776B0">
        <w:rPr>
          <w:lang w:eastAsia="hr-HR"/>
        </w:rPr>
        <w:t>practices reflects a broader critique of academic exclusion</w:t>
      </w:r>
      <w:r>
        <w:rPr>
          <w:lang w:eastAsia="hr-HR"/>
        </w:rPr>
        <w:t xml:space="preserve"> and epistemic injustice and entails a normative claim positioning democratic educational strategies that redistribute authority and voice as </w:t>
      </w:r>
      <w:r w:rsidRPr="002776B0">
        <w:rPr>
          <w:lang w:eastAsia="hr-HR"/>
        </w:rPr>
        <w:t>essential conditions for social justice.</w:t>
      </w:r>
      <w:r>
        <w:rPr>
          <w:lang w:eastAsia="hr-HR"/>
        </w:rPr>
        <w:t xml:space="preserve"> </w:t>
      </w:r>
      <w:r w:rsidRPr="00743FC1">
        <w:rPr>
          <w:lang w:eastAsia="hr-HR"/>
        </w:rPr>
        <w:t xml:space="preserve">In the analysed sample, such emphases were articulated exclusively within CIL, though, admittedly, WIL literature also deals with knowledge flows, but </w:t>
      </w:r>
      <w:r w:rsidR="002B036D">
        <w:rPr>
          <w:lang w:eastAsia="hr-HR"/>
        </w:rPr>
        <w:t xml:space="preserve">it </w:t>
      </w:r>
      <w:r w:rsidRPr="00743FC1">
        <w:rPr>
          <w:lang w:eastAsia="hr-HR"/>
        </w:rPr>
        <w:t xml:space="preserve">does not interrogate epistemic authority or privilege directly nor make similar normative and value claims.  </w:t>
      </w:r>
    </w:p>
    <w:p w14:paraId="68D8C3D7" w14:textId="77777777" w:rsidR="000B632C" w:rsidRDefault="000B632C" w:rsidP="00D4037D">
      <w:pPr>
        <w:rPr>
          <w:lang w:eastAsia="hr-HR"/>
        </w:rPr>
      </w:pPr>
    </w:p>
    <w:p w14:paraId="5EDDF3E2" w14:textId="77777777" w:rsidR="000B632C" w:rsidRPr="00425F39" w:rsidRDefault="000B632C" w:rsidP="00651B91">
      <w:pPr>
        <w:rPr>
          <w:bCs/>
          <w:lang w:eastAsia="hr-HR"/>
        </w:rPr>
      </w:pPr>
      <w:r w:rsidRPr="00651B91">
        <w:rPr>
          <w:b/>
          <w:bCs/>
          <w:lang w:eastAsia="hr-HR"/>
        </w:rPr>
        <w:t>3.5.3 Transformative-normative ambition</w:t>
      </w:r>
    </w:p>
    <w:p w14:paraId="2418E3E8" w14:textId="33A0A10A" w:rsidR="004F1E45" w:rsidRDefault="000B632C" w:rsidP="00D4037D">
      <w:pPr>
        <w:rPr>
          <w:lang w:eastAsia="hr-HR"/>
        </w:rPr>
      </w:pPr>
      <w:r w:rsidRPr="006972E6">
        <w:rPr>
          <w:lang w:eastAsia="hr-HR"/>
        </w:rPr>
        <w:t xml:space="preserve">This subtheme captures the catalytic and transformative ambition of IL when rooted in critical pedagogy. </w:t>
      </w:r>
      <w:r>
        <w:rPr>
          <w:lang w:eastAsia="hr-HR"/>
        </w:rPr>
        <w:t xml:space="preserve">Here, </w:t>
      </w:r>
      <w:r w:rsidRPr="006972E6">
        <w:rPr>
          <w:lang w:eastAsia="hr-HR"/>
        </w:rPr>
        <w:t xml:space="preserve">IL </w:t>
      </w:r>
      <w:r>
        <w:rPr>
          <w:lang w:eastAsia="hr-HR"/>
        </w:rPr>
        <w:t xml:space="preserve">is </w:t>
      </w:r>
      <w:r w:rsidRPr="006972E6">
        <w:rPr>
          <w:lang w:eastAsia="hr-HR"/>
        </w:rPr>
        <w:t>not just an academic or cognitive construct, but a vehicle for positive personal and social change (Stonebraker et al., 2017; Tewell, 2015)</w:t>
      </w:r>
      <w:r>
        <w:rPr>
          <w:lang w:eastAsia="hr-HR"/>
        </w:rPr>
        <w:t xml:space="preserve">, </w:t>
      </w:r>
      <w:r w:rsidRPr="006972E6">
        <w:rPr>
          <w:lang w:eastAsia="hr-HR"/>
        </w:rPr>
        <w:t xml:space="preserve">conceived as “an important aspect of </w:t>
      </w:r>
      <w:proofErr w:type="spellStart"/>
      <w:r w:rsidRPr="006972E6">
        <w:rPr>
          <w:lang w:eastAsia="hr-HR"/>
        </w:rPr>
        <w:t>centering</w:t>
      </w:r>
      <w:proofErr w:type="spellEnd"/>
      <w:r w:rsidRPr="006972E6">
        <w:rPr>
          <w:lang w:eastAsia="hr-HR"/>
        </w:rPr>
        <w:t xml:space="preserve"> social justice in pedagogical practices” (McDowell &amp; Vetter, 2022, p. 2). </w:t>
      </w:r>
      <w:r w:rsidRPr="007F77C0">
        <w:rPr>
          <w:lang w:eastAsia="hr-HR"/>
        </w:rPr>
        <w:t xml:space="preserve">In this framing, teaching is not value-neutral but inherently political. The goal is to empower individuals to act against injustice, challenge oppressive information structures, and create more equitable knowledge landscapes. </w:t>
      </w:r>
      <w:r>
        <w:rPr>
          <w:lang w:eastAsia="hr-HR"/>
        </w:rPr>
        <w:t>E</w:t>
      </w:r>
      <w:r w:rsidRPr="007F77C0">
        <w:rPr>
          <w:lang w:eastAsia="hr-HR"/>
        </w:rPr>
        <w:t xml:space="preserve">ducation itself </w:t>
      </w:r>
      <w:r>
        <w:rPr>
          <w:lang w:eastAsia="hr-HR"/>
        </w:rPr>
        <w:t>is repositioned as</w:t>
      </w:r>
      <w:r w:rsidRPr="007F77C0">
        <w:rPr>
          <w:lang w:eastAsia="hr-HR"/>
        </w:rPr>
        <w:t xml:space="preserve"> a form of political agency and social activism (Freire, 2000).</w:t>
      </w:r>
      <w:r>
        <w:rPr>
          <w:lang w:eastAsia="hr-HR"/>
        </w:rPr>
        <w:t xml:space="preserve"> Critical pedagogy</w:t>
      </w:r>
      <w:r w:rsidRPr="006972E6">
        <w:rPr>
          <w:lang w:eastAsia="hr-HR"/>
        </w:rPr>
        <w:t xml:space="preserve"> </w:t>
      </w:r>
      <w:r>
        <w:rPr>
          <w:lang w:eastAsia="hr-HR"/>
        </w:rPr>
        <w:t>becomes</w:t>
      </w:r>
      <w:r w:rsidRPr="006972E6">
        <w:rPr>
          <w:lang w:eastAsia="hr-HR"/>
        </w:rPr>
        <w:t xml:space="preserve"> a “catalyst for </w:t>
      </w:r>
      <w:r w:rsidRPr="006972E6">
        <w:rPr>
          <w:lang w:eastAsia="hr-HR"/>
        </w:rPr>
        <w:lastRenderedPageBreak/>
        <w:t xml:space="preserve">social justice and civic responsibility” (Tewell, 2015, p. 26), a “catalyst for social change” (Waddell &amp; Clariza, 2018, p. 231), a pedagogy of the “possibility of hope and change” (Tewell, 2015, p. 36), and a pedagogy of daring and courage (Curry, 2022). </w:t>
      </w:r>
      <w:r w:rsidRPr="008F0D62">
        <w:rPr>
          <w:lang w:eastAsia="hr-HR"/>
        </w:rPr>
        <w:t xml:space="preserve">Within this framing, librarians and educators are often cast as catalysts of social change, whose pedagogical roles extend beyond </w:t>
      </w:r>
      <w:r>
        <w:rPr>
          <w:lang w:eastAsia="hr-HR"/>
        </w:rPr>
        <w:t xml:space="preserve">skills-based </w:t>
      </w:r>
      <w:r w:rsidRPr="008F0D62">
        <w:rPr>
          <w:lang w:eastAsia="hr-HR"/>
        </w:rPr>
        <w:t>instruction to</w:t>
      </w:r>
      <w:r>
        <w:rPr>
          <w:lang w:eastAsia="hr-HR"/>
        </w:rPr>
        <w:t>ward enabling participatory knowledge-making and fostering social justice through transformative educational practices. With this, IL is positioned at the nexus of pedagogical practice and political project, explicitly linking pedagogy to activism.</w:t>
      </w:r>
    </w:p>
    <w:p w14:paraId="11C180EC" w14:textId="754631F7" w:rsidR="000B632C" w:rsidRDefault="000B632C" w:rsidP="00D4037D">
      <w:pPr>
        <w:rPr>
          <w:lang w:eastAsia="hr-HR"/>
        </w:rPr>
      </w:pPr>
    </w:p>
    <w:p w14:paraId="477B95EE" w14:textId="543A5CF3" w:rsidR="000B632C" w:rsidRPr="006972E6" w:rsidRDefault="000B632C" w:rsidP="00D4037D">
      <w:pPr>
        <w:rPr>
          <w:lang w:eastAsia="hr-HR"/>
        </w:rPr>
      </w:pPr>
      <w:r>
        <w:rPr>
          <w:lang w:eastAsia="hr-HR"/>
        </w:rPr>
        <w:t>By contrast, WIL does not articulate such transformative-normative ambitions. Its pedagogical orientation remains pragmatic and utilitarian, emphasising functional and transferable learning outcomes aimed at optimi</w:t>
      </w:r>
      <w:r w:rsidR="00C26ECB">
        <w:rPr>
          <w:lang w:eastAsia="hr-HR"/>
        </w:rPr>
        <w:t>s</w:t>
      </w:r>
      <w:r>
        <w:rPr>
          <w:lang w:eastAsia="hr-HR"/>
        </w:rPr>
        <w:t>ing workplace performance (</w:t>
      </w:r>
      <w:r w:rsidR="004F1E45">
        <w:rPr>
          <w:lang w:eastAsia="hr-HR"/>
        </w:rPr>
        <w:t>for example,</w:t>
      </w:r>
      <w:r>
        <w:rPr>
          <w:lang w:eastAsia="hr-HR"/>
        </w:rPr>
        <w:t xml:space="preserve"> preparing workers to adapt, innovate</w:t>
      </w:r>
      <w:r w:rsidR="004F1E45">
        <w:rPr>
          <w:lang w:eastAsia="hr-HR"/>
        </w:rPr>
        <w:t>,</w:t>
      </w:r>
      <w:r>
        <w:rPr>
          <w:lang w:eastAsia="hr-HR"/>
        </w:rPr>
        <w:t xml:space="preserve"> or perform their work tasks more efficiently) without advancing broader claims and ambitions about social justice.</w:t>
      </w:r>
    </w:p>
    <w:p w14:paraId="6B33AE24" w14:textId="77777777" w:rsidR="000B632C" w:rsidRPr="006972E6" w:rsidRDefault="000B632C" w:rsidP="00D4037D">
      <w:pPr>
        <w:rPr>
          <w:lang w:eastAsia="hr-HR"/>
        </w:rPr>
      </w:pPr>
    </w:p>
    <w:p w14:paraId="38AC7D63" w14:textId="5CBB3FDD" w:rsidR="000B632C" w:rsidRDefault="000B632C" w:rsidP="00D4037D">
      <w:pPr>
        <w:rPr>
          <w:lang w:eastAsia="hr-HR"/>
        </w:rPr>
      </w:pPr>
      <w:r w:rsidRPr="006972E6">
        <w:rPr>
          <w:lang w:eastAsia="hr-HR"/>
        </w:rPr>
        <w:t>The overview of the constructed themes, subthemes and the main concepts of IL across the CIL and WIL domains is shown in Figure 2.</w:t>
      </w:r>
    </w:p>
    <w:p w14:paraId="4123A734" w14:textId="77777777" w:rsidR="004F1E45" w:rsidRDefault="004F1E45" w:rsidP="00D4037D">
      <w:pPr>
        <w:rPr>
          <w:lang w:eastAsia="hr-HR"/>
        </w:rPr>
      </w:pPr>
    </w:p>
    <w:p w14:paraId="1550ECC9" w14:textId="77777777" w:rsidR="003B318A" w:rsidRDefault="003B318A" w:rsidP="004F1E45">
      <w:pPr>
        <w:rPr>
          <w:b/>
          <w:bCs/>
        </w:rPr>
      </w:pPr>
    </w:p>
    <w:p w14:paraId="66B30C5F" w14:textId="77777777" w:rsidR="003B318A" w:rsidRDefault="003B318A" w:rsidP="004F1E45">
      <w:pPr>
        <w:rPr>
          <w:b/>
          <w:bCs/>
        </w:rPr>
      </w:pPr>
    </w:p>
    <w:p w14:paraId="42D613A4" w14:textId="77777777" w:rsidR="003B318A" w:rsidRDefault="003B318A" w:rsidP="004F1E45">
      <w:pPr>
        <w:rPr>
          <w:b/>
          <w:bCs/>
        </w:rPr>
      </w:pPr>
    </w:p>
    <w:p w14:paraId="360880B0" w14:textId="77777777" w:rsidR="003B318A" w:rsidRDefault="003B318A" w:rsidP="004F1E45">
      <w:pPr>
        <w:rPr>
          <w:b/>
          <w:bCs/>
        </w:rPr>
      </w:pPr>
    </w:p>
    <w:p w14:paraId="7A4CC428" w14:textId="77777777" w:rsidR="003B318A" w:rsidRDefault="003B318A" w:rsidP="004F1E45">
      <w:pPr>
        <w:rPr>
          <w:b/>
          <w:bCs/>
        </w:rPr>
      </w:pPr>
    </w:p>
    <w:p w14:paraId="30F9B0D7" w14:textId="77777777" w:rsidR="003B318A" w:rsidRDefault="003B318A" w:rsidP="004F1E45">
      <w:pPr>
        <w:rPr>
          <w:b/>
          <w:bCs/>
        </w:rPr>
      </w:pPr>
    </w:p>
    <w:p w14:paraId="430F153F" w14:textId="77777777" w:rsidR="003B318A" w:rsidRDefault="003B318A" w:rsidP="004F1E45">
      <w:pPr>
        <w:rPr>
          <w:b/>
          <w:bCs/>
        </w:rPr>
      </w:pPr>
    </w:p>
    <w:p w14:paraId="34541EBA" w14:textId="77777777" w:rsidR="003B318A" w:rsidRDefault="003B318A" w:rsidP="004F1E45">
      <w:pPr>
        <w:rPr>
          <w:b/>
          <w:bCs/>
        </w:rPr>
      </w:pPr>
    </w:p>
    <w:p w14:paraId="16AC0F87" w14:textId="77777777" w:rsidR="003B318A" w:rsidRDefault="003B318A" w:rsidP="004F1E45">
      <w:pPr>
        <w:rPr>
          <w:b/>
          <w:bCs/>
        </w:rPr>
      </w:pPr>
    </w:p>
    <w:p w14:paraId="5E1782AD" w14:textId="77777777" w:rsidR="003B318A" w:rsidRDefault="003B318A" w:rsidP="004F1E45">
      <w:pPr>
        <w:rPr>
          <w:b/>
          <w:bCs/>
        </w:rPr>
      </w:pPr>
    </w:p>
    <w:p w14:paraId="772C4246" w14:textId="77777777" w:rsidR="003B318A" w:rsidRDefault="003B318A" w:rsidP="004F1E45">
      <w:pPr>
        <w:rPr>
          <w:b/>
          <w:bCs/>
        </w:rPr>
      </w:pPr>
    </w:p>
    <w:p w14:paraId="69D26953" w14:textId="77777777" w:rsidR="003B318A" w:rsidRDefault="003B318A" w:rsidP="004F1E45">
      <w:pPr>
        <w:rPr>
          <w:b/>
          <w:bCs/>
        </w:rPr>
      </w:pPr>
    </w:p>
    <w:p w14:paraId="7A33C975" w14:textId="77777777" w:rsidR="003B318A" w:rsidRDefault="003B318A" w:rsidP="004F1E45">
      <w:pPr>
        <w:rPr>
          <w:b/>
          <w:bCs/>
        </w:rPr>
      </w:pPr>
    </w:p>
    <w:p w14:paraId="223DED59" w14:textId="77777777" w:rsidR="003B318A" w:rsidRDefault="003B318A" w:rsidP="004F1E45">
      <w:pPr>
        <w:rPr>
          <w:b/>
          <w:bCs/>
        </w:rPr>
      </w:pPr>
    </w:p>
    <w:p w14:paraId="419FED91" w14:textId="77777777" w:rsidR="003B318A" w:rsidRDefault="003B318A" w:rsidP="004F1E45">
      <w:pPr>
        <w:rPr>
          <w:b/>
          <w:bCs/>
        </w:rPr>
      </w:pPr>
    </w:p>
    <w:p w14:paraId="02412901" w14:textId="77777777" w:rsidR="003B318A" w:rsidRDefault="003B318A" w:rsidP="004F1E45">
      <w:pPr>
        <w:rPr>
          <w:b/>
          <w:bCs/>
        </w:rPr>
      </w:pPr>
    </w:p>
    <w:p w14:paraId="4C068C1A" w14:textId="77777777" w:rsidR="003B318A" w:rsidRDefault="003B318A" w:rsidP="004F1E45">
      <w:pPr>
        <w:rPr>
          <w:b/>
          <w:bCs/>
        </w:rPr>
      </w:pPr>
    </w:p>
    <w:p w14:paraId="67ADC9B0" w14:textId="77777777" w:rsidR="003B318A" w:rsidRDefault="003B318A" w:rsidP="004F1E45">
      <w:pPr>
        <w:rPr>
          <w:b/>
          <w:bCs/>
        </w:rPr>
      </w:pPr>
    </w:p>
    <w:p w14:paraId="7B1377C8" w14:textId="77777777" w:rsidR="003B318A" w:rsidRDefault="003B318A" w:rsidP="004F1E45">
      <w:pPr>
        <w:rPr>
          <w:b/>
          <w:bCs/>
        </w:rPr>
      </w:pPr>
    </w:p>
    <w:p w14:paraId="26837C3D" w14:textId="77777777" w:rsidR="003B318A" w:rsidRDefault="003B318A" w:rsidP="004F1E45">
      <w:pPr>
        <w:rPr>
          <w:b/>
          <w:bCs/>
        </w:rPr>
      </w:pPr>
    </w:p>
    <w:p w14:paraId="04E908D4" w14:textId="77777777" w:rsidR="003B318A" w:rsidRDefault="003B318A" w:rsidP="004F1E45">
      <w:pPr>
        <w:rPr>
          <w:b/>
          <w:bCs/>
        </w:rPr>
      </w:pPr>
    </w:p>
    <w:p w14:paraId="72C2AA43" w14:textId="77777777" w:rsidR="003B318A" w:rsidRDefault="003B318A" w:rsidP="004F1E45">
      <w:pPr>
        <w:rPr>
          <w:b/>
          <w:bCs/>
        </w:rPr>
      </w:pPr>
    </w:p>
    <w:p w14:paraId="02ACAC68" w14:textId="77777777" w:rsidR="003B318A" w:rsidRDefault="003B318A" w:rsidP="004F1E45">
      <w:pPr>
        <w:rPr>
          <w:b/>
          <w:bCs/>
        </w:rPr>
      </w:pPr>
    </w:p>
    <w:p w14:paraId="10D91A1C" w14:textId="77777777" w:rsidR="003B318A" w:rsidRDefault="003B318A" w:rsidP="004F1E45">
      <w:pPr>
        <w:rPr>
          <w:b/>
          <w:bCs/>
        </w:rPr>
      </w:pPr>
    </w:p>
    <w:p w14:paraId="5BE581DA" w14:textId="77777777" w:rsidR="003B318A" w:rsidRDefault="003B318A" w:rsidP="004F1E45">
      <w:pPr>
        <w:rPr>
          <w:b/>
          <w:bCs/>
        </w:rPr>
      </w:pPr>
    </w:p>
    <w:p w14:paraId="17149348" w14:textId="77777777" w:rsidR="003B318A" w:rsidRDefault="003B318A" w:rsidP="004F1E45">
      <w:pPr>
        <w:rPr>
          <w:b/>
          <w:bCs/>
        </w:rPr>
      </w:pPr>
    </w:p>
    <w:p w14:paraId="70287BA3" w14:textId="77777777" w:rsidR="003B318A" w:rsidRDefault="003B318A" w:rsidP="004F1E45">
      <w:pPr>
        <w:rPr>
          <w:b/>
          <w:bCs/>
        </w:rPr>
      </w:pPr>
    </w:p>
    <w:p w14:paraId="39EEAF7C" w14:textId="77777777" w:rsidR="003B318A" w:rsidRDefault="003B318A" w:rsidP="004F1E45">
      <w:pPr>
        <w:rPr>
          <w:b/>
          <w:bCs/>
        </w:rPr>
      </w:pPr>
    </w:p>
    <w:p w14:paraId="6531CB81" w14:textId="77777777" w:rsidR="003B318A" w:rsidRDefault="003B318A" w:rsidP="004F1E45">
      <w:pPr>
        <w:rPr>
          <w:b/>
          <w:bCs/>
        </w:rPr>
      </w:pPr>
    </w:p>
    <w:p w14:paraId="6C6118FF" w14:textId="77777777" w:rsidR="003B318A" w:rsidRDefault="003B318A" w:rsidP="004F1E45">
      <w:pPr>
        <w:rPr>
          <w:b/>
          <w:bCs/>
        </w:rPr>
      </w:pPr>
    </w:p>
    <w:p w14:paraId="413ED3C9" w14:textId="77777777" w:rsidR="003B318A" w:rsidRDefault="003B318A" w:rsidP="004F1E45">
      <w:pPr>
        <w:rPr>
          <w:b/>
          <w:bCs/>
        </w:rPr>
      </w:pPr>
    </w:p>
    <w:p w14:paraId="5382FF97" w14:textId="6408D0CA" w:rsidR="004F1E45" w:rsidRDefault="004F1E45" w:rsidP="004F1E45">
      <w:r w:rsidRPr="004F1E45">
        <w:rPr>
          <w:b/>
          <w:bCs/>
        </w:rPr>
        <w:lastRenderedPageBreak/>
        <w:t>Figure 2</w:t>
      </w:r>
      <w:r>
        <w:t xml:space="preserve">: </w:t>
      </w:r>
      <w:r w:rsidRPr="006972E6">
        <w:t xml:space="preserve">Thematic map of core </w:t>
      </w:r>
      <w:r>
        <w:t>dimensions</w:t>
      </w:r>
      <w:r w:rsidRPr="006972E6">
        <w:t xml:space="preserve"> (themes, subthemes and main codes) of </w:t>
      </w:r>
      <w:r>
        <w:t>IL</w:t>
      </w:r>
      <w:r w:rsidRPr="006972E6">
        <w:t xml:space="preserve"> in the CIL and WIL domains</w:t>
      </w:r>
    </w:p>
    <w:p w14:paraId="2E7B16E9" w14:textId="44130C5D" w:rsidR="002A0571" w:rsidRDefault="000B632C" w:rsidP="00D4037D">
      <w:pPr>
        <w:rPr>
          <w:rFonts w:eastAsia="Arial"/>
        </w:rPr>
      </w:pPr>
      <w:r>
        <w:rPr>
          <w:noProof/>
          <w:lang w:eastAsia="hr-HR"/>
        </w:rPr>
        <w:drawing>
          <wp:inline distT="0" distB="0" distL="0" distR="0" wp14:anchorId="29CE2540" wp14:editId="50E23713">
            <wp:extent cx="6415573" cy="5073162"/>
            <wp:effectExtent l="0" t="0" r="4445" b="0"/>
            <wp:docPr id="1" name="Picture 1" descr="A colorful map that displays the five themes of one functional skills and competences two cognitive skills and competences three social skills and practices four critical consciousness and five critical pedagogical approaches. Each theme displays aligned subthemes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map that displays the five themes of one functional skills and competences two cognitive skills and competences three social skills and practices four critical consciousness and five critical pedagogical approaches. Each theme displays aligned subthemes discussed in the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3779" cy="5079651"/>
                    </a:xfrm>
                    <a:prstGeom prst="rect">
                      <a:avLst/>
                    </a:prstGeom>
                    <a:noFill/>
                    <a:ln>
                      <a:noFill/>
                    </a:ln>
                  </pic:spPr>
                </pic:pic>
              </a:graphicData>
            </a:graphic>
          </wp:inline>
        </w:drawing>
      </w:r>
    </w:p>
    <w:p w14:paraId="6136AC8F" w14:textId="1B3BD74E" w:rsidR="000B632C" w:rsidRPr="00CE2BC1" w:rsidRDefault="000B632C" w:rsidP="003B318A">
      <w:pPr>
        <w:pStyle w:val="Heading2"/>
        <w:numPr>
          <w:ilvl w:val="0"/>
          <w:numId w:val="66"/>
        </w:numPr>
      </w:pPr>
      <w:r w:rsidRPr="00CE2BC1">
        <w:t>Limitations</w:t>
      </w:r>
    </w:p>
    <w:p w14:paraId="166D3BE1" w14:textId="4A3FBC30" w:rsidR="000B632C" w:rsidRDefault="000B632C" w:rsidP="004F1E45">
      <w:r w:rsidRPr="006972E6">
        <w:t xml:space="preserve">This study is subject to several limitations that should be considered when interpreting its findings. First, the literature search was limited to a single database, </w:t>
      </w:r>
      <w:r w:rsidRPr="006972E6">
        <w:rPr>
          <w:i/>
          <w:iCs/>
        </w:rPr>
        <w:t>Scopus</w:t>
      </w:r>
      <w:r w:rsidRPr="006972E6">
        <w:t xml:space="preserve">. </w:t>
      </w:r>
      <w:r w:rsidRPr="00AA0016">
        <w:t>While the inclusion of additional databases or a manual search of key journals might have been useful, this choice reflected both access constraints (</w:t>
      </w:r>
      <w:r w:rsidR="004F1E45">
        <w:t>for example, the</w:t>
      </w:r>
      <w:r w:rsidRPr="00AA0016">
        <w:t xml:space="preserve"> unavailability of LISA) and a deliberate decision to avoid selection bias</w:t>
      </w:r>
      <w:r w:rsidRPr="006972E6">
        <w:t>. However, the main reason was because the research did not aim to represent the entire domain</w:t>
      </w:r>
      <w:r>
        <w:t>s</w:t>
      </w:r>
      <w:r w:rsidR="004F1E45">
        <w:t>;</w:t>
      </w:r>
      <w:r w:rsidRPr="006972E6">
        <w:t xml:space="preserve"> therefore, there was no need to conduct a systematic literature review. Preliminary </w:t>
      </w:r>
      <w:r w:rsidRPr="006972E6">
        <w:rPr>
          <w:i/>
          <w:iCs/>
        </w:rPr>
        <w:t xml:space="preserve">in situ </w:t>
      </w:r>
      <w:r w:rsidRPr="006972E6">
        <w:t xml:space="preserve">analysis of the results of querying Scopus revealed that the data set met the information power criterion. </w:t>
      </w:r>
      <w:r>
        <w:t>Notably</w:t>
      </w:r>
      <w:r w:rsidRPr="006972E6">
        <w:t>, some seminal works</w:t>
      </w:r>
      <w:r w:rsidRPr="00AA0016">
        <w:t>—such as those by A. Lloyd</w:t>
      </w:r>
      <w:r>
        <w:t xml:space="preserve"> and J. Elmborg</w:t>
      </w:r>
      <w:r w:rsidRPr="00AA0016">
        <w:t>—were not retrieved directly but were indirectly represented through citations in the included literature</w:t>
      </w:r>
      <w:r>
        <w:t xml:space="preserve">. </w:t>
      </w:r>
      <w:r w:rsidRPr="0003416B">
        <w:t xml:space="preserve">As a result, some influential aspects of scholarship—particularly those related to practice-theoretical accounts of </w:t>
      </w:r>
      <w:r>
        <w:t>IL</w:t>
      </w:r>
      <w:r w:rsidRPr="0003416B">
        <w:t xml:space="preserve">, agency, and workplace learning—are underrepresented in the findings. This may partly explain why </w:t>
      </w:r>
      <w:r>
        <w:t xml:space="preserve">critical </w:t>
      </w:r>
      <w:r w:rsidRPr="0003416B">
        <w:lastRenderedPageBreak/>
        <w:t>dimensions appear less explicitly in the WIL literature identified, compared to the more established critical vocabulary in the CIL domain.</w:t>
      </w:r>
    </w:p>
    <w:p w14:paraId="522D20BE" w14:textId="77777777" w:rsidR="004F1E45" w:rsidRDefault="004F1E45" w:rsidP="004F1E45"/>
    <w:p w14:paraId="779EE60D" w14:textId="36D04E6F" w:rsidR="000B632C" w:rsidRDefault="000B632C" w:rsidP="004F1E45">
      <w:r w:rsidRPr="006972E6">
        <w:t>Second, the literature search was limited to peer-reviewed scientific articles in English</w:t>
      </w:r>
      <w:r>
        <w:t>,</w:t>
      </w:r>
      <w:r w:rsidRPr="006972E6">
        <w:t xml:space="preserve"> published between 2006 and 2022</w:t>
      </w:r>
      <w:r>
        <w:t>. This</w:t>
      </w:r>
      <w:r w:rsidRPr="006972E6">
        <w:t xml:space="preserve"> might have </w:t>
      </w:r>
      <w:r>
        <w:t>excluded</w:t>
      </w:r>
      <w:r w:rsidRPr="006972E6">
        <w:t xml:space="preserve"> recent scientific production on the </w:t>
      </w:r>
      <w:r>
        <w:t xml:space="preserve">IL </w:t>
      </w:r>
      <w:r w:rsidRPr="006972E6">
        <w:t xml:space="preserve">conceptualisation or those of culturally or regionally specific perspectives, that could contribute to the preliminary articulation of the construct. This was done due to language </w:t>
      </w:r>
      <w:r>
        <w:t>limitations</w:t>
      </w:r>
      <w:r w:rsidRPr="006972E6">
        <w:t xml:space="preserve">, limited availability of some sources, as well as incoherent criteria of evaluation of some types of sources, but </w:t>
      </w:r>
      <w:r>
        <w:t>primarily</w:t>
      </w:r>
      <w:r w:rsidRPr="006972E6">
        <w:t xml:space="preserve"> because the objective was not to map </w:t>
      </w:r>
      <w:r w:rsidRPr="006972E6">
        <w:rPr>
          <w:i/>
          <w:iCs/>
        </w:rPr>
        <w:t xml:space="preserve">all </w:t>
      </w:r>
      <w:r w:rsidRPr="006972E6">
        <w:t xml:space="preserve">the existing conceptualisations of </w:t>
      </w:r>
      <w:r>
        <w:t>IL</w:t>
      </w:r>
      <w:r w:rsidRPr="006972E6">
        <w:t xml:space="preserve"> in the two domains (nor to determine the prevalence of themes), but to determine the core elements of the concept</w:t>
      </w:r>
      <w:r>
        <w:t xml:space="preserve"> across the domains as groundwork for subsequent empirical research</w:t>
      </w:r>
      <w:r w:rsidRPr="006972E6">
        <w:t>.</w:t>
      </w:r>
    </w:p>
    <w:p w14:paraId="1C8A5D9D" w14:textId="77777777" w:rsidR="004F1E45" w:rsidRDefault="004F1E45" w:rsidP="004F1E45"/>
    <w:p w14:paraId="25EC6D39" w14:textId="229D015B" w:rsidR="000B632C" w:rsidRDefault="000B632C" w:rsidP="004F1E45">
      <w:r w:rsidRPr="006972E6">
        <w:t xml:space="preserve">Finally, </w:t>
      </w:r>
      <w:r>
        <w:t xml:space="preserve">while </w:t>
      </w:r>
      <w:r w:rsidRPr="006972E6">
        <w:t xml:space="preserve">qualitative </w:t>
      </w:r>
      <w:r>
        <w:t xml:space="preserve">data </w:t>
      </w:r>
      <w:r w:rsidRPr="006972E6">
        <w:t xml:space="preserve">analysis software might have provided additional insights, </w:t>
      </w:r>
      <w:r>
        <w:t>manual coding was chosen to align</w:t>
      </w:r>
      <w:r w:rsidRPr="006972E6">
        <w:t xml:space="preserve"> with reflexive thematic analysis </w:t>
      </w:r>
      <w:r>
        <w:t>and</w:t>
      </w:r>
      <w:r w:rsidRPr="006972E6">
        <w:t xml:space="preserve"> the </w:t>
      </w:r>
      <w:r>
        <w:t xml:space="preserve">study’s </w:t>
      </w:r>
      <w:r w:rsidRPr="006972E6">
        <w:t xml:space="preserve">critical-transformative framework, as well as given </w:t>
      </w:r>
      <w:r>
        <w:t>its advantages</w:t>
      </w:r>
      <w:r w:rsidRPr="006972E6">
        <w:t xml:space="preserve"> in allowing </w:t>
      </w:r>
      <w:r>
        <w:t>deeper conceptualisation</w:t>
      </w:r>
      <w:r w:rsidR="004F1E45">
        <w:t>.</w:t>
      </w:r>
    </w:p>
    <w:p w14:paraId="1A5DA678" w14:textId="77777777" w:rsidR="004F1E45" w:rsidRPr="006972E6" w:rsidRDefault="004F1E45" w:rsidP="004F1E45"/>
    <w:p w14:paraId="5BC958F2" w14:textId="70D11046" w:rsidR="000B632C" w:rsidRPr="006972E6" w:rsidRDefault="000B632C" w:rsidP="003B318A">
      <w:pPr>
        <w:pStyle w:val="Heading2"/>
        <w:numPr>
          <w:ilvl w:val="0"/>
          <w:numId w:val="66"/>
        </w:numPr>
        <w:rPr>
          <w:lang w:eastAsia="hr-HR"/>
        </w:rPr>
      </w:pPr>
      <w:r w:rsidRPr="006972E6">
        <w:rPr>
          <w:lang w:eastAsia="hr-HR"/>
        </w:rPr>
        <w:t>Conclusions</w:t>
      </w:r>
    </w:p>
    <w:p w14:paraId="3D9885FB" w14:textId="5687C7CC" w:rsidR="00C22F49" w:rsidRDefault="000B632C" w:rsidP="00D4037D">
      <w:r w:rsidRPr="006972E6">
        <w:t xml:space="preserve">This </w:t>
      </w:r>
      <w:r>
        <w:t>study mapped the core</w:t>
      </w:r>
      <w:r w:rsidRPr="006972E6">
        <w:t xml:space="preserve"> dimensions of </w:t>
      </w:r>
      <w:r>
        <w:t>IL</w:t>
      </w:r>
      <w:r w:rsidRPr="006972E6">
        <w:t xml:space="preserve">, as conceptualised </w:t>
      </w:r>
      <w:r>
        <w:t>with</w:t>
      </w:r>
      <w:r w:rsidRPr="006972E6">
        <w:t xml:space="preserve">in the </w:t>
      </w:r>
      <w:r>
        <w:t>CIL and WIL domains</w:t>
      </w:r>
      <w:r w:rsidRPr="006972E6">
        <w:t xml:space="preserve">, offering a pathway for their integration through the </w:t>
      </w:r>
      <w:r>
        <w:t xml:space="preserve">CWIL </w:t>
      </w:r>
      <w:r w:rsidRPr="006972E6">
        <w:t>con</w:t>
      </w:r>
      <w:r>
        <w:t>struct</w:t>
      </w:r>
      <w:r w:rsidRPr="006972E6">
        <w:t xml:space="preserve">. </w:t>
      </w:r>
      <w:r>
        <w:t>T</w:t>
      </w:r>
      <w:r w:rsidRPr="006972E6">
        <w:t>h</w:t>
      </w:r>
      <w:r>
        <w:t>e</w:t>
      </w:r>
      <w:r w:rsidRPr="006972E6">
        <w:t>matic analysis constructed five major themes</w:t>
      </w:r>
      <w:r w:rsidRPr="00627BDC">
        <w:t>—</w:t>
      </w:r>
      <w:r w:rsidRPr="006972E6">
        <w:t>functional skills and competences, cognitive skills and competences, social skills and practices, critical consciousness</w:t>
      </w:r>
      <w:r w:rsidR="00C22F49">
        <w:t>,</w:t>
      </w:r>
      <w:r w:rsidRPr="006972E6">
        <w:t xml:space="preserve"> and critical-pedagogical approaches</w:t>
      </w:r>
      <w:r w:rsidRPr="00627BDC">
        <w:t>—</w:t>
      </w:r>
      <w:r>
        <w:t>comprising</w:t>
      </w:r>
      <w:r w:rsidRPr="00627BDC">
        <w:t xml:space="preserve"> 16 subthemes representing </w:t>
      </w:r>
      <w:r>
        <w:t>key conceptual</w:t>
      </w:r>
      <w:r w:rsidRPr="00627BDC">
        <w:t xml:space="preserve"> elements of IL </w:t>
      </w:r>
      <w:r>
        <w:t>across both</w:t>
      </w:r>
      <w:r w:rsidRPr="00627BDC">
        <w:t xml:space="preserve"> domain</w:t>
      </w:r>
      <w:r>
        <w:t>s</w:t>
      </w:r>
      <w:r w:rsidRPr="006972E6">
        <w:t>.</w:t>
      </w:r>
    </w:p>
    <w:p w14:paraId="67056987" w14:textId="77777777" w:rsidR="00C22F49" w:rsidRDefault="00C22F49" w:rsidP="00D4037D"/>
    <w:p w14:paraId="2D48567E" w14:textId="35390D39" w:rsidR="000B632C" w:rsidRDefault="000B632C" w:rsidP="00D4037D">
      <w:r>
        <w:t>While not aiming</w:t>
      </w:r>
      <w:r w:rsidRPr="005E1FA1">
        <w:t xml:space="preserve"> to provide an exhaustive </w:t>
      </w:r>
      <w:r>
        <w:t xml:space="preserve">analysis and </w:t>
      </w:r>
      <w:r w:rsidRPr="005E1FA1">
        <w:t>comparison of the two domains—an important task for future research</w:t>
      </w:r>
      <w:r w:rsidR="00C22F49" w:rsidRPr="005E1FA1">
        <w:t>—</w:t>
      </w:r>
      <w:r>
        <w:t>the analysis</w:t>
      </w:r>
      <w:r w:rsidRPr="005E1FA1">
        <w:t xml:space="preserve"> highlighted shared and divergent elements. These differences are largely matters of emphasis: some elements are more central in one domain, or even exclusive to it.</w:t>
      </w:r>
      <w:r w:rsidR="00C22F49">
        <w:t xml:space="preserve"> </w:t>
      </w:r>
      <w:r>
        <w:t>B</w:t>
      </w:r>
      <w:r w:rsidRPr="006972E6">
        <w:t xml:space="preserve">oth domains share the same core </w:t>
      </w:r>
      <w:r>
        <w:t xml:space="preserve">IL </w:t>
      </w:r>
      <w:r w:rsidRPr="006972E6">
        <w:t xml:space="preserve">elements congruent with the typical conceptions of </w:t>
      </w:r>
      <w:r>
        <w:t>IL</w:t>
      </w:r>
      <w:r w:rsidRPr="00627BDC">
        <w:t>—</w:t>
      </w:r>
      <w:r>
        <w:t xml:space="preserve">generic </w:t>
      </w:r>
      <w:r w:rsidRPr="006972E6">
        <w:t>skills and competences of finding, evaluating and using information</w:t>
      </w:r>
      <w:r w:rsidR="00C22F49">
        <w:t xml:space="preserve">, </w:t>
      </w:r>
      <w:r w:rsidRPr="006972E6">
        <w:t xml:space="preserve">as well as critical thinking. </w:t>
      </w:r>
      <w:r>
        <w:t>Moreover</w:t>
      </w:r>
      <w:r w:rsidRPr="006972E6">
        <w:t xml:space="preserve">, recent scholarship in both </w:t>
      </w:r>
      <w:proofErr w:type="gramStart"/>
      <w:r>
        <w:t>domains</w:t>
      </w:r>
      <w:proofErr w:type="gramEnd"/>
      <w:r w:rsidRPr="006972E6">
        <w:t xml:space="preserve"> </w:t>
      </w:r>
      <w:r>
        <w:t>frames</w:t>
      </w:r>
      <w:r w:rsidRPr="006972E6">
        <w:t xml:space="preserve"> </w:t>
      </w:r>
      <w:r>
        <w:t>IL</w:t>
      </w:r>
      <w:r w:rsidRPr="006972E6">
        <w:t xml:space="preserve"> as an information practice</w:t>
      </w:r>
      <w:r>
        <w:t>, inherently social and relational,</w:t>
      </w:r>
      <w:r w:rsidRPr="006972E6">
        <w:t xml:space="preserve"> and a way of knowing, </w:t>
      </w:r>
      <w:r>
        <w:t>echoing</w:t>
      </w:r>
      <w:r w:rsidRPr="006972E6">
        <w:t xml:space="preserve"> </w:t>
      </w:r>
      <w:r>
        <w:t xml:space="preserve">paradigmatic IL definitions and </w:t>
      </w:r>
      <w:r w:rsidRPr="006972E6">
        <w:t>sociocultural approaches.</w:t>
      </w:r>
    </w:p>
    <w:p w14:paraId="7D363CED" w14:textId="77777777" w:rsidR="00C22F49" w:rsidRDefault="00C22F49" w:rsidP="00D4037D"/>
    <w:p w14:paraId="71E28600" w14:textId="65301561" w:rsidR="00C22F49" w:rsidRDefault="000B632C" w:rsidP="00D4037D">
      <w:r w:rsidRPr="006972E6">
        <w:t>On the other hand, the research confirmed the articulated contrast between the two literacy paradigms and approaches</w:t>
      </w:r>
      <w:r w:rsidRPr="00627BDC">
        <w:t>—</w:t>
      </w:r>
      <w:r w:rsidRPr="006972E6">
        <w:t xml:space="preserve">the contrast between the affirmative, utilitarian-economistic approach, dominant in </w:t>
      </w:r>
      <w:r>
        <w:t>WIL</w:t>
      </w:r>
      <w:r w:rsidRPr="006972E6">
        <w:t xml:space="preserve">, and the critical approaches and perspectives central to </w:t>
      </w:r>
      <w:r>
        <w:t>CIL</w:t>
      </w:r>
      <w:r w:rsidRPr="006972E6">
        <w:t xml:space="preserve">. </w:t>
      </w:r>
      <w:r>
        <w:t>T</w:t>
      </w:r>
      <w:r w:rsidRPr="006972E6">
        <w:t xml:space="preserve">he most striking difference between the </w:t>
      </w:r>
      <w:r>
        <w:t>WIL and CIL</w:t>
      </w:r>
      <w:r w:rsidRPr="006972E6">
        <w:t xml:space="preserve"> domains is that the former puts more emphasis on utilitarian and functional conceptions of </w:t>
      </w:r>
      <w:r>
        <w:t>IL</w:t>
      </w:r>
      <w:r w:rsidRPr="006972E6">
        <w:t xml:space="preserve"> based on skills and competences, which are absent from the </w:t>
      </w:r>
      <w:r>
        <w:t>CIL</w:t>
      </w:r>
      <w:r w:rsidRPr="006972E6">
        <w:t xml:space="preserve"> domain, as well as on the contextual and situated nature of information. In contrast, critical perspectives and dimensions, in particular critical action with catalytic and transformative ambition, and the development of the agentic capacity and critical consciousness through critical-pedagogical approaches, </w:t>
      </w:r>
      <w:r w:rsidR="00C22F49">
        <w:t xml:space="preserve">are </w:t>
      </w:r>
      <w:r>
        <w:t xml:space="preserve">largely </w:t>
      </w:r>
      <w:r w:rsidRPr="006972E6">
        <w:t xml:space="preserve">absent from the </w:t>
      </w:r>
      <w:r>
        <w:t>WIL</w:t>
      </w:r>
      <w:r w:rsidRPr="006972E6">
        <w:t xml:space="preserve"> domain</w:t>
      </w:r>
      <w:r w:rsidR="00C22F49">
        <w:t xml:space="preserve"> but</w:t>
      </w:r>
      <w:r w:rsidRPr="006972E6">
        <w:t xml:space="preserve"> are the main constitutive elements of the concept within the </w:t>
      </w:r>
      <w:r>
        <w:t>CIL</w:t>
      </w:r>
      <w:r w:rsidRPr="006972E6">
        <w:t xml:space="preserve"> domain. </w:t>
      </w:r>
      <w:r w:rsidRPr="006B0E8F">
        <w:t>While the CIL literature explicit</w:t>
      </w:r>
      <w:r>
        <w:t>ly</w:t>
      </w:r>
      <w:r w:rsidRPr="006B0E8F">
        <w:t xml:space="preserve"> articulat</w:t>
      </w:r>
      <w:r>
        <w:t>es</w:t>
      </w:r>
      <w:r w:rsidRPr="006B0E8F">
        <w:t xml:space="preserve"> these dimensions, practice-theoretical perspectives in WIL implicitly point to related forms of praxis and agency, even if not framed in explicitly critical terms</w:t>
      </w:r>
      <w:r>
        <w:t xml:space="preserve">. This suggests that the absence of explicit critical dimensions in WIL </w:t>
      </w:r>
      <w:r w:rsidRPr="006B0E8F">
        <w:t xml:space="preserve">should not be read as a complete absence of </w:t>
      </w:r>
      <w:r>
        <w:t>reflexivity of agency</w:t>
      </w:r>
      <w:r w:rsidRPr="006B0E8F">
        <w:t xml:space="preserve">, but rather as a difference </w:t>
      </w:r>
      <w:r>
        <w:t xml:space="preserve">in purpose: WIL frames them </w:t>
      </w:r>
      <w:r>
        <w:rPr>
          <w:color w:val="000000"/>
          <w:lang w:eastAsia="hr-HR"/>
        </w:rPr>
        <w:t xml:space="preserve">pragmatically, as </w:t>
      </w:r>
      <w:r>
        <w:rPr>
          <w:color w:val="000000"/>
          <w:lang w:eastAsia="hr-HR"/>
        </w:rPr>
        <w:lastRenderedPageBreak/>
        <w:t>professional or organisational praxis, bounded by organisational-economistic aims,</w:t>
      </w:r>
      <w:r>
        <w:t xml:space="preserve"> while CIL frames them critically in the sense defined here – they are political, transformative and emancipatory, with an explicit orientation toward emancipation and social justice</w:t>
      </w:r>
      <w:r>
        <w:rPr>
          <w:color w:val="000000"/>
          <w:lang w:eastAsia="hr-HR"/>
        </w:rPr>
        <w:t xml:space="preserve">. </w:t>
      </w:r>
      <w:r w:rsidRPr="006972E6">
        <w:t xml:space="preserve">This </w:t>
      </w:r>
      <w:r>
        <w:t xml:space="preserve">also </w:t>
      </w:r>
      <w:r w:rsidRPr="006972E6">
        <w:t xml:space="preserve">affirms that </w:t>
      </w:r>
      <w:r>
        <w:t>CIL construes the concept</w:t>
      </w:r>
      <w:r w:rsidRPr="006972E6">
        <w:t xml:space="preserve"> more holistically, going beyond pragmatic, instrumental and functional dimensions, while not disrupting the conceptual continuity of </w:t>
      </w:r>
      <w:r>
        <w:t>IL</w:t>
      </w:r>
      <w:r w:rsidRPr="006972E6">
        <w:t xml:space="preserve"> (Špiranec et al., 2016) but adding to it more nuanced layers and </w:t>
      </w:r>
      <w:r>
        <w:t xml:space="preserve">(value) </w:t>
      </w:r>
      <w:r w:rsidRPr="006972E6">
        <w:t>dimensions, such as critical action</w:t>
      </w:r>
      <w:r>
        <w:t xml:space="preserve">, </w:t>
      </w:r>
      <w:r w:rsidRPr="006972E6">
        <w:t>which have not been clearly mapped so far.</w:t>
      </w:r>
    </w:p>
    <w:p w14:paraId="054AC36D" w14:textId="00B112C4" w:rsidR="000B632C" w:rsidRDefault="000B632C" w:rsidP="00D4037D"/>
    <w:p w14:paraId="2037D79C" w14:textId="6ADACF88" w:rsidR="000B632C" w:rsidRDefault="000B632C" w:rsidP="00D4037D">
      <w:r>
        <w:t>At the same time, t</w:t>
      </w:r>
      <w:r w:rsidRPr="00A940FE">
        <w:t xml:space="preserve">his asymmetry </w:t>
      </w:r>
      <w:r>
        <w:t>underscores</w:t>
      </w:r>
      <w:r w:rsidRPr="00A940FE">
        <w:t xml:space="preserve"> long-standing critiques of IL silos: the two domains, while not oppositional, remain largely disconnected, with few works bridging the gap</w:t>
      </w:r>
      <w:r>
        <w:t>, as seen in the f</w:t>
      </w:r>
      <w:r w:rsidRPr="006972E6">
        <w:t>irst literature search</w:t>
      </w:r>
      <w:r>
        <w:t xml:space="preserve"> which returned</w:t>
      </w:r>
      <w:r w:rsidRPr="006972E6">
        <w:t xml:space="preserve"> only one paper </w:t>
      </w:r>
      <w:r>
        <w:t>retained for analysis spanning both</w:t>
      </w:r>
      <w:r w:rsidRPr="006972E6">
        <w:t xml:space="preserve"> domains.</w:t>
      </w:r>
      <w:bookmarkStart w:id="22" w:name="_Hlk183114365"/>
      <w:r>
        <w:t xml:space="preserve"> Moreover, WIL tends to overlook broader sociopolitical dimensions, while CIL</w:t>
      </w:r>
      <w:r w:rsidRPr="006972E6">
        <w:t xml:space="preserve"> </w:t>
      </w:r>
      <w:r>
        <w:t xml:space="preserve">often neglects systematic conceptual elaboration of </w:t>
      </w:r>
      <w:r w:rsidRPr="006972E6">
        <w:t xml:space="preserve">(critical) </w:t>
      </w:r>
      <w:r>
        <w:t>IL</w:t>
      </w:r>
      <w:r w:rsidRPr="006972E6">
        <w:t xml:space="preserve"> by focusing more on the role of libraries and on epistemic and pedagogic aspects. </w:t>
      </w:r>
      <w:r>
        <w:t>Both therefore have</w:t>
      </w:r>
      <w:r w:rsidRPr="006972E6">
        <w:t xml:space="preserve"> contributed </w:t>
      </w:r>
      <w:r>
        <w:t xml:space="preserve">only partially </w:t>
      </w:r>
      <w:r w:rsidRPr="006972E6">
        <w:t xml:space="preserve">to the theoretical development of </w:t>
      </w:r>
      <w:r>
        <w:t>IL</w:t>
      </w:r>
      <w:r w:rsidRPr="006972E6">
        <w:t xml:space="preserve"> and ha</w:t>
      </w:r>
      <w:r>
        <w:t>ve</w:t>
      </w:r>
      <w:r w:rsidRPr="006972E6">
        <w:t xml:space="preserve"> created another </w:t>
      </w:r>
      <w:r>
        <w:t>IL</w:t>
      </w:r>
      <w:r w:rsidRPr="006972E6">
        <w:t xml:space="preserve"> silo (</w:t>
      </w:r>
      <w:proofErr w:type="spellStart"/>
      <w:r w:rsidR="0087429E">
        <w:t>Šobota</w:t>
      </w:r>
      <w:proofErr w:type="spellEnd"/>
      <w:r w:rsidRPr="006972E6">
        <w:t xml:space="preserve">, 2024). </w:t>
      </w:r>
    </w:p>
    <w:bookmarkEnd w:id="22"/>
    <w:p w14:paraId="491F3AD2" w14:textId="77777777" w:rsidR="00C22F49" w:rsidRDefault="00C22F49" w:rsidP="00D4037D"/>
    <w:p w14:paraId="19573931" w14:textId="3BAF24B0" w:rsidR="000B632C" w:rsidRDefault="000B632C" w:rsidP="00D4037D">
      <w:r>
        <w:t xml:space="preserve">By mapping and articulating these </w:t>
      </w:r>
      <w:r w:rsidRPr="006972E6">
        <w:t>underexplored critical dimensions, particularly those that transcend the conventional focus on skills and competences</w:t>
      </w:r>
      <w:r>
        <w:t xml:space="preserve">, </w:t>
      </w:r>
      <w:r w:rsidRPr="006972E6">
        <w:t xml:space="preserve">for instance </w:t>
      </w:r>
      <w:r>
        <w:t xml:space="preserve">by </w:t>
      </w:r>
      <w:r w:rsidRPr="006972E6">
        <w:t>detailing the multidimensional concept of critical consciousness,</w:t>
      </w:r>
      <w:r>
        <w:t xml:space="preserve"> this </w:t>
      </w:r>
      <w:r w:rsidRPr="006972E6">
        <w:t xml:space="preserve">study </w:t>
      </w:r>
      <w:r>
        <w:t xml:space="preserve">contributes to a </w:t>
      </w:r>
      <w:r w:rsidRPr="006972E6">
        <w:t xml:space="preserve">richer </w:t>
      </w:r>
      <w:r>
        <w:t xml:space="preserve">and more nuanced </w:t>
      </w:r>
      <w:r w:rsidRPr="006972E6">
        <w:t>conceptualisation</w:t>
      </w:r>
      <w:r>
        <w:t xml:space="preserve"> of IL</w:t>
      </w:r>
      <w:r w:rsidRPr="006972E6">
        <w:t xml:space="preserve">, often overshadowed by functional or cognitive approaches. </w:t>
      </w:r>
    </w:p>
    <w:p w14:paraId="4239C526" w14:textId="283406E6" w:rsidR="000B632C" w:rsidRDefault="000B632C" w:rsidP="00D4037D">
      <w:r w:rsidRPr="006972E6">
        <w:t xml:space="preserve">These layers emphasise the broader sociopolitical and transformative aspects of </w:t>
      </w:r>
      <w:r>
        <w:t>IL</w:t>
      </w:r>
      <w:r w:rsidRPr="006972E6">
        <w:t xml:space="preserve">, </w:t>
      </w:r>
      <w:r>
        <w:t>supporting</w:t>
      </w:r>
      <w:r w:rsidRPr="006972E6">
        <w:t xml:space="preserve"> its teleological </w:t>
      </w:r>
      <w:proofErr w:type="spellStart"/>
      <w:r w:rsidRPr="006972E6">
        <w:t>reconceptuali</w:t>
      </w:r>
      <w:r w:rsidR="00C26ECB">
        <w:t>s</w:t>
      </w:r>
      <w:r w:rsidRPr="006972E6">
        <w:t>ation</w:t>
      </w:r>
      <w:proofErr w:type="spellEnd"/>
      <w:r w:rsidRPr="006972E6">
        <w:t xml:space="preserve"> </w:t>
      </w:r>
      <w:r>
        <w:t>from</w:t>
      </w:r>
      <w:r w:rsidRPr="006972E6">
        <w:t xml:space="preserve"> </w:t>
      </w:r>
      <w:r>
        <w:t>“</w:t>
      </w:r>
      <w:r w:rsidRPr="006972E6">
        <w:t>a way of knowing</w:t>
      </w:r>
      <w:r>
        <w:t>”</w:t>
      </w:r>
      <w:r w:rsidRPr="006972E6">
        <w:t xml:space="preserve"> </w:t>
      </w:r>
      <w:r>
        <w:t>t</w:t>
      </w:r>
      <w:r w:rsidRPr="006972E6">
        <w:t xml:space="preserve">o </w:t>
      </w:r>
      <w:r>
        <w:t>“</w:t>
      </w:r>
      <w:r w:rsidRPr="00996540">
        <w:rPr>
          <w:b/>
          <w:bCs/>
        </w:rPr>
        <w:t xml:space="preserve">a way of knowing and </w:t>
      </w:r>
      <w:r w:rsidRPr="00996540">
        <w:rPr>
          <w:b/>
          <w:bCs/>
          <w:i/>
          <w:iCs/>
        </w:rPr>
        <w:t>taking critical action</w:t>
      </w:r>
      <w:r>
        <w:t>”</w:t>
      </w:r>
      <w:r w:rsidRPr="006972E6">
        <w:t xml:space="preserve">. </w:t>
      </w:r>
      <w:r>
        <w:t>This</w:t>
      </w:r>
      <w:r w:rsidRPr="006972E6">
        <w:t xml:space="preserve"> shift</w:t>
      </w:r>
      <w:r>
        <w:t>s</w:t>
      </w:r>
      <w:r w:rsidRPr="006972E6">
        <w:t xml:space="preserve"> the discourse from static competences and description of practices to</w:t>
      </w:r>
      <w:r>
        <w:t>ward</w:t>
      </w:r>
      <w:r w:rsidRPr="006972E6">
        <w:t xml:space="preserve"> a more dynamic, purposeful engagement with the world, to a </w:t>
      </w:r>
      <w:r w:rsidRPr="006972E6">
        <w:rPr>
          <w:i/>
          <w:iCs/>
        </w:rPr>
        <w:t>standpoint literacy</w:t>
      </w:r>
      <w:r w:rsidRPr="006972E6">
        <w:t xml:space="preserve">. </w:t>
      </w:r>
    </w:p>
    <w:p w14:paraId="33C8D6FF" w14:textId="77777777" w:rsidR="00B5626E" w:rsidRDefault="00B5626E" w:rsidP="00D4037D"/>
    <w:p w14:paraId="4B7A00C2" w14:textId="288AF809" w:rsidR="00B5626E" w:rsidRDefault="000B632C" w:rsidP="00D4037D">
      <w:r>
        <w:t xml:space="preserve">This </w:t>
      </w:r>
      <w:proofErr w:type="spellStart"/>
      <w:r>
        <w:t>reconceptuali</w:t>
      </w:r>
      <w:r w:rsidR="00C26ECB">
        <w:t>s</w:t>
      </w:r>
      <w:r>
        <w:t>ation</w:t>
      </w:r>
      <w:proofErr w:type="spellEnd"/>
      <w:r>
        <w:t xml:space="preserve"> has significant implications for CWIL. </w:t>
      </w:r>
      <w:r w:rsidR="00B5626E">
        <w:t>It</w:t>
      </w:r>
      <w:r>
        <w:t>’s</w:t>
      </w:r>
      <w:r w:rsidRPr="009F19FF">
        <w:t xml:space="preserve"> true potential lies in its ability to bridge the</w:t>
      </w:r>
      <w:r>
        <w:t>se</w:t>
      </w:r>
      <w:r w:rsidRPr="009F19FF">
        <w:t xml:space="preserve"> conceptual gaps and resolve the ideological tensions between the two domains. </w:t>
      </w:r>
      <w:r>
        <w:t>To be meaningful and to contribute to confirming the real-life value of IL, CWIL must integrate</w:t>
      </w:r>
      <w:r w:rsidRPr="006972E6">
        <w:t xml:space="preserve"> </w:t>
      </w:r>
      <w:r>
        <w:t xml:space="preserve">the </w:t>
      </w:r>
      <w:r w:rsidRPr="006972E6">
        <w:t>functional</w:t>
      </w:r>
      <w:r>
        <w:t>-pragmatic dimensions of WIL with</w:t>
      </w:r>
      <w:r w:rsidRPr="006972E6">
        <w:t xml:space="preserve"> </w:t>
      </w:r>
      <w:r>
        <w:t xml:space="preserve">the </w:t>
      </w:r>
      <w:r w:rsidRPr="006972E6">
        <w:t>critical</w:t>
      </w:r>
      <w:r>
        <w:t xml:space="preserve">-emancipatory </w:t>
      </w:r>
      <w:r w:rsidRPr="006972E6">
        <w:t>dimensions</w:t>
      </w:r>
      <w:r>
        <w:t xml:space="preserve"> and ambitions</w:t>
      </w:r>
      <w:r w:rsidRPr="006972E6">
        <w:t xml:space="preserve"> </w:t>
      </w:r>
      <w:r>
        <w:t>of CIL. WIL’s deep engagement with professional practice and functional application can ground the often-abstract theories of CIL into the concrete realities of work(place), thus preventing (C)IL from remaining an academic abstraction. Simultaneously, CIL’s sociopolitical, transformative lens and commitment to ethical inquiry and social responsibility can activate WIL’s latent agency and redirect it from purely pragmatic, organi</w:t>
      </w:r>
      <w:r w:rsidR="00C26ECB">
        <w:t>s</w:t>
      </w:r>
      <w:r>
        <w:t xml:space="preserve">ational improvement towards explicit political critique and transformative action necessary for decent work. This would prevent WIL from neglecting worker agency, </w:t>
      </w:r>
      <w:bookmarkStart w:id="23" w:name="_Hlk183115659"/>
      <w:r>
        <w:t>social justice</w:t>
      </w:r>
      <w:r w:rsidR="00B5626E">
        <w:t>,</w:t>
      </w:r>
      <w:r>
        <w:t xml:space="preserve"> and the broader power dynamics that shape workplace (information) environments, ultimately failing to challenge the status quo within organisations. In this way, an integrated CWIL construct addresses these respective blind spots of each </w:t>
      </w:r>
      <w:proofErr w:type="gramStart"/>
      <w:r>
        <w:t>domain, and</w:t>
      </w:r>
      <w:proofErr w:type="gramEnd"/>
      <w:r>
        <w:t xml:space="preserve"> has the potential to reposition IL </w:t>
      </w:r>
      <w:r w:rsidRPr="006972E6">
        <w:t>as a tool for action to bring about change and address contemporary challenges in both workplace and broader information and sociopolitical environment</w:t>
      </w:r>
      <w:r w:rsidR="00B5626E">
        <w:t>s</w:t>
      </w:r>
      <w:r w:rsidRPr="006972E6">
        <w:t xml:space="preserve"> (</w:t>
      </w:r>
      <w:proofErr w:type="spellStart"/>
      <w:r w:rsidR="00F36BC1">
        <w:t>Šobota</w:t>
      </w:r>
      <w:proofErr w:type="spellEnd"/>
      <w:r w:rsidRPr="006972E6">
        <w:t>, 2024). In an era defined by information overload</w:t>
      </w:r>
      <w:r>
        <w:t>, workplace precarity</w:t>
      </w:r>
      <w:r w:rsidRPr="006972E6">
        <w:t xml:space="preserve"> and social complexity, reconceptuali</w:t>
      </w:r>
      <w:r w:rsidR="00C26ECB">
        <w:t>s</w:t>
      </w:r>
      <w:r w:rsidRPr="006972E6">
        <w:t xml:space="preserve">ing </w:t>
      </w:r>
      <w:r>
        <w:t>IL</w:t>
      </w:r>
      <w:r w:rsidRPr="006972E6">
        <w:t xml:space="preserve"> </w:t>
      </w:r>
      <w:r>
        <w:t>in this way is both timely and necessary.</w:t>
      </w:r>
    </w:p>
    <w:bookmarkEnd w:id="23"/>
    <w:p w14:paraId="01A76E41" w14:textId="1517694C" w:rsidR="000B632C" w:rsidRDefault="000B632C" w:rsidP="00D4037D"/>
    <w:p w14:paraId="2587D126" w14:textId="77777777" w:rsidR="00B5626E" w:rsidRDefault="000B632C" w:rsidP="00D4037D">
      <w:r>
        <w:t>To build on these insights, a clear agenda for future research is proposed. S</w:t>
      </w:r>
      <w:r w:rsidRPr="00B02188">
        <w:t>ystematic literature reviews c</w:t>
      </w:r>
      <w:r>
        <w:t>ould be c</w:t>
      </w:r>
      <w:r w:rsidRPr="00B02188">
        <w:t>ombined with</w:t>
      </w:r>
      <w:r>
        <w:t xml:space="preserve"> (comparative)</w:t>
      </w:r>
      <w:r w:rsidRPr="00B02188">
        <w:t xml:space="preserve"> bibliometric analysis to </w:t>
      </w:r>
      <w:r>
        <w:t xml:space="preserve">comprehensively </w:t>
      </w:r>
      <w:r w:rsidRPr="00B02188">
        <w:t>map developmental trajectories</w:t>
      </w:r>
      <w:r>
        <w:t>, chronological trends</w:t>
      </w:r>
      <w:r w:rsidR="00B5626E">
        <w:t>,</w:t>
      </w:r>
      <w:r w:rsidRPr="00B02188">
        <w:t xml:space="preserve"> and conceptual </w:t>
      </w:r>
      <w:r>
        <w:t xml:space="preserve">and epistemological </w:t>
      </w:r>
      <w:r w:rsidRPr="00B02188">
        <w:t>shifts across CIL and WIL</w:t>
      </w:r>
      <w:r>
        <w:t xml:space="preserve">. Beyond this, several avenues for further research emerge that would help </w:t>
      </w:r>
      <w:r>
        <w:lastRenderedPageBreak/>
        <w:t xml:space="preserve">develop robust and coherent arguments about CWIL’s significance in the world of work. As a next step, a Delphi study with </w:t>
      </w:r>
      <w:r w:rsidRPr="006972E6">
        <w:t>an international panel consisting of experts in CIL and WIL, labour researchers</w:t>
      </w:r>
      <w:r w:rsidR="00B5626E">
        <w:t>,</w:t>
      </w:r>
      <w:r w:rsidRPr="006972E6">
        <w:t xml:space="preserve"> and trade unionists</w:t>
      </w:r>
      <w:r>
        <w:t xml:space="preserve"> is conducted to further develop </w:t>
      </w:r>
      <w:r w:rsidRPr="006972E6">
        <w:t xml:space="preserve">the </w:t>
      </w:r>
      <w:r>
        <w:t xml:space="preserve">CWIL </w:t>
      </w:r>
      <w:r w:rsidRPr="006972E6">
        <w:t>construct</w:t>
      </w:r>
      <w:r>
        <w:t xml:space="preserve"> and explore its</w:t>
      </w:r>
      <w:r w:rsidRPr="006972E6">
        <w:t xml:space="preserve"> </w:t>
      </w:r>
      <w:r>
        <w:t>relevance to</w:t>
      </w:r>
      <w:r w:rsidRPr="00B01BE0">
        <w:t xml:space="preserve"> decent work and </w:t>
      </w:r>
      <w:r>
        <w:t xml:space="preserve">complex workplace </w:t>
      </w:r>
      <w:r w:rsidRPr="00B01BE0">
        <w:t>challenges.</w:t>
      </w:r>
    </w:p>
    <w:p w14:paraId="0F3D5D20" w14:textId="3E2F405B" w:rsidR="000B632C" w:rsidRDefault="000B632C" w:rsidP="00D4037D"/>
    <w:p w14:paraId="402A603B" w14:textId="3E2A7397" w:rsidR="000B632C" w:rsidRDefault="000B632C" w:rsidP="00D4037D">
      <w:r>
        <w:t>Other research avenues include empirical studies testing CWIL in diverse contexts, through cross-sectional, longitudinal</w:t>
      </w:r>
      <w:r w:rsidR="00B5626E">
        <w:t>,</w:t>
      </w:r>
      <w:r>
        <w:t xml:space="preserve"> and critical qualitative research; intersectional and interdisciplinary research of how sociopolitical, economic, historical and subjective factors configure (prohibitive) experiences that affect information practices, thereby testing also frequently unquestioned assumptions about the automatic positive effects of IL (</w:t>
      </w:r>
      <w:proofErr w:type="spellStart"/>
      <w:r w:rsidR="005C09CF">
        <w:t>Šobota</w:t>
      </w:r>
      <w:proofErr w:type="spellEnd"/>
      <w:r>
        <w:t xml:space="preserve">, 2024) and the simplistic conceptualisations and perceptions of information and information practices. Further research could also examine how CWIL can be translated into pedagogical practices or policy frameworks related to skills development and decent work. Such efforts would enable more effective integration of the concepts of CIL and decent work into pedagogical approaches relevant to the real-life needs of students/workers, as well as stronger ties between theory and practice. </w:t>
      </w:r>
    </w:p>
    <w:p w14:paraId="646E337E" w14:textId="77777777" w:rsidR="00C22F49" w:rsidRDefault="00C22F49" w:rsidP="00D4037D"/>
    <w:p w14:paraId="34BA80FA" w14:textId="066B7B84" w:rsidR="000B632C" w:rsidRPr="00403636" w:rsidRDefault="000B632C" w:rsidP="00D4037D">
      <w:r>
        <w:t>Ultimately, CWIL holds promise</w:t>
      </w:r>
      <w:r w:rsidRPr="006972E6">
        <w:t xml:space="preserve"> to synthesise the distinct theoretical frameworks </w:t>
      </w:r>
      <w:r>
        <w:t>and domains, thus</w:t>
      </w:r>
      <w:r w:rsidRPr="006972E6">
        <w:t xml:space="preserve"> challeng</w:t>
      </w:r>
      <w:r>
        <w:t>ing</w:t>
      </w:r>
      <w:r w:rsidRPr="006972E6">
        <w:t xml:space="preserve"> the traditional silos and conceptual-methodological monism, as well as extending its applicability to other complex, tension- and conflict-ridden settings and scenarios. In doing so, </w:t>
      </w:r>
      <w:r>
        <w:t>it may</w:t>
      </w:r>
      <w:r w:rsidRPr="006972E6">
        <w:t xml:space="preserve"> contribute to theoretical development and conceptual coherence of </w:t>
      </w:r>
      <w:r>
        <w:t>IL</w:t>
      </w:r>
      <w:r w:rsidRPr="006972E6">
        <w:t xml:space="preserve">, while positioning it as a flexible, multidomain construct capable of reshaping theoretical discourse </w:t>
      </w:r>
      <w:r>
        <w:t>and</w:t>
      </w:r>
      <w:r w:rsidRPr="006972E6">
        <w:t xml:space="preserve"> driving real-world impact. </w:t>
      </w:r>
    </w:p>
    <w:p w14:paraId="5C3CC979" w14:textId="71F2C831" w:rsidR="000B632C" w:rsidRDefault="000B632C" w:rsidP="00D4037D"/>
    <w:p w14:paraId="308E7D83" w14:textId="77777777" w:rsidR="000B632C" w:rsidRPr="009671A6" w:rsidRDefault="000B632C" w:rsidP="00425F39">
      <w:pPr>
        <w:pStyle w:val="Heading2JIL"/>
      </w:pPr>
      <w:r w:rsidRPr="009671A6">
        <w:t>Declarations</w:t>
      </w:r>
    </w:p>
    <w:p w14:paraId="6571C901" w14:textId="77777777" w:rsidR="000B632C" w:rsidRPr="009671A6" w:rsidRDefault="000B632C" w:rsidP="00BD1B80">
      <w:pPr>
        <w:pStyle w:val="heading3JIL"/>
      </w:pPr>
      <w:r w:rsidRPr="009671A6">
        <w:t>Ethics approval</w:t>
      </w:r>
    </w:p>
    <w:p w14:paraId="593910F7" w14:textId="136524B6" w:rsidR="000B632C" w:rsidRPr="009671A6" w:rsidRDefault="000B632C" w:rsidP="00D4037D">
      <w:pPr>
        <w:rPr>
          <w:b/>
          <w:color w:val="000000"/>
          <w:sz w:val="24"/>
        </w:rPr>
      </w:pPr>
      <w:r w:rsidRPr="009671A6">
        <w:t xml:space="preserve">Ethical </w:t>
      </w:r>
      <w:r w:rsidR="009C6A93">
        <w:t>approval</w:t>
      </w:r>
      <w:r w:rsidRPr="009671A6">
        <w:t xml:space="preserve"> was not </w:t>
      </w:r>
      <w:r>
        <w:t>undertaken</w:t>
      </w:r>
      <w:r w:rsidRPr="009671A6">
        <w:t xml:space="preserve"> as it was not considered necessary in alignment with the </w:t>
      </w:r>
      <w:r w:rsidR="00342C79">
        <w:t>University of Zagreb</w:t>
      </w:r>
      <w:r w:rsidR="009C6A93">
        <w:t xml:space="preserve">’s </w:t>
      </w:r>
      <w:r w:rsidRPr="009671A6">
        <w:t>guidance on the conduct of ethical research.</w:t>
      </w:r>
    </w:p>
    <w:p w14:paraId="7D4CB941" w14:textId="77777777" w:rsidR="000B632C" w:rsidRPr="009671A6" w:rsidRDefault="000B632C" w:rsidP="00BD1B80">
      <w:pPr>
        <w:pStyle w:val="heading3JIL"/>
      </w:pPr>
      <w:r w:rsidRPr="009671A6">
        <w:t>Funding</w:t>
      </w:r>
    </w:p>
    <w:p w14:paraId="036BF78A" w14:textId="77777777" w:rsidR="000B632C" w:rsidRPr="009671A6" w:rsidRDefault="000B632C" w:rsidP="00D4037D">
      <w:r w:rsidRPr="009671A6">
        <w:t>Not applicable.</w:t>
      </w:r>
    </w:p>
    <w:p w14:paraId="60042599" w14:textId="77777777" w:rsidR="000B632C" w:rsidRPr="009671A6" w:rsidRDefault="000B632C" w:rsidP="00BD1B80">
      <w:pPr>
        <w:pStyle w:val="heading3JIL"/>
      </w:pPr>
      <w:r w:rsidRPr="009671A6">
        <w:t>AI-generated content</w:t>
      </w:r>
    </w:p>
    <w:p w14:paraId="1A234ED4" w14:textId="77777777" w:rsidR="000B632C" w:rsidRDefault="000B632C" w:rsidP="00D4037D">
      <w:r w:rsidRPr="009671A6">
        <w:t>AI tools</w:t>
      </w:r>
      <w:r>
        <w:t xml:space="preserve"> (ChatGPT) have been used for proofreading the </w:t>
      </w:r>
      <w:r w:rsidRPr="009671A6">
        <w:t>manuscript.</w:t>
      </w:r>
    </w:p>
    <w:p w14:paraId="0F5FD8F1" w14:textId="36C826FF" w:rsidR="00095A5E" w:rsidRPr="009671A6" w:rsidRDefault="00095A5E" w:rsidP="00095A5E">
      <w:pPr>
        <w:pStyle w:val="heading3JIL"/>
      </w:pPr>
      <w:r w:rsidRPr="009671A6">
        <w:t>A</w:t>
      </w:r>
      <w:r w:rsidR="007235DE">
        <w:t>cknowledgements</w:t>
      </w:r>
    </w:p>
    <w:p w14:paraId="24BD5B2F" w14:textId="25F29EE6" w:rsidR="00095A5E" w:rsidRPr="00095A5E" w:rsidRDefault="00D90BE0" w:rsidP="00D4037D">
      <w:r w:rsidRPr="00D90BE0">
        <w:t xml:space="preserve">The author expresses her sincere gratitude to the anonymous reviewers for their thoughtful and constructive comments, which have strengthened the analytical depth and conceptual clarity of the paper. The research presented in this paper is based on the author’s doctoral research and dissertation, </w:t>
      </w:r>
      <w:proofErr w:type="spellStart"/>
      <w:r w:rsidRPr="00D90BE0">
        <w:rPr>
          <w:i/>
          <w:iCs/>
        </w:rPr>
        <w:t>Konceptualizacija</w:t>
      </w:r>
      <w:proofErr w:type="spellEnd"/>
      <w:r w:rsidRPr="00D90BE0">
        <w:rPr>
          <w:i/>
          <w:iCs/>
        </w:rPr>
        <w:t xml:space="preserve"> </w:t>
      </w:r>
      <w:proofErr w:type="spellStart"/>
      <w:r w:rsidRPr="00D90BE0">
        <w:rPr>
          <w:i/>
          <w:iCs/>
        </w:rPr>
        <w:t>kritičke</w:t>
      </w:r>
      <w:proofErr w:type="spellEnd"/>
      <w:r w:rsidRPr="00D90BE0">
        <w:rPr>
          <w:i/>
          <w:iCs/>
        </w:rPr>
        <w:t xml:space="preserve"> </w:t>
      </w:r>
      <w:proofErr w:type="spellStart"/>
      <w:r w:rsidRPr="00D90BE0">
        <w:rPr>
          <w:i/>
          <w:iCs/>
        </w:rPr>
        <w:t>informacijske</w:t>
      </w:r>
      <w:proofErr w:type="spellEnd"/>
      <w:r w:rsidRPr="00D90BE0">
        <w:rPr>
          <w:i/>
          <w:iCs/>
        </w:rPr>
        <w:t xml:space="preserve"> </w:t>
      </w:r>
      <w:proofErr w:type="spellStart"/>
      <w:r w:rsidRPr="00D90BE0">
        <w:rPr>
          <w:i/>
          <w:iCs/>
        </w:rPr>
        <w:t>pismenosti</w:t>
      </w:r>
      <w:proofErr w:type="spellEnd"/>
      <w:r w:rsidRPr="00D90BE0">
        <w:rPr>
          <w:i/>
          <w:iCs/>
        </w:rPr>
        <w:t xml:space="preserve"> </w:t>
      </w:r>
      <w:proofErr w:type="spellStart"/>
      <w:r w:rsidRPr="00D90BE0">
        <w:rPr>
          <w:i/>
          <w:iCs/>
        </w:rPr>
        <w:t>na</w:t>
      </w:r>
      <w:proofErr w:type="spellEnd"/>
      <w:r w:rsidRPr="00D90BE0">
        <w:rPr>
          <w:i/>
          <w:iCs/>
        </w:rPr>
        <w:t xml:space="preserve"> </w:t>
      </w:r>
      <w:proofErr w:type="spellStart"/>
      <w:r w:rsidRPr="00D90BE0">
        <w:rPr>
          <w:i/>
          <w:iCs/>
        </w:rPr>
        <w:t>radnome</w:t>
      </w:r>
      <w:proofErr w:type="spellEnd"/>
      <w:r w:rsidRPr="00D90BE0">
        <w:rPr>
          <w:i/>
          <w:iCs/>
        </w:rPr>
        <w:t xml:space="preserve"> </w:t>
      </w:r>
      <w:proofErr w:type="spellStart"/>
      <w:r w:rsidRPr="00D90BE0">
        <w:rPr>
          <w:i/>
          <w:iCs/>
        </w:rPr>
        <w:t>mjestu</w:t>
      </w:r>
      <w:proofErr w:type="spellEnd"/>
      <w:r w:rsidRPr="00D90BE0">
        <w:t xml:space="preserve"> [The conceptualisation of critical workplace information literacy] (2025), Faculty of Humanities and Social Sciences, University of Zagreb.</w:t>
      </w:r>
    </w:p>
    <w:p w14:paraId="0A121A18" w14:textId="77777777" w:rsidR="002A0571" w:rsidRDefault="002A0571" w:rsidP="00D4037D"/>
    <w:p w14:paraId="28042442" w14:textId="77777777" w:rsidR="009C6A93" w:rsidRDefault="009C6A93" w:rsidP="00D4037D"/>
    <w:p w14:paraId="23F5C2C7" w14:textId="77777777" w:rsidR="009C6A93" w:rsidRDefault="009C6A93" w:rsidP="00D4037D"/>
    <w:p w14:paraId="37610E02" w14:textId="77777777" w:rsidR="009C6A93" w:rsidRDefault="009C6A93" w:rsidP="00D4037D"/>
    <w:p w14:paraId="788747CA" w14:textId="77777777" w:rsidR="009C6A93" w:rsidRDefault="009C6A93" w:rsidP="00D4037D"/>
    <w:p w14:paraId="5B2638BC" w14:textId="77777777" w:rsidR="000B632C" w:rsidRPr="006972E6" w:rsidRDefault="000B632C" w:rsidP="00BD1B80">
      <w:pPr>
        <w:pStyle w:val="Heading2"/>
        <w:numPr>
          <w:ilvl w:val="0"/>
          <w:numId w:val="0"/>
        </w:numPr>
      </w:pPr>
      <w:r w:rsidRPr="006972E6">
        <w:lastRenderedPageBreak/>
        <w:t xml:space="preserve">References </w:t>
      </w:r>
    </w:p>
    <w:p w14:paraId="645B634E" w14:textId="77777777" w:rsidR="000B632C" w:rsidRDefault="000B632C" w:rsidP="00D4037D">
      <w:pPr>
        <w:rPr>
          <w:lang w:eastAsia="hr-HR"/>
        </w:rPr>
      </w:pPr>
      <w:bookmarkStart w:id="24" w:name="_Hlk182947356"/>
      <w:r w:rsidRPr="0078330D">
        <w:rPr>
          <w:lang w:eastAsia="hr-HR"/>
        </w:rPr>
        <w:t>References marked with an asterisk (*) indicate papers included in the thematic analysis</w:t>
      </w:r>
      <w:bookmarkEnd w:id="24"/>
      <w:r w:rsidRPr="0078330D">
        <w:rPr>
          <w:lang w:eastAsia="hr-HR"/>
        </w:rPr>
        <w:t>.</w:t>
      </w:r>
    </w:p>
    <w:p w14:paraId="3C129EA4" w14:textId="77777777" w:rsidR="00A62EDD" w:rsidRPr="0078330D" w:rsidRDefault="00A62EDD" w:rsidP="00D4037D">
      <w:pPr>
        <w:rPr>
          <w:lang w:eastAsia="hr-HR"/>
        </w:rPr>
      </w:pPr>
    </w:p>
    <w:p w14:paraId="20FD8D77" w14:textId="7DA12AB0" w:rsidR="000B632C" w:rsidRDefault="000B632C" w:rsidP="00A62EDD">
      <w:pPr>
        <w:ind w:left="720" w:hanging="720"/>
        <w:rPr>
          <w:lang w:eastAsia="hr-HR"/>
        </w:rPr>
      </w:pPr>
      <w:r w:rsidRPr="00A62EDD">
        <w:rPr>
          <w:lang w:eastAsia="hr-HR"/>
        </w:rPr>
        <w:t xml:space="preserve">*Ahmad, F., </w:t>
      </w:r>
      <w:proofErr w:type="spellStart"/>
      <w:r w:rsidRPr="00A62EDD">
        <w:rPr>
          <w:lang w:eastAsia="hr-HR"/>
        </w:rPr>
        <w:t>Widén</w:t>
      </w:r>
      <w:proofErr w:type="spellEnd"/>
      <w:r w:rsidRPr="00A62EDD">
        <w:rPr>
          <w:lang w:eastAsia="hr-HR"/>
        </w:rPr>
        <w:t xml:space="preserve">, G., &amp; Huvila, I. (2020). </w:t>
      </w:r>
      <w:hyperlink r:id="rId13" w:history="1">
        <w:r w:rsidRPr="00A62EDD">
          <w:rPr>
            <w:rStyle w:val="Hyperlink"/>
            <w:lang w:eastAsia="hr-HR"/>
          </w:rPr>
          <w:t>The impact of workplace information literacy on organizational innovation: An empirical study</w:t>
        </w:r>
      </w:hyperlink>
      <w:r w:rsidRPr="00A62EDD">
        <w:rPr>
          <w:lang w:eastAsia="hr-HR"/>
        </w:rPr>
        <w:t>. </w:t>
      </w:r>
      <w:r w:rsidRPr="00A62EDD">
        <w:rPr>
          <w:i/>
          <w:iCs/>
          <w:lang w:eastAsia="hr-HR"/>
        </w:rPr>
        <w:t>International Journal of Information Management</w:t>
      </w:r>
      <w:r w:rsidRPr="00A62EDD">
        <w:rPr>
          <w:lang w:eastAsia="hr-HR"/>
        </w:rPr>
        <w:t>, </w:t>
      </w:r>
      <w:r w:rsidRPr="00A62EDD">
        <w:rPr>
          <w:i/>
          <w:iCs/>
          <w:lang w:eastAsia="hr-HR"/>
        </w:rPr>
        <w:t>51</w:t>
      </w:r>
      <w:r w:rsidRPr="00A62EDD">
        <w:rPr>
          <w:lang w:eastAsia="hr-HR"/>
        </w:rPr>
        <w:t>.</w:t>
      </w:r>
    </w:p>
    <w:p w14:paraId="65AD6AEA" w14:textId="77777777" w:rsidR="00A62EDD" w:rsidRPr="00A62EDD" w:rsidRDefault="00A62EDD" w:rsidP="00A62EDD">
      <w:pPr>
        <w:ind w:left="720" w:hanging="720"/>
      </w:pPr>
    </w:p>
    <w:p w14:paraId="3A28D7D0" w14:textId="77777777" w:rsidR="000B632C" w:rsidRPr="00A62EDD" w:rsidRDefault="000B632C" w:rsidP="00A62EDD">
      <w:pPr>
        <w:ind w:left="720" w:hanging="720"/>
        <w:rPr>
          <w:shd w:val="clear" w:color="auto" w:fill="FFFFFF"/>
        </w:rPr>
      </w:pPr>
      <w:r w:rsidRPr="00A62EDD">
        <w:rPr>
          <w:color w:val="222222"/>
        </w:rPr>
        <w:t xml:space="preserve">*Ali, M. Y., &amp; Richardson, J. (2018). </w:t>
      </w:r>
      <w:hyperlink r:id="rId14" w:history="1">
        <w:r w:rsidRPr="00A62EDD">
          <w:rPr>
            <w:rStyle w:val="Hyperlink"/>
          </w:rPr>
          <w:t>Workplace information literacy skills: Library professionals’ competency at university libraries in Karachi, Pakistan</w:t>
        </w:r>
      </w:hyperlink>
      <w:r w:rsidRPr="00A62EDD">
        <w:rPr>
          <w:color w:val="222222"/>
        </w:rPr>
        <w:t>. </w:t>
      </w:r>
      <w:r w:rsidRPr="00A62EDD">
        <w:rPr>
          <w:i/>
          <w:iCs/>
          <w:color w:val="222222"/>
        </w:rPr>
        <w:t>Information and Learning Science</w:t>
      </w:r>
      <w:r w:rsidRPr="00A62EDD">
        <w:rPr>
          <w:color w:val="222222"/>
        </w:rPr>
        <w:t xml:space="preserve">. </w:t>
      </w:r>
    </w:p>
    <w:p w14:paraId="4BEC0846" w14:textId="77777777" w:rsidR="000B632C" w:rsidRPr="00A62EDD" w:rsidRDefault="000B632C" w:rsidP="00A62EDD">
      <w:pPr>
        <w:ind w:left="720" w:hanging="720"/>
      </w:pPr>
    </w:p>
    <w:p w14:paraId="39064ABC" w14:textId="77777777" w:rsidR="000B632C" w:rsidRPr="00A62EDD" w:rsidRDefault="000B632C" w:rsidP="00A62EDD">
      <w:pPr>
        <w:ind w:left="720" w:hanging="720"/>
      </w:pPr>
      <w:r w:rsidRPr="00A62EDD">
        <w:t>American Library Association. Presidential Committee on Information Literacy. (1989). </w:t>
      </w:r>
      <w:r w:rsidRPr="00A62EDD">
        <w:rPr>
          <w:i/>
          <w:iCs/>
        </w:rPr>
        <w:t>Final report.</w:t>
      </w:r>
      <w:r w:rsidRPr="00A62EDD">
        <w:t> American Library Association.</w:t>
      </w:r>
    </w:p>
    <w:p w14:paraId="416DD7F4" w14:textId="77777777" w:rsidR="000B632C" w:rsidRPr="00A62EDD" w:rsidRDefault="000B632C" w:rsidP="00A62EDD">
      <w:pPr>
        <w:ind w:left="720" w:hanging="720"/>
      </w:pPr>
    </w:p>
    <w:p w14:paraId="2E027453" w14:textId="77777777" w:rsidR="000B632C" w:rsidRPr="00A62EDD" w:rsidRDefault="000B632C" w:rsidP="00A62EDD">
      <w:pPr>
        <w:ind w:left="720" w:hanging="720"/>
        <w:rPr>
          <w:color w:val="222222"/>
        </w:rPr>
      </w:pPr>
      <w:r w:rsidRPr="00A62EDD">
        <w:rPr>
          <w:color w:val="222222"/>
        </w:rPr>
        <w:t xml:space="preserve">*Angell, K., &amp; Tewell, E. (2017). </w:t>
      </w:r>
      <w:hyperlink r:id="rId15" w:history="1">
        <w:r w:rsidRPr="00A62EDD">
          <w:rPr>
            <w:rStyle w:val="Hyperlink"/>
          </w:rPr>
          <w:t>Teaching and un-teaching source evaluation: Questioning authority in information literacy instruction</w:t>
        </w:r>
      </w:hyperlink>
      <w:r w:rsidRPr="00A62EDD">
        <w:rPr>
          <w:color w:val="222222"/>
        </w:rPr>
        <w:t>. </w:t>
      </w:r>
      <w:r w:rsidRPr="00A62EDD">
        <w:rPr>
          <w:i/>
          <w:iCs/>
          <w:color w:val="222222"/>
        </w:rPr>
        <w:t>Communications in Information Literacy</w:t>
      </w:r>
      <w:r w:rsidRPr="00A62EDD">
        <w:rPr>
          <w:color w:val="222222"/>
        </w:rPr>
        <w:t>, </w:t>
      </w:r>
      <w:r w:rsidRPr="00A62EDD">
        <w:rPr>
          <w:i/>
          <w:iCs/>
          <w:color w:val="222222"/>
        </w:rPr>
        <w:t>11</w:t>
      </w:r>
      <w:r w:rsidRPr="00A62EDD">
        <w:rPr>
          <w:color w:val="222222"/>
        </w:rPr>
        <w:t>(1), 95</w:t>
      </w:r>
      <w:r w:rsidRPr="00A62EDD">
        <w:t>–</w:t>
      </w:r>
      <w:r w:rsidRPr="00A62EDD">
        <w:rPr>
          <w:color w:val="222222"/>
        </w:rPr>
        <w:t xml:space="preserve">121. </w:t>
      </w:r>
    </w:p>
    <w:p w14:paraId="2F354EF9" w14:textId="77777777" w:rsidR="000B632C" w:rsidRPr="00A62EDD" w:rsidRDefault="000B632C" w:rsidP="00A62EDD">
      <w:pPr>
        <w:ind w:left="720" w:hanging="720"/>
      </w:pPr>
    </w:p>
    <w:p w14:paraId="2B23707D" w14:textId="77777777" w:rsidR="000B632C" w:rsidRPr="00A62EDD" w:rsidRDefault="000B632C" w:rsidP="00A62EDD">
      <w:pPr>
        <w:ind w:left="720" w:hanging="720"/>
      </w:pPr>
      <w:r w:rsidRPr="00A62EDD">
        <w:t>Association of College and Research Libraries. (2000). </w:t>
      </w:r>
      <w:r w:rsidRPr="00A62EDD">
        <w:rPr>
          <w:i/>
          <w:iCs/>
        </w:rPr>
        <w:t>Information literacy competency standards for higher education</w:t>
      </w:r>
      <w:r w:rsidRPr="00A62EDD">
        <w:t>. Association of College and Research Libraries.</w:t>
      </w:r>
    </w:p>
    <w:p w14:paraId="099F3093" w14:textId="77777777" w:rsidR="000B632C" w:rsidRPr="00A62EDD" w:rsidRDefault="000B632C" w:rsidP="00A62EDD">
      <w:pPr>
        <w:pStyle w:val="FootnoteText"/>
        <w:ind w:left="720" w:hanging="720"/>
        <w:rPr>
          <w:sz w:val="22"/>
          <w:szCs w:val="22"/>
        </w:rPr>
      </w:pPr>
    </w:p>
    <w:p w14:paraId="3B171D9E" w14:textId="77777777" w:rsidR="000B632C" w:rsidRPr="00A62EDD" w:rsidRDefault="000B632C" w:rsidP="00A62EDD">
      <w:pPr>
        <w:pStyle w:val="FootnoteText"/>
        <w:ind w:left="720" w:hanging="720"/>
        <w:rPr>
          <w:sz w:val="22"/>
          <w:szCs w:val="22"/>
        </w:rPr>
      </w:pPr>
      <w:r w:rsidRPr="00A62EDD">
        <w:rPr>
          <w:sz w:val="22"/>
          <w:szCs w:val="22"/>
        </w:rPr>
        <w:t xml:space="preserve">Bezerra, A. C., &amp; Schneider, M. (2023). The radical and the radioactive: Grasping the roots of theoretically informed praxis in Brazilian studies on critical information literacy. In A. Hicks, A. Lloyd &amp; O. </w:t>
      </w:r>
      <w:proofErr w:type="spellStart"/>
      <w:r w:rsidRPr="00A62EDD">
        <w:rPr>
          <w:sz w:val="22"/>
          <w:szCs w:val="22"/>
        </w:rPr>
        <w:t>Pilerot</w:t>
      </w:r>
      <w:proofErr w:type="spellEnd"/>
      <w:r w:rsidRPr="00A62EDD">
        <w:rPr>
          <w:sz w:val="22"/>
          <w:szCs w:val="22"/>
        </w:rPr>
        <w:t xml:space="preserve"> (Eds), </w:t>
      </w:r>
      <w:r w:rsidRPr="00A62EDD">
        <w:rPr>
          <w:i/>
          <w:iCs/>
          <w:sz w:val="22"/>
          <w:szCs w:val="22"/>
        </w:rPr>
        <w:t>Information literacy through theory</w:t>
      </w:r>
      <w:r w:rsidRPr="00A62EDD">
        <w:rPr>
          <w:sz w:val="22"/>
          <w:szCs w:val="22"/>
        </w:rPr>
        <w:t xml:space="preserve"> (pp. 57–70). Facet.</w:t>
      </w:r>
    </w:p>
    <w:p w14:paraId="00D8024E" w14:textId="77777777" w:rsidR="000B632C" w:rsidRPr="00A62EDD" w:rsidRDefault="000B632C" w:rsidP="00A62EDD">
      <w:pPr>
        <w:ind w:left="720" w:hanging="720"/>
      </w:pPr>
    </w:p>
    <w:p w14:paraId="79DD1DE2" w14:textId="77777777" w:rsidR="000B632C" w:rsidRPr="00A62EDD" w:rsidRDefault="000B632C" w:rsidP="00A62EDD">
      <w:pPr>
        <w:ind w:left="720" w:hanging="720"/>
        <w:rPr>
          <w:color w:val="333333"/>
        </w:rPr>
      </w:pPr>
      <w:r w:rsidRPr="00A62EDD">
        <w:t xml:space="preserve">*Bird, N. J., Crumpton, M., Ozan, M., &amp; Williams, T. (2012). </w:t>
      </w:r>
      <w:hyperlink r:id="rId16" w:history="1">
        <w:r w:rsidRPr="00A62EDD">
          <w:rPr>
            <w:rStyle w:val="Hyperlink"/>
          </w:rPr>
          <w:t>Workplace information literacy: A neglected priority for community college libraries</w:t>
        </w:r>
      </w:hyperlink>
      <w:r w:rsidRPr="00A62EDD">
        <w:t>. </w:t>
      </w:r>
      <w:r w:rsidRPr="00A62EDD">
        <w:rPr>
          <w:i/>
          <w:iCs/>
        </w:rPr>
        <w:t>Journal of Business &amp; Finance Librarianship</w:t>
      </w:r>
      <w:r w:rsidRPr="00A62EDD">
        <w:t>, </w:t>
      </w:r>
      <w:r w:rsidRPr="00A62EDD">
        <w:rPr>
          <w:i/>
          <w:iCs/>
        </w:rPr>
        <w:t>17</w:t>
      </w:r>
      <w:r w:rsidRPr="00A62EDD">
        <w:t xml:space="preserve">(1), 18–33. </w:t>
      </w:r>
    </w:p>
    <w:p w14:paraId="32D0661B" w14:textId="77777777" w:rsidR="000B632C" w:rsidRPr="00A62EDD" w:rsidRDefault="000B632C" w:rsidP="00A62EDD">
      <w:pPr>
        <w:ind w:left="720" w:hanging="720"/>
      </w:pPr>
    </w:p>
    <w:p w14:paraId="7FE9FAB0" w14:textId="6D8CD217" w:rsidR="000B632C" w:rsidRPr="00A62EDD" w:rsidRDefault="000B632C" w:rsidP="00A62EDD">
      <w:pPr>
        <w:ind w:left="720" w:hanging="720"/>
        <w:rPr>
          <w:color w:val="222222"/>
          <w:lang w:eastAsia="hr-HR"/>
        </w:rPr>
      </w:pPr>
      <w:r w:rsidRPr="00A62EDD">
        <w:rPr>
          <w:color w:val="222222"/>
          <w:lang w:eastAsia="hr-HR"/>
        </w:rPr>
        <w:t xml:space="preserve">*Branch, N. A. (2019). </w:t>
      </w:r>
      <w:hyperlink r:id="rId17" w:history="1">
        <w:r w:rsidRPr="00A62EDD">
          <w:rPr>
            <w:rStyle w:val="Hyperlink"/>
            <w:lang w:eastAsia="hr-HR"/>
          </w:rPr>
          <w:t xml:space="preserve">Illuminating social justice in the </w:t>
        </w:r>
        <w:r w:rsidR="00B46B42">
          <w:rPr>
            <w:rStyle w:val="Hyperlink"/>
            <w:lang w:eastAsia="hr-HR"/>
          </w:rPr>
          <w:t>f</w:t>
        </w:r>
        <w:r w:rsidRPr="00A62EDD">
          <w:rPr>
            <w:rStyle w:val="Hyperlink"/>
            <w:lang w:eastAsia="hr-HR"/>
          </w:rPr>
          <w:t>ramework: Transformative methodology, concept mapping and learning outcomes development for critical information literacy. </w:t>
        </w:r>
      </w:hyperlink>
      <w:r w:rsidRPr="00A62EDD">
        <w:rPr>
          <w:i/>
          <w:iCs/>
          <w:color w:val="222222"/>
          <w:lang w:eastAsia="hr-HR"/>
        </w:rPr>
        <w:t>Communications in Information Literacy</w:t>
      </w:r>
      <w:r w:rsidRPr="00A62EDD">
        <w:rPr>
          <w:color w:val="222222"/>
          <w:lang w:eastAsia="hr-HR"/>
        </w:rPr>
        <w:t>, </w:t>
      </w:r>
      <w:r w:rsidRPr="00A62EDD">
        <w:rPr>
          <w:i/>
          <w:iCs/>
          <w:color w:val="222222"/>
          <w:lang w:eastAsia="hr-HR"/>
        </w:rPr>
        <w:t>13</w:t>
      </w:r>
      <w:r w:rsidRPr="00A62EDD">
        <w:rPr>
          <w:color w:val="222222"/>
          <w:lang w:eastAsia="hr-HR"/>
        </w:rPr>
        <w:t>(1), 4</w:t>
      </w:r>
      <w:r w:rsidRPr="00A62EDD">
        <w:t>–</w:t>
      </w:r>
      <w:r w:rsidRPr="00A62EDD">
        <w:rPr>
          <w:color w:val="222222"/>
          <w:lang w:eastAsia="hr-HR"/>
        </w:rPr>
        <w:t xml:space="preserve">22. </w:t>
      </w:r>
    </w:p>
    <w:p w14:paraId="4E432CD2" w14:textId="77777777" w:rsidR="000B632C" w:rsidRPr="00A62EDD" w:rsidRDefault="000B632C" w:rsidP="00A62EDD">
      <w:pPr>
        <w:ind w:left="720" w:hanging="720"/>
      </w:pPr>
    </w:p>
    <w:p w14:paraId="021B49F0" w14:textId="77777777" w:rsidR="000B632C" w:rsidRPr="00A62EDD" w:rsidRDefault="000B632C" w:rsidP="00A62EDD">
      <w:pPr>
        <w:pStyle w:val="FootnoteText"/>
        <w:ind w:left="720" w:hanging="720"/>
        <w:rPr>
          <w:sz w:val="22"/>
          <w:szCs w:val="22"/>
        </w:rPr>
      </w:pPr>
      <w:r w:rsidRPr="00A62EDD">
        <w:rPr>
          <w:sz w:val="22"/>
          <w:szCs w:val="22"/>
        </w:rPr>
        <w:t xml:space="preserve">Braun, V., &amp; Clarke, V. (2006). </w:t>
      </w:r>
      <w:hyperlink r:id="rId18" w:history="1">
        <w:r w:rsidRPr="00A62EDD">
          <w:rPr>
            <w:rStyle w:val="Hyperlink"/>
            <w:sz w:val="22"/>
            <w:szCs w:val="22"/>
          </w:rPr>
          <w:t>Using thematic analysis in psychology</w:t>
        </w:r>
      </w:hyperlink>
      <w:r w:rsidRPr="00A62EDD">
        <w:rPr>
          <w:sz w:val="22"/>
          <w:szCs w:val="22"/>
        </w:rPr>
        <w:t xml:space="preserve">. </w:t>
      </w:r>
      <w:r w:rsidRPr="00A62EDD">
        <w:rPr>
          <w:i/>
          <w:iCs/>
          <w:sz w:val="22"/>
          <w:szCs w:val="22"/>
        </w:rPr>
        <w:t>Qualitative Research in Psychology, 3</w:t>
      </w:r>
      <w:r w:rsidRPr="00A62EDD">
        <w:rPr>
          <w:sz w:val="22"/>
          <w:szCs w:val="22"/>
        </w:rPr>
        <w:t xml:space="preserve">(2), 77–101. </w:t>
      </w:r>
    </w:p>
    <w:p w14:paraId="6BF020E6" w14:textId="77777777" w:rsidR="000B632C" w:rsidRPr="00A62EDD" w:rsidRDefault="000B632C" w:rsidP="00A62EDD">
      <w:pPr>
        <w:pStyle w:val="FootnoteText"/>
        <w:ind w:left="720" w:hanging="720"/>
        <w:rPr>
          <w:sz w:val="22"/>
          <w:szCs w:val="22"/>
        </w:rPr>
      </w:pPr>
    </w:p>
    <w:p w14:paraId="762B17E8" w14:textId="77777777" w:rsidR="000B632C" w:rsidRPr="00A62EDD" w:rsidRDefault="000B632C" w:rsidP="00A62EDD">
      <w:pPr>
        <w:pStyle w:val="FootnoteText"/>
        <w:ind w:left="720" w:hanging="720"/>
        <w:rPr>
          <w:sz w:val="22"/>
          <w:szCs w:val="22"/>
        </w:rPr>
      </w:pPr>
      <w:r w:rsidRPr="00A62EDD">
        <w:rPr>
          <w:sz w:val="22"/>
          <w:szCs w:val="22"/>
        </w:rPr>
        <w:t xml:space="preserve">Braun, V., &amp; Clarke, V. (2013). </w:t>
      </w:r>
      <w:r w:rsidRPr="00A62EDD">
        <w:rPr>
          <w:rStyle w:val="Emphasis"/>
          <w:sz w:val="22"/>
          <w:szCs w:val="22"/>
        </w:rPr>
        <w:t>Successful qualitative research: A practical guide for beginners</w:t>
      </w:r>
      <w:r w:rsidRPr="00A62EDD">
        <w:rPr>
          <w:sz w:val="22"/>
          <w:szCs w:val="22"/>
        </w:rPr>
        <w:t>. Sage.</w:t>
      </w:r>
    </w:p>
    <w:p w14:paraId="6E4115E4" w14:textId="77777777" w:rsidR="000B632C" w:rsidRPr="00A62EDD" w:rsidRDefault="000B632C" w:rsidP="00A62EDD">
      <w:pPr>
        <w:pStyle w:val="FootnoteText"/>
        <w:ind w:left="720" w:hanging="720"/>
        <w:rPr>
          <w:sz w:val="22"/>
          <w:szCs w:val="22"/>
        </w:rPr>
      </w:pPr>
    </w:p>
    <w:p w14:paraId="51F1BA59" w14:textId="3DF4092E" w:rsidR="000B632C" w:rsidRPr="00A62EDD" w:rsidRDefault="000B632C" w:rsidP="00A62EDD">
      <w:pPr>
        <w:pStyle w:val="FootnoteText"/>
        <w:ind w:left="720" w:hanging="720"/>
        <w:rPr>
          <w:sz w:val="22"/>
          <w:szCs w:val="22"/>
        </w:rPr>
      </w:pPr>
      <w:r w:rsidRPr="00A62EDD">
        <w:rPr>
          <w:sz w:val="22"/>
          <w:szCs w:val="22"/>
        </w:rPr>
        <w:t xml:space="preserve">Braun, V., &amp; Clarke, V. (2019). </w:t>
      </w:r>
      <w:hyperlink r:id="rId19" w:history="1">
        <w:r w:rsidRPr="00A62EDD">
          <w:rPr>
            <w:rStyle w:val="Hyperlink"/>
            <w:sz w:val="22"/>
            <w:szCs w:val="22"/>
          </w:rPr>
          <w:t>Reflecting on reflexive thematic analysis</w:t>
        </w:r>
      </w:hyperlink>
      <w:r w:rsidRPr="00A62EDD">
        <w:rPr>
          <w:sz w:val="22"/>
          <w:szCs w:val="22"/>
        </w:rPr>
        <w:t xml:space="preserve">. </w:t>
      </w:r>
      <w:r w:rsidRPr="00A62EDD">
        <w:rPr>
          <w:i/>
          <w:iCs/>
          <w:sz w:val="22"/>
          <w:szCs w:val="22"/>
        </w:rPr>
        <w:t>Qualitative Research in Sport, Exercise and Health</w:t>
      </w:r>
      <w:r w:rsidR="00801B7D">
        <w:rPr>
          <w:i/>
          <w:iCs/>
          <w:sz w:val="22"/>
          <w:szCs w:val="22"/>
        </w:rPr>
        <w:t>,</w:t>
      </w:r>
      <w:r w:rsidRPr="00A62EDD">
        <w:rPr>
          <w:i/>
          <w:iCs/>
          <w:sz w:val="22"/>
          <w:szCs w:val="22"/>
        </w:rPr>
        <w:t xml:space="preserve"> 11</w:t>
      </w:r>
      <w:r w:rsidRPr="00A62EDD">
        <w:rPr>
          <w:sz w:val="22"/>
          <w:szCs w:val="22"/>
        </w:rPr>
        <w:t xml:space="preserve">(4), 589–597.  </w:t>
      </w:r>
    </w:p>
    <w:p w14:paraId="4186BF2D" w14:textId="77777777" w:rsidR="000B632C" w:rsidRPr="00A62EDD" w:rsidRDefault="000B632C" w:rsidP="00A62EDD">
      <w:pPr>
        <w:pStyle w:val="FootnoteText"/>
        <w:ind w:left="720" w:hanging="720"/>
        <w:rPr>
          <w:sz w:val="22"/>
          <w:szCs w:val="22"/>
          <w:shd w:val="clear" w:color="auto" w:fill="FFFFFF"/>
        </w:rPr>
      </w:pPr>
    </w:p>
    <w:p w14:paraId="6960E8D4" w14:textId="77777777" w:rsidR="000B632C" w:rsidRPr="00A62EDD" w:rsidRDefault="000B632C" w:rsidP="00A62EDD">
      <w:pPr>
        <w:ind w:left="720" w:hanging="720"/>
        <w:rPr>
          <w:shd w:val="clear" w:color="auto" w:fill="FFFFFF"/>
        </w:rPr>
      </w:pPr>
      <w:r w:rsidRPr="00A62EDD">
        <w:rPr>
          <w:shd w:val="clear" w:color="auto" w:fill="FFFFFF"/>
        </w:rPr>
        <w:t xml:space="preserve">Braun, V., &amp; Clarke, V. (2020). </w:t>
      </w:r>
      <w:hyperlink r:id="rId20" w:history="1">
        <w:r w:rsidRPr="00A62EDD">
          <w:rPr>
            <w:rStyle w:val="Hyperlink"/>
            <w:shd w:val="clear" w:color="auto" w:fill="FFFFFF"/>
          </w:rPr>
          <w:t xml:space="preserve">One size </w:t>
        </w:r>
        <w:proofErr w:type="gramStart"/>
        <w:r w:rsidRPr="00A62EDD">
          <w:rPr>
            <w:rStyle w:val="Hyperlink"/>
            <w:shd w:val="clear" w:color="auto" w:fill="FFFFFF"/>
          </w:rPr>
          <w:t>fits</w:t>
        </w:r>
        <w:proofErr w:type="gramEnd"/>
        <w:r w:rsidRPr="00A62EDD">
          <w:rPr>
            <w:rStyle w:val="Hyperlink"/>
            <w:shd w:val="clear" w:color="auto" w:fill="FFFFFF"/>
          </w:rPr>
          <w:t xml:space="preserve"> all? What counts as quality practice in (reflexive) thematic analysis?</w:t>
        </w:r>
      </w:hyperlink>
      <w:r w:rsidRPr="00A62EDD">
        <w:rPr>
          <w:shd w:val="clear" w:color="auto" w:fill="FFFFFF"/>
        </w:rPr>
        <w:t>. </w:t>
      </w:r>
      <w:r w:rsidRPr="00A62EDD">
        <w:rPr>
          <w:i/>
          <w:iCs/>
          <w:shd w:val="clear" w:color="auto" w:fill="FFFFFF"/>
        </w:rPr>
        <w:t>Qualitative Research in Psychology</w:t>
      </w:r>
      <w:r w:rsidRPr="00A62EDD">
        <w:rPr>
          <w:shd w:val="clear" w:color="auto" w:fill="FFFFFF"/>
        </w:rPr>
        <w:t>, </w:t>
      </w:r>
      <w:r w:rsidRPr="00A62EDD">
        <w:rPr>
          <w:i/>
          <w:iCs/>
          <w:shd w:val="clear" w:color="auto" w:fill="FFFFFF"/>
        </w:rPr>
        <w:t>18</w:t>
      </w:r>
      <w:r w:rsidRPr="00A62EDD">
        <w:rPr>
          <w:shd w:val="clear" w:color="auto" w:fill="FFFFFF"/>
        </w:rPr>
        <w:t>(3), 328</w:t>
      </w:r>
      <w:r w:rsidRPr="00A62EDD">
        <w:t>–</w:t>
      </w:r>
      <w:r w:rsidRPr="00A62EDD">
        <w:rPr>
          <w:shd w:val="clear" w:color="auto" w:fill="FFFFFF"/>
        </w:rPr>
        <w:t xml:space="preserve">352. </w:t>
      </w:r>
    </w:p>
    <w:p w14:paraId="45D0F1CB" w14:textId="77777777" w:rsidR="000B632C" w:rsidRPr="00A62EDD" w:rsidRDefault="000B632C" w:rsidP="00A62EDD">
      <w:pPr>
        <w:ind w:left="720" w:hanging="720"/>
        <w:rPr>
          <w:shd w:val="clear" w:color="auto" w:fill="FFFFFF"/>
        </w:rPr>
      </w:pPr>
    </w:p>
    <w:p w14:paraId="7BD8DE58" w14:textId="77777777" w:rsidR="000B632C" w:rsidRPr="00A62EDD" w:rsidRDefault="000B632C" w:rsidP="00A62EDD">
      <w:pPr>
        <w:ind w:left="720" w:hanging="720"/>
        <w:rPr>
          <w:shd w:val="clear" w:color="auto" w:fill="FFFFFF"/>
        </w:rPr>
      </w:pPr>
      <w:r w:rsidRPr="00A62EDD">
        <w:rPr>
          <w:shd w:val="clear" w:color="auto" w:fill="FFFFFF"/>
        </w:rPr>
        <w:t xml:space="preserve">Braun, V., &amp; Clarke, V. (2022). </w:t>
      </w:r>
      <w:hyperlink r:id="rId21" w:history="1">
        <w:r w:rsidRPr="00A62EDD">
          <w:rPr>
            <w:rStyle w:val="Hyperlink"/>
            <w:shd w:val="clear" w:color="auto" w:fill="FFFFFF"/>
          </w:rPr>
          <w:t>Conceptual and design thinking for thematic analysis</w:t>
        </w:r>
      </w:hyperlink>
      <w:r w:rsidRPr="00A62EDD">
        <w:rPr>
          <w:shd w:val="clear" w:color="auto" w:fill="FFFFFF"/>
        </w:rPr>
        <w:t>. </w:t>
      </w:r>
      <w:r w:rsidRPr="00A62EDD">
        <w:rPr>
          <w:i/>
          <w:iCs/>
          <w:shd w:val="clear" w:color="auto" w:fill="FFFFFF"/>
        </w:rPr>
        <w:t>Qualitative Psychology</w:t>
      </w:r>
      <w:r w:rsidRPr="00A62EDD">
        <w:rPr>
          <w:shd w:val="clear" w:color="auto" w:fill="FFFFFF"/>
        </w:rPr>
        <w:t>, </w:t>
      </w:r>
      <w:r w:rsidRPr="00A62EDD">
        <w:rPr>
          <w:i/>
          <w:iCs/>
          <w:shd w:val="clear" w:color="auto" w:fill="FFFFFF"/>
        </w:rPr>
        <w:t>9</w:t>
      </w:r>
      <w:r w:rsidRPr="00A62EDD">
        <w:rPr>
          <w:shd w:val="clear" w:color="auto" w:fill="FFFFFF"/>
        </w:rPr>
        <w:t>(1), 3</w:t>
      </w:r>
      <w:r w:rsidRPr="00A62EDD">
        <w:t>–</w:t>
      </w:r>
      <w:r w:rsidRPr="00A62EDD">
        <w:rPr>
          <w:shd w:val="clear" w:color="auto" w:fill="FFFFFF"/>
        </w:rPr>
        <w:t xml:space="preserve">26. </w:t>
      </w:r>
    </w:p>
    <w:p w14:paraId="49D6E1DC" w14:textId="77777777" w:rsidR="000B632C" w:rsidRPr="00A62EDD" w:rsidRDefault="000B632C" w:rsidP="00A62EDD">
      <w:pPr>
        <w:ind w:left="720" w:hanging="720"/>
      </w:pPr>
    </w:p>
    <w:p w14:paraId="53A3938E" w14:textId="77777777" w:rsidR="000B632C" w:rsidRPr="00A62EDD" w:rsidRDefault="000B632C" w:rsidP="00A62EDD">
      <w:pPr>
        <w:ind w:left="720" w:hanging="720"/>
      </w:pPr>
      <w:r w:rsidRPr="00A62EDD">
        <w:lastRenderedPageBreak/>
        <w:t>Braun, V., Clarke, V., Hayfield, N., &amp; Terry, G. (2019). Thematic analysis. In P. Liamputtong (Ed.), </w:t>
      </w:r>
      <w:r w:rsidRPr="00A62EDD">
        <w:rPr>
          <w:rStyle w:val="Emphasis"/>
          <w:bdr w:val="none" w:sz="0" w:space="0" w:color="auto" w:frame="1"/>
        </w:rPr>
        <w:t>Handbook of Research Methods in Health Social Sciences</w:t>
      </w:r>
      <w:r w:rsidRPr="00A62EDD">
        <w:t> (pp. 843–860). Springer.</w:t>
      </w:r>
    </w:p>
    <w:p w14:paraId="4560983C" w14:textId="77777777" w:rsidR="000B632C" w:rsidRPr="00A62EDD" w:rsidRDefault="000B632C" w:rsidP="00A62EDD">
      <w:pPr>
        <w:ind w:left="720" w:hanging="720"/>
      </w:pPr>
    </w:p>
    <w:p w14:paraId="25BD13FC" w14:textId="77777777" w:rsidR="000B632C" w:rsidRPr="00A62EDD" w:rsidRDefault="000B632C" w:rsidP="00A62EDD">
      <w:pPr>
        <w:ind w:left="720" w:hanging="720"/>
      </w:pPr>
      <w:r w:rsidRPr="00A62EDD">
        <w:t xml:space="preserve">Bruce, C. (1997). </w:t>
      </w:r>
      <w:r w:rsidRPr="00651B91">
        <w:rPr>
          <w:i/>
          <w:iCs/>
        </w:rPr>
        <w:t>The seven faces of information literacy</w:t>
      </w:r>
      <w:r w:rsidRPr="00A62EDD">
        <w:t xml:space="preserve">. </w:t>
      </w:r>
      <w:proofErr w:type="spellStart"/>
      <w:r w:rsidRPr="00A62EDD">
        <w:t>Auslib</w:t>
      </w:r>
      <w:proofErr w:type="spellEnd"/>
      <w:r w:rsidRPr="00A62EDD">
        <w:t xml:space="preserve"> Press.</w:t>
      </w:r>
    </w:p>
    <w:p w14:paraId="61B46A62" w14:textId="77777777" w:rsidR="000B632C" w:rsidRPr="00A62EDD" w:rsidRDefault="000B632C" w:rsidP="00A62EDD">
      <w:pPr>
        <w:ind w:left="720" w:hanging="720"/>
      </w:pPr>
    </w:p>
    <w:p w14:paraId="61622883" w14:textId="77777777" w:rsidR="000B632C" w:rsidRPr="00A62EDD" w:rsidRDefault="000B632C" w:rsidP="00A62EDD">
      <w:pPr>
        <w:ind w:left="720" w:hanging="720"/>
      </w:pPr>
      <w:r w:rsidRPr="00A62EDD">
        <w:t xml:space="preserve">Bruce, C. S. (2008). </w:t>
      </w:r>
      <w:r w:rsidRPr="00A62EDD">
        <w:rPr>
          <w:i/>
          <w:iCs/>
        </w:rPr>
        <w:t>Informed learning</w:t>
      </w:r>
      <w:r w:rsidRPr="00A62EDD">
        <w:t>. Association of College and Research Libraries/American Library Association.</w:t>
      </w:r>
    </w:p>
    <w:p w14:paraId="0DB90D8C" w14:textId="77777777" w:rsidR="000B632C" w:rsidRPr="00A62EDD" w:rsidRDefault="000B632C" w:rsidP="00A62EDD">
      <w:pPr>
        <w:ind w:left="720" w:hanging="720"/>
      </w:pPr>
    </w:p>
    <w:p w14:paraId="0F49732D" w14:textId="77777777" w:rsidR="000B632C" w:rsidRPr="00A62EDD" w:rsidRDefault="000B632C" w:rsidP="00A62EDD">
      <w:pPr>
        <w:ind w:left="720" w:hanging="720"/>
      </w:pPr>
      <w:r w:rsidRPr="00A62EDD">
        <w:t xml:space="preserve">Bruce, C. S. (2015). Information literacy: Understanding peoples' information and learning experiences. In </w:t>
      </w:r>
      <w:r w:rsidRPr="00A62EDD">
        <w:rPr>
          <w:i/>
          <w:iCs/>
        </w:rPr>
        <w:t>12th International Scientific Conference: Western Balkan information literacy</w:t>
      </w:r>
      <w:r w:rsidRPr="00A62EDD">
        <w:t xml:space="preserve"> (pp. 11–16).</w:t>
      </w:r>
    </w:p>
    <w:p w14:paraId="0FD44B7C" w14:textId="77777777" w:rsidR="000B632C" w:rsidRPr="00A62EDD" w:rsidRDefault="000B632C" w:rsidP="00A62EDD">
      <w:pPr>
        <w:pStyle w:val="FootnoteText"/>
        <w:ind w:left="720" w:hanging="720"/>
        <w:rPr>
          <w:sz w:val="22"/>
          <w:szCs w:val="22"/>
        </w:rPr>
      </w:pPr>
    </w:p>
    <w:p w14:paraId="5E60881F" w14:textId="4EDB45B3" w:rsidR="000B632C" w:rsidRPr="00A62EDD" w:rsidRDefault="000B632C" w:rsidP="00A62EDD">
      <w:pPr>
        <w:pStyle w:val="FootnoteText"/>
        <w:ind w:left="720" w:hanging="720"/>
        <w:rPr>
          <w:sz w:val="22"/>
          <w:szCs w:val="22"/>
        </w:rPr>
      </w:pPr>
      <w:r w:rsidRPr="00A62EDD">
        <w:rPr>
          <w:sz w:val="22"/>
          <w:szCs w:val="22"/>
        </w:rPr>
        <w:t xml:space="preserve">Bruce, C. S. (2016). </w:t>
      </w:r>
      <w:hyperlink r:id="rId22" w:history="1">
        <w:r w:rsidR="00801B7D">
          <w:rPr>
            <w:rStyle w:val="Hyperlink"/>
            <w:sz w:val="22"/>
            <w:szCs w:val="22"/>
          </w:rPr>
          <w:t>Information literacy research: Dimensions of the emerging collective consciousness. A reflection</w:t>
        </w:r>
      </w:hyperlink>
      <w:r w:rsidRPr="00A62EDD">
        <w:rPr>
          <w:sz w:val="22"/>
          <w:szCs w:val="22"/>
        </w:rPr>
        <w:t xml:space="preserve">. </w:t>
      </w:r>
      <w:r w:rsidRPr="00A62EDD">
        <w:rPr>
          <w:i/>
          <w:iCs/>
          <w:sz w:val="22"/>
          <w:szCs w:val="22"/>
        </w:rPr>
        <w:t>Australian Academic &amp; Research Libraries, 47</w:t>
      </w:r>
      <w:r w:rsidRPr="00A62EDD">
        <w:rPr>
          <w:sz w:val="22"/>
          <w:szCs w:val="22"/>
        </w:rPr>
        <w:t xml:space="preserve">(4), 239–244. </w:t>
      </w:r>
    </w:p>
    <w:p w14:paraId="3852F051" w14:textId="77777777" w:rsidR="000B632C" w:rsidRPr="00A62EDD" w:rsidRDefault="000B632C" w:rsidP="00A62EDD">
      <w:pPr>
        <w:ind w:left="720" w:hanging="720"/>
      </w:pPr>
    </w:p>
    <w:p w14:paraId="60DA3235" w14:textId="77777777" w:rsidR="000B632C" w:rsidRPr="00A62EDD" w:rsidRDefault="000B632C" w:rsidP="00A62EDD">
      <w:pPr>
        <w:pStyle w:val="FootnoteText"/>
        <w:ind w:left="720" w:hanging="720"/>
        <w:rPr>
          <w:color w:val="222222"/>
          <w:sz w:val="22"/>
          <w:szCs w:val="22"/>
          <w:shd w:val="clear" w:color="auto" w:fill="FFFFFF"/>
        </w:rPr>
      </w:pPr>
      <w:r w:rsidRPr="00A62EDD">
        <w:rPr>
          <w:color w:val="222222"/>
          <w:sz w:val="22"/>
          <w:szCs w:val="22"/>
          <w:shd w:val="clear" w:color="auto" w:fill="FFFFFF"/>
        </w:rPr>
        <w:t xml:space="preserve">Buschman, J. (2019). </w:t>
      </w:r>
      <w:hyperlink r:id="rId23" w:history="1">
        <w:r w:rsidRPr="00A62EDD">
          <w:rPr>
            <w:rStyle w:val="Hyperlink"/>
            <w:sz w:val="22"/>
            <w:szCs w:val="22"/>
            <w:shd w:val="clear" w:color="auto" w:fill="FFFFFF"/>
          </w:rPr>
          <w:t>Good news, bad news, and fake news: Going beyond political literacy to democracy and libraries. </w:t>
        </w:r>
      </w:hyperlink>
      <w:r w:rsidRPr="00A62EDD">
        <w:rPr>
          <w:i/>
          <w:iCs/>
          <w:color w:val="222222"/>
          <w:sz w:val="22"/>
          <w:szCs w:val="22"/>
          <w:shd w:val="clear" w:color="auto" w:fill="FFFFFF"/>
        </w:rPr>
        <w:t>Journal of Documentation</w:t>
      </w:r>
      <w:r w:rsidRPr="00A62EDD">
        <w:rPr>
          <w:color w:val="222222"/>
          <w:sz w:val="22"/>
          <w:szCs w:val="22"/>
          <w:shd w:val="clear" w:color="auto" w:fill="FFFFFF"/>
        </w:rPr>
        <w:t>, </w:t>
      </w:r>
      <w:r w:rsidRPr="00A62EDD">
        <w:rPr>
          <w:i/>
          <w:iCs/>
          <w:color w:val="222222"/>
          <w:sz w:val="22"/>
          <w:szCs w:val="22"/>
          <w:shd w:val="clear" w:color="auto" w:fill="FFFFFF"/>
        </w:rPr>
        <w:t>75</w:t>
      </w:r>
      <w:r w:rsidRPr="00A62EDD">
        <w:rPr>
          <w:color w:val="222222"/>
          <w:sz w:val="22"/>
          <w:szCs w:val="22"/>
          <w:shd w:val="clear" w:color="auto" w:fill="FFFFFF"/>
        </w:rPr>
        <w:t>(1), 213</w:t>
      </w:r>
      <w:r w:rsidRPr="00A62EDD">
        <w:rPr>
          <w:rFonts w:eastAsia="LiberationSans"/>
          <w:sz w:val="22"/>
          <w:szCs w:val="22"/>
        </w:rPr>
        <w:t>–</w:t>
      </w:r>
      <w:r w:rsidRPr="00A62EDD">
        <w:rPr>
          <w:color w:val="222222"/>
          <w:sz w:val="22"/>
          <w:szCs w:val="22"/>
          <w:shd w:val="clear" w:color="auto" w:fill="FFFFFF"/>
        </w:rPr>
        <w:t>228.</w:t>
      </w:r>
    </w:p>
    <w:p w14:paraId="2DC512D7" w14:textId="77777777" w:rsidR="000B632C" w:rsidRPr="00A62EDD" w:rsidRDefault="000B632C" w:rsidP="00A62EDD">
      <w:pPr>
        <w:ind w:left="720" w:hanging="720"/>
        <w:rPr>
          <w:lang w:eastAsia="hr-HR"/>
        </w:rPr>
      </w:pPr>
    </w:p>
    <w:p w14:paraId="7C70980B" w14:textId="205A7493" w:rsidR="000B632C" w:rsidRPr="00A62EDD" w:rsidRDefault="000B632C" w:rsidP="00A62EDD">
      <w:pPr>
        <w:ind w:left="720" w:hanging="720"/>
        <w:rPr>
          <w:lang w:eastAsia="hr-HR"/>
        </w:rPr>
      </w:pPr>
      <w:r w:rsidRPr="00A62EDD">
        <w:rPr>
          <w:lang w:eastAsia="hr-HR"/>
        </w:rPr>
        <w:t xml:space="preserve">*Carter, S., Koopmans, H., &amp; Whiteside, A. (2018). </w:t>
      </w:r>
      <w:hyperlink r:id="rId24" w:history="1">
        <w:r w:rsidRPr="005B3A5C">
          <w:rPr>
            <w:rStyle w:val="Hyperlink"/>
            <w:lang w:eastAsia="hr-HR"/>
          </w:rPr>
          <w:t>Crossing the studio art threshold: Information literacy and creative populations</w:t>
        </w:r>
      </w:hyperlink>
      <w:r w:rsidRPr="005B3A5C">
        <w:rPr>
          <w:lang w:eastAsia="hr-HR"/>
        </w:rPr>
        <w:t>.</w:t>
      </w:r>
      <w:r w:rsidRPr="00A62EDD">
        <w:rPr>
          <w:lang w:eastAsia="hr-HR"/>
        </w:rPr>
        <w:t xml:space="preserve"> </w:t>
      </w:r>
      <w:r w:rsidRPr="00A62EDD">
        <w:rPr>
          <w:i/>
          <w:iCs/>
          <w:lang w:eastAsia="hr-HR"/>
        </w:rPr>
        <w:t>Communications in Information Literacy, 12</w:t>
      </w:r>
      <w:r w:rsidRPr="00A62EDD">
        <w:rPr>
          <w:lang w:eastAsia="hr-HR"/>
        </w:rPr>
        <w:t>(1), 36</w:t>
      </w:r>
      <w:r w:rsidRPr="00A62EDD">
        <w:t>–</w:t>
      </w:r>
      <w:r w:rsidRPr="00A62EDD">
        <w:rPr>
          <w:lang w:eastAsia="hr-HR"/>
        </w:rPr>
        <w:t xml:space="preserve">55. </w:t>
      </w:r>
    </w:p>
    <w:p w14:paraId="0685EB51" w14:textId="77777777" w:rsidR="000B632C" w:rsidRPr="00A62EDD" w:rsidRDefault="000B632C" w:rsidP="00A62EDD">
      <w:pPr>
        <w:ind w:left="720" w:hanging="720"/>
      </w:pPr>
    </w:p>
    <w:p w14:paraId="5AA125B7" w14:textId="77777777" w:rsidR="000B632C" w:rsidRPr="00A62EDD" w:rsidRDefault="000B632C" w:rsidP="00A62EDD">
      <w:pPr>
        <w:ind w:left="720" w:hanging="720"/>
        <w:rPr>
          <w:shd w:val="clear" w:color="auto" w:fill="FFFFFF"/>
        </w:rPr>
      </w:pPr>
      <w:r w:rsidRPr="00A62EDD">
        <w:rPr>
          <w:color w:val="000000"/>
        </w:rPr>
        <w:t xml:space="preserve">Charted Institute of Library and Information Professionals (2018). </w:t>
      </w:r>
      <w:hyperlink r:id="rId25" w:history="1">
        <w:r w:rsidRPr="00A62EDD">
          <w:rPr>
            <w:rStyle w:val="Hyperlink"/>
            <w:i/>
            <w:iCs/>
          </w:rPr>
          <w:t>CILIP definition of information literacy 2018</w:t>
        </w:r>
      </w:hyperlink>
      <w:r w:rsidRPr="00A62EDD">
        <w:rPr>
          <w:i/>
          <w:iCs/>
          <w:color w:val="000000"/>
        </w:rPr>
        <w:t>.</w:t>
      </w:r>
      <w:r w:rsidRPr="00A62EDD">
        <w:rPr>
          <w:color w:val="000000"/>
        </w:rPr>
        <w:t xml:space="preserve">  </w:t>
      </w:r>
    </w:p>
    <w:p w14:paraId="7330CC85" w14:textId="77777777" w:rsidR="000B632C" w:rsidRPr="00A62EDD" w:rsidRDefault="000B632C" w:rsidP="00A62EDD">
      <w:pPr>
        <w:ind w:left="720" w:hanging="720"/>
      </w:pPr>
    </w:p>
    <w:p w14:paraId="322311DD" w14:textId="05BA38B5" w:rsidR="000B632C" w:rsidRPr="00A62EDD" w:rsidRDefault="000B632C" w:rsidP="00A62EDD">
      <w:pPr>
        <w:ind w:left="720" w:hanging="720"/>
      </w:pPr>
      <w:r w:rsidRPr="00A62EDD">
        <w:t xml:space="preserve">Cheuk, B. (2017). The hidden value of information literacy in the workplace context: </w:t>
      </w:r>
      <w:r w:rsidR="00B46B42">
        <w:t>H</w:t>
      </w:r>
      <w:r w:rsidRPr="00A62EDD">
        <w:t xml:space="preserve">ow to unlock and create value. In M. Forster (Ed.), </w:t>
      </w:r>
      <w:r w:rsidRPr="00A62EDD">
        <w:rPr>
          <w:i/>
          <w:iCs/>
        </w:rPr>
        <w:t>Information literacy in the workplace</w:t>
      </w:r>
      <w:r w:rsidRPr="00A62EDD">
        <w:t xml:space="preserve"> (pp. 131–148). Facet.</w:t>
      </w:r>
    </w:p>
    <w:p w14:paraId="06711565" w14:textId="77777777" w:rsidR="000B632C" w:rsidRPr="00A62EDD" w:rsidRDefault="000B632C" w:rsidP="00A62EDD">
      <w:pPr>
        <w:pStyle w:val="FootnoteText"/>
        <w:ind w:left="720" w:hanging="720"/>
        <w:rPr>
          <w:sz w:val="22"/>
          <w:szCs w:val="22"/>
          <w:shd w:val="clear" w:color="auto" w:fill="FFFFFF"/>
        </w:rPr>
      </w:pPr>
    </w:p>
    <w:p w14:paraId="3B4E6975" w14:textId="21DB05B9" w:rsidR="000B632C" w:rsidRPr="00A62EDD" w:rsidRDefault="000B632C" w:rsidP="00A62EDD">
      <w:pPr>
        <w:pStyle w:val="FootnoteText"/>
        <w:ind w:left="720" w:hanging="720"/>
        <w:rPr>
          <w:sz w:val="22"/>
          <w:szCs w:val="22"/>
        </w:rPr>
      </w:pPr>
      <w:r w:rsidRPr="00A62EDD">
        <w:rPr>
          <w:sz w:val="22"/>
          <w:szCs w:val="22"/>
          <w:shd w:val="clear" w:color="auto" w:fill="FFFFFF"/>
        </w:rPr>
        <w:t xml:space="preserve">Clarke, V., &amp; Braun, V. (2021). </w:t>
      </w:r>
      <w:r w:rsidRPr="00A62EDD">
        <w:rPr>
          <w:i/>
          <w:iCs/>
          <w:sz w:val="22"/>
          <w:szCs w:val="22"/>
          <w:shd w:val="clear" w:color="auto" w:fill="FFFFFF"/>
        </w:rPr>
        <w:t xml:space="preserve">Thematic analysis: </w:t>
      </w:r>
      <w:r w:rsidR="00B46B42">
        <w:rPr>
          <w:i/>
          <w:iCs/>
          <w:sz w:val="22"/>
          <w:szCs w:val="22"/>
          <w:shd w:val="clear" w:color="auto" w:fill="FFFFFF"/>
        </w:rPr>
        <w:t>A</w:t>
      </w:r>
      <w:r w:rsidRPr="00A62EDD">
        <w:rPr>
          <w:i/>
          <w:iCs/>
          <w:sz w:val="22"/>
          <w:szCs w:val="22"/>
          <w:shd w:val="clear" w:color="auto" w:fill="FFFFFF"/>
        </w:rPr>
        <w:t xml:space="preserve"> practical guide.</w:t>
      </w:r>
      <w:r w:rsidRPr="00A62EDD">
        <w:rPr>
          <w:sz w:val="22"/>
          <w:szCs w:val="22"/>
          <w:shd w:val="clear" w:color="auto" w:fill="FFFFFF"/>
        </w:rPr>
        <w:t> Sage.</w:t>
      </w:r>
    </w:p>
    <w:p w14:paraId="4A3075F6" w14:textId="77777777" w:rsidR="000B632C" w:rsidRPr="00A62EDD" w:rsidRDefault="000B632C" w:rsidP="00A62EDD">
      <w:pPr>
        <w:pStyle w:val="FootnoteText"/>
        <w:ind w:left="720" w:hanging="720"/>
        <w:rPr>
          <w:sz w:val="22"/>
          <w:szCs w:val="22"/>
        </w:rPr>
      </w:pPr>
    </w:p>
    <w:p w14:paraId="402A2AA5" w14:textId="77777777" w:rsidR="000B632C" w:rsidRPr="00A62EDD" w:rsidRDefault="000B632C" w:rsidP="00A62EDD">
      <w:pPr>
        <w:pStyle w:val="FootnoteText"/>
        <w:ind w:left="720" w:hanging="720"/>
        <w:rPr>
          <w:sz w:val="22"/>
          <w:szCs w:val="22"/>
        </w:rPr>
      </w:pPr>
      <w:r w:rsidRPr="00A62EDD">
        <w:rPr>
          <w:sz w:val="22"/>
          <w:szCs w:val="22"/>
        </w:rPr>
        <w:t>*</w:t>
      </w:r>
      <w:r w:rsidRPr="00A62EDD">
        <w:rPr>
          <w:color w:val="222222"/>
          <w:sz w:val="22"/>
          <w:szCs w:val="22"/>
        </w:rPr>
        <w:t xml:space="preserve">Cloudesley, S. P. (2021). </w:t>
      </w:r>
      <w:hyperlink r:id="rId26" w:history="1">
        <w:r w:rsidRPr="00A62EDD">
          <w:rPr>
            <w:rStyle w:val="Hyperlink"/>
            <w:rFonts w:eastAsia="Times New Roman"/>
            <w:sz w:val="22"/>
            <w:szCs w:val="22"/>
            <w:lang w:eastAsia="hr-HR"/>
          </w:rPr>
          <w:t>'Informed', 'active' and 'engaged'? Understanding and enacting information literacy from a UK citizenship perspective</w:t>
        </w:r>
      </w:hyperlink>
      <w:r w:rsidRPr="00A62EDD">
        <w:rPr>
          <w:color w:val="222222"/>
          <w:sz w:val="22"/>
          <w:szCs w:val="22"/>
        </w:rPr>
        <w:t>. </w:t>
      </w:r>
      <w:r w:rsidRPr="00A62EDD">
        <w:rPr>
          <w:i/>
          <w:iCs/>
          <w:color w:val="222222"/>
          <w:sz w:val="22"/>
          <w:szCs w:val="22"/>
        </w:rPr>
        <w:t>Journal of Information Literacy</w:t>
      </w:r>
      <w:r w:rsidRPr="00A62EDD">
        <w:rPr>
          <w:color w:val="222222"/>
          <w:sz w:val="22"/>
          <w:szCs w:val="22"/>
        </w:rPr>
        <w:t>, </w:t>
      </w:r>
      <w:r w:rsidRPr="00A62EDD">
        <w:rPr>
          <w:i/>
          <w:iCs/>
          <w:color w:val="222222"/>
          <w:sz w:val="22"/>
          <w:szCs w:val="22"/>
        </w:rPr>
        <w:t>15</w:t>
      </w:r>
      <w:r w:rsidRPr="00A62EDD">
        <w:rPr>
          <w:color w:val="222222"/>
          <w:sz w:val="22"/>
          <w:szCs w:val="22"/>
        </w:rPr>
        <w:t>(3), 20</w:t>
      </w:r>
      <w:r w:rsidRPr="00A62EDD">
        <w:rPr>
          <w:sz w:val="22"/>
          <w:szCs w:val="22"/>
        </w:rPr>
        <w:t>–</w:t>
      </w:r>
      <w:r w:rsidRPr="00A62EDD">
        <w:rPr>
          <w:color w:val="222222"/>
          <w:sz w:val="22"/>
          <w:szCs w:val="22"/>
        </w:rPr>
        <w:t xml:space="preserve">40. </w:t>
      </w:r>
    </w:p>
    <w:p w14:paraId="2CB2D256" w14:textId="77777777" w:rsidR="000B632C" w:rsidRPr="00A62EDD" w:rsidRDefault="000B632C" w:rsidP="00A62EDD">
      <w:pPr>
        <w:pStyle w:val="FootnoteText"/>
        <w:ind w:left="720" w:hanging="720"/>
        <w:rPr>
          <w:sz w:val="22"/>
          <w:szCs w:val="22"/>
        </w:rPr>
      </w:pPr>
    </w:p>
    <w:p w14:paraId="633BF146" w14:textId="77777777" w:rsidR="000B632C" w:rsidRPr="00A62EDD" w:rsidRDefault="000B632C" w:rsidP="00A62EDD">
      <w:pPr>
        <w:pStyle w:val="FootnoteText"/>
        <w:ind w:left="720" w:hanging="720"/>
        <w:rPr>
          <w:sz w:val="22"/>
          <w:szCs w:val="22"/>
        </w:rPr>
      </w:pPr>
      <w:r w:rsidRPr="00A62EDD">
        <w:rPr>
          <w:sz w:val="22"/>
          <w:szCs w:val="22"/>
        </w:rPr>
        <w:t xml:space="preserve">Cope, J. (2010). Information literacy and social power. In M. T. Accardi, E. Drabinski, &amp; A. Kumbier (Eds.), </w:t>
      </w:r>
      <w:r w:rsidRPr="00A62EDD">
        <w:rPr>
          <w:i/>
          <w:iCs/>
          <w:sz w:val="22"/>
          <w:szCs w:val="22"/>
        </w:rPr>
        <w:t>Critical library instruction: Theories and methods</w:t>
      </w:r>
      <w:r w:rsidRPr="00A62EDD">
        <w:rPr>
          <w:sz w:val="22"/>
          <w:szCs w:val="22"/>
        </w:rPr>
        <w:t xml:space="preserve"> (pp. 13–28). Library Juice Press.</w:t>
      </w:r>
    </w:p>
    <w:p w14:paraId="0DA407F0" w14:textId="77777777" w:rsidR="000B632C" w:rsidRPr="00A62EDD" w:rsidRDefault="000B632C" w:rsidP="00A62EDD">
      <w:pPr>
        <w:ind w:left="720" w:hanging="720"/>
      </w:pPr>
    </w:p>
    <w:p w14:paraId="68D13F2D" w14:textId="7147CD0F" w:rsidR="000B632C" w:rsidRPr="00A62EDD" w:rsidRDefault="000B632C" w:rsidP="00A62EDD">
      <w:pPr>
        <w:ind w:left="720" w:hanging="720"/>
        <w:rPr>
          <w:color w:val="222222"/>
          <w:lang w:eastAsia="hr-HR"/>
        </w:rPr>
      </w:pPr>
      <w:r w:rsidRPr="00A62EDD">
        <w:rPr>
          <w:color w:val="222222"/>
          <w:lang w:eastAsia="hr-HR"/>
        </w:rPr>
        <w:t xml:space="preserve">*Cope, J. T. (2017). </w:t>
      </w:r>
      <w:hyperlink r:id="rId27" w:history="1">
        <w:r w:rsidR="00801B7D" w:rsidRPr="00DA16CD">
          <w:rPr>
            <w:rStyle w:val="Hyperlink"/>
            <w:lang w:eastAsia="hr-HR"/>
          </w:rPr>
          <w:t>The reconquista student: Critical information literacy, civics, and confronting student intolerance</w:t>
        </w:r>
      </w:hyperlink>
      <w:r w:rsidR="00801B7D" w:rsidRPr="00DA16CD">
        <w:rPr>
          <w:lang w:eastAsia="hr-HR"/>
        </w:rPr>
        <w:t>.</w:t>
      </w:r>
      <w:r w:rsidRPr="00A62EDD">
        <w:rPr>
          <w:color w:val="222222"/>
          <w:lang w:eastAsia="hr-HR"/>
        </w:rPr>
        <w:t> </w:t>
      </w:r>
      <w:r w:rsidRPr="00A62EDD">
        <w:rPr>
          <w:i/>
          <w:iCs/>
          <w:color w:val="222222"/>
          <w:lang w:eastAsia="hr-HR"/>
        </w:rPr>
        <w:t>Communications in Information Literacy</w:t>
      </w:r>
      <w:r w:rsidRPr="00A62EDD">
        <w:rPr>
          <w:color w:val="222222"/>
          <w:lang w:eastAsia="hr-HR"/>
        </w:rPr>
        <w:t>, </w:t>
      </w:r>
      <w:r w:rsidRPr="00A62EDD">
        <w:rPr>
          <w:i/>
          <w:iCs/>
          <w:color w:val="222222"/>
          <w:lang w:eastAsia="hr-HR"/>
        </w:rPr>
        <w:t>11</w:t>
      </w:r>
      <w:r w:rsidRPr="00A62EDD">
        <w:rPr>
          <w:color w:val="222222"/>
          <w:lang w:eastAsia="hr-HR"/>
        </w:rPr>
        <w:t>(2), 264</w:t>
      </w:r>
      <w:r w:rsidRPr="00A62EDD">
        <w:t>–</w:t>
      </w:r>
      <w:r w:rsidRPr="00A62EDD">
        <w:rPr>
          <w:color w:val="222222"/>
          <w:lang w:eastAsia="hr-HR"/>
        </w:rPr>
        <w:t xml:space="preserve">282.  </w:t>
      </w:r>
    </w:p>
    <w:p w14:paraId="3E719C01" w14:textId="77777777" w:rsidR="000B632C" w:rsidRPr="00A62EDD" w:rsidRDefault="000B632C" w:rsidP="00A62EDD">
      <w:pPr>
        <w:ind w:left="720" w:hanging="720"/>
      </w:pPr>
    </w:p>
    <w:p w14:paraId="277AB977" w14:textId="4936E34C" w:rsidR="000B632C" w:rsidRPr="00A62EDD" w:rsidRDefault="000B632C" w:rsidP="00A62EDD">
      <w:pPr>
        <w:pStyle w:val="FootnoteText"/>
        <w:ind w:left="720" w:hanging="720"/>
        <w:rPr>
          <w:sz w:val="22"/>
          <w:szCs w:val="22"/>
        </w:rPr>
      </w:pPr>
      <w:proofErr w:type="spellStart"/>
      <w:r w:rsidRPr="00A62EDD">
        <w:rPr>
          <w:sz w:val="22"/>
          <w:szCs w:val="22"/>
        </w:rPr>
        <w:t>Corrall</w:t>
      </w:r>
      <w:proofErr w:type="spellEnd"/>
      <w:r w:rsidRPr="00A62EDD">
        <w:rPr>
          <w:sz w:val="22"/>
          <w:szCs w:val="22"/>
        </w:rPr>
        <w:t>, S. (2017).</w:t>
      </w:r>
      <w:r w:rsidR="005B3A5C">
        <w:rPr>
          <w:sz w:val="22"/>
          <w:szCs w:val="22"/>
        </w:rPr>
        <w:t xml:space="preserve"> </w:t>
      </w:r>
      <w:hyperlink r:id="rId28" w:history="1">
        <w:r w:rsidR="00801B7D">
          <w:rPr>
            <w:rStyle w:val="Hyperlink"/>
            <w:sz w:val="22"/>
            <w:szCs w:val="22"/>
          </w:rPr>
          <w:t>Crossing the threshold: Reflective practice in information literacy development</w:t>
        </w:r>
      </w:hyperlink>
      <w:r w:rsidRPr="00A62EDD">
        <w:rPr>
          <w:sz w:val="22"/>
          <w:szCs w:val="22"/>
        </w:rPr>
        <w:t xml:space="preserve">. </w:t>
      </w:r>
      <w:r w:rsidRPr="00A62EDD">
        <w:rPr>
          <w:i/>
          <w:iCs/>
          <w:sz w:val="22"/>
          <w:szCs w:val="22"/>
        </w:rPr>
        <w:t>Journal of Information Literacy, 11</w:t>
      </w:r>
      <w:r w:rsidRPr="00A62EDD">
        <w:rPr>
          <w:sz w:val="22"/>
          <w:szCs w:val="22"/>
        </w:rPr>
        <w:t xml:space="preserve">(1), 23–53. </w:t>
      </w:r>
    </w:p>
    <w:p w14:paraId="2A29E1AC" w14:textId="77777777" w:rsidR="000B632C" w:rsidRPr="00A62EDD" w:rsidRDefault="000B632C" w:rsidP="00A62EDD">
      <w:pPr>
        <w:ind w:left="720" w:hanging="720"/>
      </w:pPr>
    </w:p>
    <w:p w14:paraId="18BAAC82" w14:textId="6A92B9D9" w:rsidR="000B632C" w:rsidRPr="00DA16CD" w:rsidRDefault="000B632C" w:rsidP="00DA16CD">
      <w:pPr>
        <w:pStyle w:val="FootnoteText"/>
        <w:ind w:left="720" w:hanging="720"/>
        <w:rPr>
          <w:sz w:val="22"/>
          <w:szCs w:val="22"/>
        </w:rPr>
      </w:pPr>
      <w:r w:rsidRPr="00A62EDD">
        <w:rPr>
          <w:sz w:val="22"/>
          <w:szCs w:val="22"/>
        </w:rPr>
        <w:t xml:space="preserve">Crawford, J. (2020). Information literacy and national policy making. In S. Goldstein (Ed.), </w:t>
      </w:r>
      <w:r w:rsidRPr="00A62EDD">
        <w:rPr>
          <w:i/>
          <w:iCs/>
          <w:sz w:val="22"/>
          <w:szCs w:val="22"/>
        </w:rPr>
        <w:t>Informed societies. Why information literacy matters for citizenship, participation and democracy</w:t>
      </w:r>
      <w:r w:rsidRPr="00A62EDD">
        <w:rPr>
          <w:sz w:val="22"/>
          <w:szCs w:val="22"/>
        </w:rPr>
        <w:t xml:space="preserve"> (pp. 111–127). Facet.</w:t>
      </w:r>
    </w:p>
    <w:p w14:paraId="4C78B976" w14:textId="497C8F90" w:rsidR="000B632C" w:rsidRPr="00A62EDD" w:rsidRDefault="000B632C" w:rsidP="00A62EDD">
      <w:pPr>
        <w:pStyle w:val="FootnoteText"/>
        <w:ind w:left="720" w:hanging="720"/>
        <w:rPr>
          <w:sz w:val="22"/>
          <w:szCs w:val="22"/>
          <w:shd w:val="clear" w:color="auto" w:fill="FFFFFF"/>
        </w:rPr>
      </w:pPr>
      <w:r w:rsidRPr="00A62EDD">
        <w:rPr>
          <w:sz w:val="22"/>
          <w:szCs w:val="22"/>
          <w:shd w:val="clear" w:color="auto" w:fill="FFFFFF"/>
        </w:rPr>
        <w:lastRenderedPageBreak/>
        <w:t xml:space="preserve">Critten, J. (2016). Introduction: What does critical information literacy </w:t>
      </w:r>
      <w:proofErr w:type="gramStart"/>
      <w:r w:rsidRPr="00A62EDD">
        <w:rPr>
          <w:sz w:val="22"/>
          <w:szCs w:val="22"/>
          <w:shd w:val="clear" w:color="auto" w:fill="FFFFFF"/>
        </w:rPr>
        <w:t>do?.</w:t>
      </w:r>
      <w:proofErr w:type="gramEnd"/>
      <w:r w:rsidRPr="00A62EDD">
        <w:rPr>
          <w:sz w:val="22"/>
          <w:szCs w:val="22"/>
          <w:shd w:val="clear" w:color="auto" w:fill="FFFFFF"/>
        </w:rPr>
        <w:t xml:space="preserve"> In A</w:t>
      </w:r>
      <w:r w:rsidR="00801B7D">
        <w:rPr>
          <w:sz w:val="22"/>
          <w:szCs w:val="22"/>
          <w:shd w:val="clear" w:color="auto" w:fill="FFFFFF"/>
        </w:rPr>
        <w:t>.</w:t>
      </w:r>
      <w:r w:rsidRPr="00A62EDD">
        <w:rPr>
          <w:sz w:val="22"/>
          <w:szCs w:val="22"/>
          <w:shd w:val="clear" w:color="auto" w:fill="FFFFFF"/>
        </w:rPr>
        <w:t xml:space="preserve"> Downey (Ed.), </w:t>
      </w:r>
      <w:r w:rsidRPr="00A62EDD">
        <w:rPr>
          <w:i/>
          <w:iCs/>
          <w:sz w:val="22"/>
          <w:szCs w:val="22"/>
          <w:shd w:val="clear" w:color="auto" w:fill="FFFFFF"/>
        </w:rPr>
        <w:t>Critical information literacy: Foundations, inspirations and ideas</w:t>
      </w:r>
      <w:r w:rsidRPr="00A62EDD">
        <w:rPr>
          <w:sz w:val="22"/>
          <w:szCs w:val="22"/>
          <w:shd w:val="clear" w:color="auto" w:fill="FFFFFF"/>
        </w:rPr>
        <w:t xml:space="preserve"> (pp. 1</w:t>
      </w:r>
      <w:r w:rsidRPr="00A62EDD">
        <w:rPr>
          <w:sz w:val="22"/>
          <w:szCs w:val="22"/>
        </w:rPr>
        <w:t>–</w:t>
      </w:r>
      <w:r w:rsidRPr="00A62EDD">
        <w:rPr>
          <w:sz w:val="22"/>
          <w:szCs w:val="22"/>
          <w:shd w:val="clear" w:color="auto" w:fill="FFFFFF"/>
        </w:rPr>
        <w:t>10). Library Juice Press.</w:t>
      </w:r>
    </w:p>
    <w:p w14:paraId="4E6FD396" w14:textId="77777777" w:rsidR="000B632C" w:rsidRPr="00A62EDD" w:rsidRDefault="000B632C" w:rsidP="00A62EDD">
      <w:pPr>
        <w:ind w:left="720" w:hanging="720"/>
      </w:pPr>
    </w:p>
    <w:p w14:paraId="3314F4AA" w14:textId="454435AE" w:rsidR="000B632C" w:rsidRPr="00A62EDD" w:rsidRDefault="000B632C" w:rsidP="00A62EDD">
      <w:pPr>
        <w:pStyle w:val="FootnoteText"/>
        <w:ind w:left="720" w:hanging="720"/>
        <w:rPr>
          <w:sz w:val="22"/>
          <w:szCs w:val="22"/>
          <w:shd w:val="clear" w:color="auto" w:fill="FFFFFF"/>
        </w:rPr>
      </w:pPr>
      <w:r w:rsidRPr="00A62EDD">
        <w:rPr>
          <w:sz w:val="22"/>
          <w:szCs w:val="22"/>
          <w:shd w:val="clear" w:color="auto" w:fill="FFFFFF"/>
        </w:rPr>
        <w:t>Cuevas-</w:t>
      </w:r>
      <w:proofErr w:type="spellStart"/>
      <w:r w:rsidRPr="00A62EDD">
        <w:rPr>
          <w:sz w:val="22"/>
          <w:szCs w:val="22"/>
          <w:shd w:val="clear" w:color="auto" w:fill="FFFFFF"/>
        </w:rPr>
        <w:t>Cerveró</w:t>
      </w:r>
      <w:proofErr w:type="spellEnd"/>
      <w:r w:rsidRPr="00A62EDD">
        <w:rPr>
          <w:sz w:val="22"/>
          <w:szCs w:val="22"/>
          <w:shd w:val="clear" w:color="auto" w:fill="FFFFFF"/>
        </w:rPr>
        <w:t xml:space="preserve">, A., Colmenero-Ruiz, M. J., &amp; Martínez-Ávila, D. (2023). </w:t>
      </w:r>
      <w:hyperlink r:id="rId29" w:history="1">
        <w:r w:rsidRPr="00B80A58">
          <w:rPr>
            <w:rStyle w:val="Hyperlink"/>
            <w:sz w:val="22"/>
            <w:szCs w:val="22"/>
            <w:shd w:val="clear" w:color="auto" w:fill="FFFFFF"/>
          </w:rPr>
          <w:t>Critical information literacy as a form of information activism</w:t>
        </w:r>
      </w:hyperlink>
      <w:r w:rsidRPr="00B80A58">
        <w:rPr>
          <w:sz w:val="22"/>
          <w:szCs w:val="22"/>
          <w:shd w:val="clear" w:color="auto" w:fill="FFFFFF"/>
        </w:rPr>
        <w:t>.</w:t>
      </w:r>
      <w:r w:rsidRPr="00A62EDD">
        <w:rPr>
          <w:sz w:val="22"/>
          <w:szCs w:val="22"/>
          <w:shd w:val="clear" w:color="auto" w:fill="FFFFFF"/>
        </w:rPr>
        <w:t> </w:t>
      </w:r>
      <w:r w:rsidRPr="00A62EDD">
        <w:rPr>
          <w:i/>
          <w:iCs/>
          <w:sz w:val="22"/>
          <w:szCs w:val="22"/>
          <w:shd w:val="clear" w:color="auto" w:fill="FFFFFF"/>
        </w:rPr>
        <w:t>The Journal of Academic Librarianship</w:t>
      </w:r>
      <w:r w:rsidRPr="00A62EDD">
        <w:rPr>
          <w:sz w:val="22"/>
          <w:szCs w:val="22"/>
          <w:shd w:val="clear" w:color="auto" w:fill="FFFFFF"/>
        </w:rPr>
        <w:t>, </w:t>
      </w:r>
      <w:r w:rsidRPr="00A62EDD">
        <w:rPr>
          <w:i/>
          <w:iCs/>
          <w:sz w:val="22"/>
          <w:szCs w:val="22"/>
          <w:shd w:val="clear" w:color="auto" w:fill="FFFFFF"/>
        </w:rPr>
        <w:t>49</w:t>
      </w:r>
      <w:r w:rsidRPr="00A62EDD">
        <w:rPr>
          <w:sz w:val="22"/>
          <w:szCs w:val="22"/>
          <w:shd w:val="clear" w:color="auto" w:fill="FFFFFF"/>
        </w:rPr>
        <w:t xml:space="preserve">(6), 102786. </w:t>
      </w:r>
    </w:p>
    <w:p w14:paraId="45FAE910" w14:textId="77777777" w:rsidR="000B632C" w:rsidRPr="00A62EDD" w:rsidRDefault="000B632C" w:rsidP="00A62EDD">
      <w:pPr>
        <w:ind w:left="720" w:hanging="720"/>
      </w:pPr>
    </w:p>
    <w:p w14:paraId="45CBD358" w14:textId="11CD88DE" w:rsidR="000B632C" w:rsidRPr="00A62EDD" w:rsidRDefault="000B632C" w:rsidP="00A62EDD">
      <w:pPr>
        <w:ind w:left="720" w:hanging="720"/>
        <w:rPr>
          <w:color w:val="222222"/>
          <w:lang w:eastAsia="hr-HR"/>
        </w:rPr>
      </w:pPr>
      <w:r w:rsidRPr="00A62EDD">
        <w:rPr>
          <w:color w:val="222222"/>
          <w:lang w:eastAsia="hr-HR"/>
        </w:rPr>
        <w:t xml:space="preserve">*Curry, R. (2022). </w:t>
      </w:r>
      <w:hyperlink r:id="rId30" w:history="1">
        <w:r w:rsidRPr="00B80A58">
          <w:rPr>
            <w:rStyle w:val="Hyperlink"/>
            <w:lang w:eastAsia="hr-HR"/>
          </w:rPr>
          <w:t>Insights from a cultural-historical HE library makerspace case study on the potential for academic libraries to lead on supporting ethical-making underpinned by ‘Critical Material Literacy’</w:t>
        </w:r>
      </w:hyperlink>
      <w:r w:rsidRPr="00B80A58">
        <w:rPr>
          <w:lang w:eastAsia="hr-HR"/>
        </w:rPr>
        <w:t>. </w:t>
      </w:r>
      <w:r w:rsidRPr="00A62EDD">
        <w:rPr>
          <w:i/>
          <w:iCs/>
          <w:color w:val="222222"/>
          <w:lang w:eastAsia="hr-HR"/>
        </w:rPr>
        <w:t>Journal of Librarianship and Information Science</w:t>
      </w:r>
      <w:r w:rsidRPr="00A62EDD">
        <w:rPr>
          <w:color w:val="222222"/>
          <w:lang w:eastAsia="hr-HR"/>
        </w:rPr>
        <w:t>,</w:t>
      </w:r>
      <w:r w:rsidRPr="00A62EDD">
        <w:rPr>
          <w:i/>
          <w:iCs/>
          <w:color w:val="222222"/>
          <w:lang w:eastAsia="hr-HR"/>
        </w:rPr>
        <w:t xml:space="preserve"> 55</w:t>
      </w:r>
      <w:r w:rsidRPr="00A62EDD">
        <w:rPr>
          <w:color w:val="222222"/>
          <w:lang w:eastAsia="hr-HR"/>
        </w:rPr>
        <w:t>(3) 763</w:t>
      </w:r>
      <w:r w:rsidRPr="00A62EDD">
        <w:t>–</w:t>
      </w:r>
      <w:r w:rsidRPr="00A62EDD">
        <w:rPr>
          <w:color w:val="222222"/>
          <w:lang w:eastAsia="hr-HR"/>
        </w:rPr>
        <w:t xml:space="preserve">781. </w:t>
      </w:r>
    </w:p>
    <w:p w14:paraId="3777AA37" w14:textId="77777777" w:rsidR="000B632C" w:rsidRPr="00A62EDD" w:rsidRDefault="000B632C" w:rsidP="00A62EDD">
      <w:pPr>
        <w:ind w:left="720" w:hanging="720"/>
      </w:pPr>
    </w:p>
    <w:p w14:paraId="04C9D241" w14:textId="76D7E856" w:rsidR="000B632C" w:rsidRPr="00A62EDD" w:rsidRDefault="000B632C" w:rsidP="00A62EDD">
      <w:pPr>
        <w:ind w:left="720" w:hanging="720"/>
        <w:rPr>
          <w:rStyle w:val="anchor-text"/>
          <w:color w:val="1F1F1F"/>
        </w:rPr>
      </w:pPr>
      <w:r w:rsidRPr="00A62EDD">
        <w:rPr>
          <w:color w:val="222222"/>
          <w:lang w:eastAsia="hr-HR"/>
        </w:rPr>
        <w:t xml:space="preserve">*Dold, C. J. (2014). </w:t>
      </w:r>
      <w:hyperlink r:id="rId31" w:history="1">
        <w:r w:rsidRPr="00B80A58">
          <w:rPr>
            <w:rStyle w:val="Hyperlink"/>
            <w:lang w:eastAsia="hr-HR"/>
          </w:rPr>
          <w:t xml:space="preserve">Critical information literacy: A model for transdisciplinary research in </w:t>
        </w:r>
        <w:proofErr w:type="spellStart"/>
        <w:r w:rsidRPr="00B80A58">
          <w:rPr>
            <w:rStyle w:val="Hyperlink"/>
            <w:lang w:eastAsia="hr-HR"/>
          </w:rPr>
          <w:t>behavioral</w:t>
        </w:r>
        <w:proofErr w:type="spellEnd"/>
        <w:r w:rsidRPr="00B80A58">
          <w:rPr>
            <w:rStyle w:val="Hyperlink"/>
            <w:lang w:eastAsia="hr-HR"/>
          </w:rPr>
          <w:t xml:space="preserve"> sciences</w:t>
        </w:r>
      </w:hyperlink>
      <w:r w:rsidRPr="00B80A58">
        <w:rPr>
          <w:lang w:eastAsia="hr-HR"/>
        </w:rPr>
        <w:t>.</w:t>
      </w:r>
      <w:r w:rsidRPr="00A62EDD">
        <w:rPr>
          <w:color w:val="222222"/>
          <w:lang w:eastAsia="hr-HR"/>
        </w:rPr>
        <w:t> </w:t>
      </w:r>
      <w:r w:rsidRPr="00A62EDD">
        <w:rPr>
          <w:i/>
          <w:iCs/>
          <w:color w:val="222222"/>
          <w:lang w:eastAsia="hr-HR"/>
        </w:rPr>
        <w:t>The Journal of Academic Librarianship</w:t>
      </w:r>
      <w:r w:rsidRPr="00A62EDD">
        <w:rPr>
          <w:color w:val="222222"/>
          <w:lang w:eastAsia="hr-HR"/>
        </w:rPr>
        <w:t>, </w:t>
      </w:r>
      <w:r w:rsidRPr="00A62EDD">
        <w:rPr>
          <w:i/>
          <w:iCs/>
          <w:color w:val="222222"/>
          <w:lang w:eastAsia="hr-HR"/>
        </w:rPr>
        <w:t>40</w:t>
      </w:r>
      <w:r w:rsidRPr="00A62EDD">
        <w:rPr>
          <w:color w:val="222222"/>
          <w:lang w:eastAsia="hr-HR"/>
        </w:rPr>
        <w:t>(2), 179</w:t>
      </w:r>
      <w:r w:rsidRPr="00A62EDD">
        <w:t>–</w:t>
      </w:r>
      <w:r w:rsidRPr="00A62EDD">
        <w:rPr>
          <w:color w:val="222222"/>
          <w:lang w:eastAsia="hr-HR"/>
        </w:rPr>
        <w:t xml:space="preserve">184. </w:t>
      </w:r>
    </w:p>
    <w:p w14:paraId="4D93CC06" w14:textId="77777777" w:rsidR="000B632C" w:rsidRPr="00A62EDD" w:rsidRDefault="000B632C" w:rsidP="00A62EDD">
      <w:pPr>
        <w:ind w:left="720" w:hanging="720"/>
      </w:pPr>
    </w:p>
    <w:p w14:paraId="3A06D5CD" w14:textId="77777777" w:rsidR="000B632C" w:rsidRPr="00A62EDD" w:rsidRDefault="000B632C" w:rsidP="00A62EDD">
      <w:pPr>
        <w:pStyle w:val="FootnoteText"/>
        <w:ind w:left="720" w:hanging="720"/>
        <w:rPr>
          <w:sz w:val="22"/>
          <w:szCs w:val="22"/>
          <w:shd w:val="clear" w:color="auto" w:fill="FFFFFF"/>
        </w:rPr>
      </w:pPr>
      <w:proofErr w:type="spellStart"/>
      <w:r w:rsidRPr="00A62EDD">
        <w:rPr>
          <w:sz w:val="22"/>
          <w:szCs w:val="22"/>
          <w:shd w:val="clear" w:color="auto" w:fill="FFFFFF"/>
        </w:rPr>
        <w:t>Eckerdal</w:t>
      </w:r>
      <w:proofErr w:type="spellEnd"/>
      <w:r w:rsidRPr="00A62EDD">
        <w:rPr>
          <w:sz w:val="22"/>
          <w:szCs w:val="22"/>
          <w:shd w:val="clear" w:color="auto" w:fill="FFFFFF"/>
        </w:rPr>
        <w:t>, J. R. (2011). To jointly negotiate a personal decision: A qualitative study on information literacy practices in midwifery counselling about contraceptives at youth centres in Southern Sweden. </w:t>
      </w:r>
      <w:r w:rsidRPr="00A62EDD">
        <w:rPr>
          <w:i/>
          <w:iCs/>
          <w:sz w:val="22"/>
          <w:szCs w:val="22"/>
          <w:shd w:val="clear" w:color="auto" w:fill="FFFFFF"/>
        </w:rPr>
        <w:t>Information Research: An International Electronic Journal</w:t>
      </w:r>
      <w:r w:rsidRPr="00A62EDD">
        <w:rPr>
          <w:sz w:val="22"/>
          <w:szCs w:val="22"/>
          <w:shd w:val="clear" w:color="auto" w:fill="FFFFFF"/>
        </w:rPr>
        <w:t>, </w:t>
      </w:r>
      <w:r w:rsidRPr="00A62EDD">
        <w:rPr>
          <w:i/>
          <w:iCs/>
          <w:sz w:val="22"/>
          <w:szCs w:val="22"/>
          <w:shd w:val="clear" w:color="auto" w:fill="FFFFFF"/>
        </w:rPr>
        <w:t>16</w:t>
      </w:r>
      <w:r w:rsidRPr="00A62EDD">
        <w:rPr>
          <w:sz w:val="22"/>
          <w:szCs w:val="22"/>
          <w:shd w:val="clear" w:color="auto" w:fill="FFFFFF"/>
        </w:rPr>
        <w:t>(1), n1.</w:t>
      </w:r>
    </w:p>
    <w:p w14:paraId="3344E839" w14:textId="77777777" w:rsidR="000B632C" w:rsidRPr="00A62EDD" w:rsidRDefault="000B632C" w:rsidP="00A62EDD">
      <w:pPr>
        <w:ind w:left="720" w:hanging="720"/>
      </w:pPr>
    </w:p>
    <w:p w14:paraId="758DA8DF" w14:textId="77777777" w:rsidR="000B632C" w:rsidRPr="00A62EDD" w:rsidRDefault="000B632C" w:rsidP="00A62EDD">
      <w:pPr>
        <w:ind w:left="720" w:hanging="720"/>
      </w:pPr>
      <w:r w:rsidRPr="00A62EDD">
        <w:t xml:space="preserve">Elmborg, J. (2006). </w:t>
      </w:r>
      <w:hyperlink r:id="rId32" w:history="1">
        <w:r w:rsidRPr="00A62EDD">
          <w:rPr>
            <w:rStyle w:val="Hyperlink"/>
          </w:rPr>
          <w:t>Critical information literacy: Implications for instructional practice</w:t>
        </w:r>
      </w:hyperlink>
      <w:r w:rsidRPr="00A62EDD">
        <w:t xml:space="preserve">. </w:t>
      </w:r>
      <w:r w:rsidRPr="00A62EDD">
        <w:rPr>
          <w:i/>
          <w:iCs/>
        </w:rPr>
        <w:t>Journal of Academic Librarianship, 32</w:t>
      </w:r>
      <w:r w:rsidRPr="00A62EDD">
        <w:t>(2), 192–199.</w:t>
      </w:r>
    </w:p>
    <w:p w14:paraId="56946EDE" w14:textId="77777777" w:rsidR="000B632C" w:rsidRPr="00A62EDD" w:rsidRDefault="000B632C" w:rsidP="00A62EDD">
      <w:pPr>
        <w:pStyle w:val="FootnoteText"/>
        <w:ind w:left="720" w:hanging="720"/>
        <w:rPr>
          <w:sz w:val="22"/>
          <w:szCs w:val="22"/>
        </w:rPr>
      </w:pPr>
    </w:p>
    <w:p w14:paraId="176E1E3B" w14:textId="3D29818C" w:rsidR="000B632C" w:rsidRPr="00A62EDD" w:rsidRDefault="000B632C" w:rsidP="00A62EDD">
      <w:pPr>
        <w:ind w:left="720" w:hanging="720"/>
        <w:rPr>
          <w:color w:val="222222"/>
          <w:lang w:eastAsia="hr-HR"/>
        </w:rPr>
      </w:pPr>
      <w:r w:rsidRPr="00A62EDD">
        <w:rPr>
          <w:color w:val="222222"/>
          <w:lang w:eastAsia="hr-HR"/>
        </w:rPr>
        <w:t xml:space="preserve">*Fister, B. (2017). </w:t>
      </w:r>
      <w:hyperlink r:id="rId33" w:history="1">
        <w:r w:rsidRPr="00A62EDD">
          <w:rPr>
            <w:rStyle w:val="Hyperlink"/>
            <w:lang w:eastAsia="hr-HR"/>
          </w:rPr>
          <w:t xml:space="preserve">The warp and weft of </w:t>
        </w:r>
        <w:r w:rsidR="00B80A58">
          <w:rPr>
            <w:rStyle w:val="Hyperlink"/>
            <w:lang w:eastAsia="hr-HR"/>
          </w:rPr>
          <w:t>i</w:t>
        </w:r>
        <w:r w:rsidRPr="00A62EDD">
          <w:rPr>
            <w:rStyle w:val="Hyperlink"/>
            <w:lang w:eastAsia="hr-HR"/>
          </w:rPr>
          <w:t xml:space="preserve">nformation </w:t>
        </w:r>
        <w:r w:rsidR="00B80A58">
          <w:rPr>
            <w:rStyle w:val="Hyperlink"/>
            <w:lang w:eastAsia="hr-HR"/>
          </w:rPr>
          <w:t>l</w:t>
        </w:r>
        <w:r w:rsidRPr="00A62EDD">
          <w:rPr>
            <w:rStyle w:val="Hyperlink"/>
            <w:lang w:eastAsia="hr-HR"/>
          </w:rPr>
          <w:t>iteracy: Changing contexts, enduring challenges</w:t>
        </w:r>
      </w:hyperlink>
      <w:r w:rsidRPr="00A62EDD">
        <w:rPr>
          <w:color w:val="222222"/>
          <w:lang w:eastAsia="hr-HR"/>
        </w:rPr>
        <w:t>. </w:t>
      </w:r>
      <w:r w:rsidRPr="00A62EDD">
        <w:rPr>
          <w:i/>
          <w:iCs/>
          <w:color w:val="222222"/>
          <w:lang w:eastAsia="hr-HR"/>
        </w:rPr>
        <w:t>Journal of Information Literacy</w:t>
      </w:r>
      <w:r w:rsidRPr="00A62EDD">
        <w:rPr>
          <w:color w:val="222222"/>
          <w:lang w:eastAsia="hr-HR"/>
        </w:rPr>
        <w:t>, </w:t>
      </w:r>
      <w:r w:rsidRPr="00A62EDD">
        <w:rPr>
          <w:i/>
          <w:iCs/>
          <w:color w:val="222222"/>
          <w:lang w:eastAsia="hr-HR"/>
        </w:rPr>
        <w:t>11</w:t>
      </w:r>
      <w:r w:rsidRPr="00A62EDD">
        <w:rPr>
          <w:color w:val="222222"/>
          <w:lang w:eastAsia="hr-HR"/>
        </w:rPr>
        <w:t>(1), 68</w:t>
      </w:r>
      <w:r w:rsidRPr="00A62EDD">
        <w:t>–</w:t>
      </w:r>
      <w:r w:rsidRPr="00A62EDD">
        <w:rPr>
          <w:color w:val="222222"/>
          <w:lang w:eastAsia="hr-HR"/>
        </w:rPr>
        <w:t xml:space="preserve">79. </w:t>
      </w:r>
    </w:p>
    <w:p w14:paraId="768A8044" w14:textId="77777777" w:rsidR="000B632C" w:rsidRPr="00A62EDD" w:rsidRDefault="000B632C" w:rsidP="00A62EDD">
      <w:pPr>
        <w:pStyle w:val="FootnoteText"/>
        <w:ind w:left="720" w:hanging="720"/>
        <w:rPr>
          <w:sz w:val="22"/>
          <w:szCs w:val="22"/>
        </w:rPr>
      </w:pPr>
    </w:p>
    <w:p w14:paraId="3A67B1CE" w14:textId="4A9C5BC2" w:rsidR="000B632C" w:rsidRPr="00A62EDD" w:rsidRDefault="000B632C" w:rsidP="00A62EDD">
      <w:pPr>
        <w:pStyle w:val="FootnoteText"/>
        <w:ind w:left="720" w:hanging="720"/>
        <w:rPr>
          <w:sz w:val="22"/>
          <w:szCs w:val="22"/>
        </w:rPr>
      </w:pPr>
      <w:r w:rsidRPr="00A62EDD">
        <w:rPr>
          <w:sz w:val="22"/>
          <w:szCs w:val="22"/>
        </w:rPr>
        <w:t>*</w:t>
      </w:r>
      <w:r w:rsidRPr="00A62EDD">
        <w:rPr>
          <w:color w:val="222222"/>
          <w:sz w:val="22"/>
          <w:szCs w:val="22"/>
        </w:rPr>
        <w:t xml:space="preserve">Flaspohler, M. R., Rux, E. M., &amp; Flaspohler, J. A. (2007). </w:t>
      </w:r>
      <w:hyperlink r:id="rId34" w:history="1">
        <w:r w:rsidRPr="00A62EDD">
          <w:rPr>
            <w:rStyle w:val="Hyperlink"/>
            <w:rFonts w:eastAsia="Times New Roman"/>
            <w:sz w:val="22"/>
            <w:szCs w:val="22"/>
            <w:lang w:eastAsia="hr-HR"/>
          </w:rPr>
          <w:t xml:space="preserve">The annotated bibliography and citation </w:t>
        </w:r>
        <w:proofErr w:type="spellStart"/>
        <w:r w:rsidRPr="00A62EDD">
          <w:rPr>
            <w:rStyle w:val="Hyperlink"/>
            <w:rFonts w:eastAsia="Times New Roman"/>
            <w:sz w:val="22"/>
            <w:szCs w:val="22"/>
            <w:lang w:eastAsia="hr-HR"/>
          </w:rPr>
          <w:t>behavior</w:t>
        </w:r>
        <w:proofErr w:type="spellEnd"/>
        <w:r w:rsidRPr="00A62EDD">
          <w:rPr>
            <w:rStyle w:val="Hyperlink"/>
            <w:rFonts w:eastAsia="Times New Roman"/>
            <w:sz w:val="22"/>
            <w:szCs w:val="22"/>
            <w:lang w:eastAsia="hr-HR"/>
          </w:rPr>
          <w:t xml:space="preserve">: </w:t>
        </w:r>
        <w:r w:rsidR="00801B7D">
          <w:rPr>
            <w:rStyle w:val="Hyperlink"/>
            <w:rFonts w:eastAsia="Times New Roman"/>
            <w:sz w:val="22"/>
            <w:szCs w:val="22"/>
            <w:lang w:eastAsia="hr-HR"/>
          </w:rPr>
          <w:t>E</w:t>
        </w:r>
        <w:r w:rsidRPr="00A62EDD">
          <w:rPr>
            <w:rStyle w:val="Hyperlink"/>
            <w:rFonts w:eastAsia="Times New Roman"/>
            <w:sz w:val="22"/>
            <w:szCs w:val="22"/>
            <w:lang w:eastAsia="hr-HR"/>
          </w:rPr>
          <w:t>nhancing student scholarship in an undergraduate biology course</w:t>
        </w:r>
      </w:hyperlink>
      <w:r w:rsidRPr="00A62EDD">
        <w:rPr>
          <w:color w:val="222222"/>
          <w:sz w:val="22"/>
          <w:szCs w:val="22"/>
        </w:rPr>
        <w:t>. </w:t>
      </w:r>
      <w:r w:rsidRPr="00A62EDD">
        <w:rPr>
          <w:i/>
          <w:iCs/>
          <w:color w:val="222222"/>
          <w:sz w:val="22"/>
          <w:szCs w:val="22"/>
        </w:rPr>
        <w:t>CBE—Life Sciences Education</w:t>
      </w:r>
      <w:r w:rsidRPr="00A62EDD">
        <w:rPr>
          <w:color w:val="222222"/>
          <w:sz w:val="22"/>
          <w:szCs w:val="22"/>
        </w:rPr>
        <w:t>, </w:t>
      </w:r>
      <w:r w:rsidRPr="00A62EDD">
        <w:rPr>
          <w:i/>
          <w:iCs/>
          <w:color w:val="222222"/>
          <w:sz w:val="22"/>
          <w:szCs w:val="22"/>
        </w:rPr>
        <w:t>6</w:t>
      </w:r>
      <w:r w:rsidRPr="00A62EDD">
        <w:rPr>
          <w:color w:val="222222"/>
          <w:sz w:val="22"/>
          <w:szCs w:val="22"/>
        </w:rPr>
        <w:t>(4), 350</w:t>
      </w:r>
      <w:r w:rsidRPr="00A62EDD">
        <w:rPr>
          <w:sz w:val="22"/>
          <w:szCs w:val="22"/>
        </w:rPr>
        <w:t>–</w:t>
      </w:r>
      <w:r w:rsidRPr="00A62EDD">
        <w:rPr>
          <w:color w:val="222222"/>
          <w:sz w:val="22"/>
          <w:szCs w:val="22"/>
        </w:rPr>
        <w:t xml:space="preserve">360. </w:t>
      </w:r>
    </w:p>
    <w:p w14:paraId="371D047A" w14:textId="77777777" w:rsidR="000B632C" w:rsidRPr="00A62EDD" w:rsidRDefault="000B632C" w:rsidP="00A62EDD">
      <w:pPr>
        <w:pStyle w:val="FootnoteText"/>
        <w:ind w:left="720" w:hanging="720"/>
        <w:rPr>
          <w:sz w:val="22"/>
          <w:szCs w:val="22"/>
          <w:shd w:val="clear" w:color="auto" w:fill="FFFFFF"/>
        </w:rPr>
      </w:pPr>
    </w:p>
    <w:p w14:paraId="6F419196" w14:textId="77777777" w:rsidR="000B632C" w:rsidRPr="00A62EDD" w:rsidRDefault="000B632C" w:rsidP="00A62EDD">
      <w:pPr>
        <w:pStyle w:val="FootnoteText"/>
        <w:ind w:left="720" w:hanging="720"/>
        <w:rPr>
          <w:sz w:val="22"/>
          <w:szCs w:val="22"/>
        </w:rPr>
      </w:pPr>
      <w:bookmarkStart w:id="25" w:name="_Hlk182908544"/>
      <w:r w:rsidRPr="00A62EDD">
        <w:rPr>
          <w:sz w:val="22"/>
          <w:szCs w:val="22"/>
        </w:rPr>
        <w:t xml:space="preserve">Freire. P. (2000[1970]). </w:t>
      </w:r>
      <w:r w:rsidRPr="00A62EDD">
        <w:rPr>
          <w:i/>
          <w:iCs/>
          <w:sz w:val="22"/>
          <w:szCs w:val="22"/>
        </w:rPr>
        <w:t>Pedagogy of the oppressed</w:t>
      </w:r>
      <w:r w:rsidRPr="00A62EDD">
        <w:rPr>
          <w:sz w:val="22"/>
          <w:szCs w:val="22"/>
        </w:rPr>
        <w:t xml:space="preserve"> (30th anniversary edition). Continuum.</w:t>
      </w:r>
    </w:p>
    <w:bookmarkEnd w:id="25"/>
    <w:p w14:paraId="417B1C75" w14:textId="77777777" w:rsidR="000B632C" w:rsidRPr="00A62EDD" w:rsidRDefault="000B632C" w:rsidP="00A62EDD">
      <w:pPr>
        <w:ind w:left="720" w:hanging="720"/>
      </w:pPr>
    </w:p>
    <w:p w14:paraId="35381033" w14:textId="77777777" w:rsidR="000B632C" w:rsidRPr="00A62EDD" w:rsidRDefault="000B632C" w:rsidP="00A62EDD">
      <w:pPr>
        <w:pStyle w:val="FootnoteText"/>
        <w:ind w:left="720" w:hanging="720"/>
        <w:rPr>
          <w:sz w:val="22"/>
          <w:szCs w:val="22"/>
          <w:shd w:val="clear" w:color="auto" w:fill="FFFFFF"/>
        </w:rPr>
      </w:pPr>
      <w:r w:rsidRPr="00A62EDD">
        <w:rPr>
          <w:sz w:val="22"/>
          <w:szCs w:val="22"/>
          <w:shd w:val="clear" w:color="auto" w:fill="FFFFFF"/>
        </w:rPr>
        <w:t>Giroux, H. A. (2001). </w:t>
      </w:r>
      <w:r w:rsidRPr="00651B91">
        <w:rPr>
          <w:i/>
          <w:iCs/>
          <w:sz w:val="22"/>
          <w:szCs w:val="22"/>
          <w:shd w:val="clear" w:color="auto" w:fill="FFFFFF"/>
        </w:rPr>
        <w:t>Theory and resistance in education: Towards a pedagogy for the opposition</w:t>
      </w:r>
      <w:r w:rsidRPr="00A62EDD">
        <w:rPr>
          <w:sz w:val="22"/>
          <w:szCs w:val="22"/>
          <w:shd w:val="clear" w:color="auto" w:fill="FFFFFF"/>
        </w:rPr>
        <w:t>. Greenwood Publishing Group.</w:t>
      </w:r>
    </w:p>
    <w:p w14:paraId="42D2345E" w14:textId="77777777" w:rsidR="000B632C" w:rsidRPr="00A62EDD" w:rsidRDefault="000B632C" w:rsidP="00A62EDD">
      <w:pPr>
        <w:pStyle w:val="FootnoteText"/>
        <w:ind w:left="720" w:hanging="720"/>
        <w:rPr>
          <w:sz w:val="22"/>
          <w:szCs w:val="22"/>
        </w:rPr>
      </w:pPr>
    </w:p>
    <w:p w14:paraId="152FCAB3" w14:textId="66D0B9C6" w:rsidR="000B632C" w:rsidRPr="00A62EDD" w:rsidRDefault="000B632C" w:rsidP="00A62EDD">
      <w:pPr>
        <w:ind w:left="720" w:hanging="720"/>
      </w:pPr>
      <w:r w:rsidRPr="00A62EDD">
        <w:t xml:space="preserve">Goldstein, S. (ed.) (2020) </w:t>
      </w:r>
      <w:r w:rsidRPr="00A62EDD">
        <w:rPr>
          <w:i/>
          <w:iCs/>
        </w:rPr>
        <w:t xml:space="preserve">Informed </w:t>
      </w:r>
      <w:r w:rsidR="00B80A58">
        <w:rPr>
          <w:i/>
          <w:iCs/>
        </w:rPr>
        <w:t>s</w:t>
      </w:r>
      <w:r w:rsidRPr="00A62EDD">
        <w:rPr>
          <w:i/>
          <w:iCs/>
        </w:rPr>
        <w:t>ocieties</w:t>
      </w:r>
      <w:r w:rsidRPr="00A62EDD">
        <w:t>. Facet.</w:t>
      </w:r>
    </w:p>
    <w:p w14:paraId="657FF29E" w14:textId="77777777" w:rsidR="000B632C" w:rsidRPr="00A62EDD" w:rsidRDefault="000B632C" w:rsidP="00A62EDD">
      <w:pPr>
        <w:ind w:left="720" w:hanging="720"/>
      </w:pPr>
    </w:p>
    <w:p w14:paraId="2AE2D97F" w14:textId="77777777" w:rsidR="000B632C" w:rsidRPr="00A62EDD" w:rsidRDefault="000B632C" w:rsidP="00A62EDD">
      <w:pPr>
        <w:pStyle w:val="FootnoteText"/>
        <w:ind w:left="720" w:hanging="720"/>
        <w:rPr>
          <w:sz w:val="22"/>
          <w:szCs w:val="22"/>
        </w:rPr>
      </w:pPr>
      <w:r w:rsidRPr="00A62EDD">
        <w:rPr>
          <w:sz w:val="22"/>
          <w:szCs w:val="22"/>
        </w:rPr>
        <w:t xml:space="preserve">Gregory, L., &amp; Higgins, S. (2013). Introduction. In L. Gregory, &amp; S. Higgins (Eds.), </w:t>
      </w:r>
      <w:r w:rsidRPr="00A62EDD">
        <w:rPr>
          <w:i/>
          <w:iCs/>
          <w:sz w:val="22"/>
          <w:szCs w:val="22"/>
        </w:rPr>
        <w:t>Information literacy and social justice: Radical professional praxis</w:t>
      </w:r>
      <w:r w:rsidRPr="00A62EDD">
        <w:rPr>
          <w:sz w:val="22"/>
          <w:szCs w:val="22"/>
        </w:rPr>
        <w:t xml:space="preserve"> (pp. 1–11). Library Juice Press.</w:t>
      </w:r>
    </w:p>
    <w:p w14:paraId="5BBE99D4" w14:textId="77777777" w:rsidR="000B632C" w:rsidRPr="00A62EDD" w:rsidRDefault="000B632C" w:rsidP="00A62EDD">
      <w:pPr>
        <w:ind w:left="720" w:hanging="720"/>
      </w:pPr>
    </w:p>
    <w:p w14:paraId="3A2038CD" w14:textId="77777777" w:rsidR="000B632C" w:rsidRPr="00A62EDD" w:rsidRDefault="000B632C" w:rsidP="00A62EDD">
      <w:pPr>
        <w:pStyle w:val="FootnoteText"/>
        <w:ind w:left="720" w:hanging="720"/>
        <w:rPr>
          <w:sz w:val="22"/>
          <w:szCs w:val="22"/>
        </w:rPr>
      </w:pPr>
      <w:r w:rsidRPr="00A62EDD">
        <w:rPr>
          <w:sz w:val="22"/>
          <w:szCs w:val="22"/>
        </w:rPr>
        <w:t xml:space="preserve">Hayes, N. (2000). </w:t>
      </w:r>
      <w:r w:rsidRPr="00651B91">
        <w:rPr>
          <w:i/>
          <w:iCs/>
          <w:sz w:val="22"/>
          <w:szCs w:val="22"/>
        </w:rPr>
        <w:t>Doing psychological research: Gathering and analysing data</w:t>
      </w:r>
      <w:r w:rsidRPr="00A62EDD">
        <w:rPr>
          <w:sz w:val="22"/>
          <w:szCs w:val="22"/>
        </w:rPr>
        <w:t>. Open University Press.</w:t>
      </w:r>
    </w:p>
    <w:p w14:paraId="012FE1B3" w14:textId="77777777" w:rsidR="000B632C" w:rsidRPr="00A62EDD" w:rsidRDefault="000B632C" w:rsidP="00A62EDD">
      <w:pPr>
        <w:pStyle w:val="FootnoteText"/>
        <w:ind w:left="720" w:hanging="720"/>
        <w:rPr>
          <w:sz w:val="22"/>
          <w:szCs w:val="22"/>
        </w:rPr>
      </w:pPr>
    </w:p>
    <w:p w14:paraId="24F23F9C" w14:textId="77777777" w:rsidR="000B632C" w:rsidRPr="00A62EDD" w:rsidRDefault="000B632C" w:rsidP="00A62EDD">
      <w:pPr>
        <w:ind w:left="720" w:hanging="720"/>
      </w:pPr>
      <w:r w:rsidRPr="00A62EDD">
        <w:t xml:space="preserve">*Hepworth, M., &amp; Smith, M. (2008). </w:t>
      </w:r>
      <w:hyperlink r:id="rId35" w:history="1">
        <w:r w:rsidRPr="00A62EDD">
          <w:rPr>
            <w:rStyle w:val="Hyperlink"/>
          </w:rPr>
          <w:t>Workplace information literacy for administrative staff in higher education</w:t>
        </w:r>
      </w:hyperlink>
      <w:r w:rsidRPr="00A62EDD">
        <w:t>. </w:t>
      </w:r>
      <w:r w:rsidRPr="00A62EDD">
        <w:rPr>
          <w:i/>
          <w:iCs/>
        </w:rPr>
        <w:t>The Australian Library Journal</w:t>
      </w:r>
      <w:r w:rsidRPr="00A62EDD">
        <w:t>, </w:t>
      </w:r>
      <w:r w:rsidRPr="00A62EDD">
        <w:rPr>
          <w:i/>
          <w:iCs/>
        </w:rPr>
        <w:t>57</w:t>
      </w:r>
      <w:r w:rsidRPr="00A62EDD">
        <w:t xml:space="preserve">(3), 212–236. </w:t>
      </w:r>
    </w:p>
    <w:p w14:paraId="7C7F0442" w14:textId="77777777" w:rsidR="000B632C" w:rsidRPr="00A62EDD" w:rsidRDefault="000B632C" w:rsidP="00A62EDD">
      <w:pPr>
        <w:pStyle w:val="FootnoteText"/>
        <w:ind w:left="720" w:hanging="720"/>
        <w:rPr>
          <w:sz w:val="22"/>
          <w:szCs w:val="22"/>
        </w:rPr>
      </w:pPr>
    </w:p>
    <w:p w14:paraId="2FD35359" w14:textId="77777777" w:rsidR="000B632C" w:rsidRPr="00A62EDD" w:rsidRDefault="000B632C" w:rsidP="00A62EDD">
      <w:pPr>
        <w:ind w:left="720" w:hanging="720"/>
        <w:rPr>
          <w:lang w:eastAsia="hr-HR"/>
        </w:rPr>
      </w:pPr>
      <w:r w:rsidRPr="00A62EDD">
        <w:rPr>
          <w:lang w:eastAsia="hr-HR"/>
        </w:rPr>
        <w:t xml:space="preserve">*Hicks, A. (2013). </w:t>
      </w:r>
      <w:hyperlink r:id="rId36" w:history="1">
        <w:r w:rsidRPr="00A62EDD">
          <w:rPr>
            <w:rStyle w:val="Hyperlink"/>
            <w:lang w:eastAsia="hr-HR"/>
          </w:rPr>
          <w:t>Cultural shifts: Putting critical information literacy into practice</w:t>
        </w:r>
      </w:hyperlink>
      <w:r w:rsidRPr="00A62EDD">
        <w:rPr>
          <w:lang w:eastAsia="hr-HR"/>
        </w:rPr>
        <w:t>. </w:t>
      </w:r>
      <w:r w:rsidRPr="00A62EDD">
        <w:rPr>
          <w:i/>
          <w:iCs/>
          <w:lang w:eastAsia="hr-HR"/>
        </w:rPr>
        <w:t>Communications in Information Literacy</w:t>
      </w:r>
      <w:r w:rsidRPr="00A62EDD">
        <w:rPr>
          <w:lang w:eastAsia="hr-HR"/>
        </w:rPr>
        <w:t>, </w:t>
      </w:r>
      <w:r w:rsidRPr="00A62EDD">
        <w:rPr>
          <w:i/>
          <w:iCs/>
          <w:lang w:eastAsia="hr-HR"/>
        </w:rPr>
        <w:t>7</w:t>
      </w:r>
      <w:r w:rsidRPr="00A62EDD">
        <w:rPr>
          <w:lang w:eastAsia="hr-HR"/>
        </w:rPr>
        <w:t>(1), 50</w:t>
      </w:r>
      <w:r w:rsidRPr="00A62EDD">
        <w:t>–</w:t>
      </w:r>
      <w:r w:rsidRPr="00A62EDD">
        <w:rPr>
          <w:lang w:eastAsia="hr-HR"/>
        </w:rPr>
        <w:t xml:space="preserve">65. </w:t>
      </w:r>
    </w:p>
    <w:p w14:paraId="527760D9" w14:textId="237D617B" w:rsidR="000B632C" w:rsidRPr="00A62EDD" w:rsidRDefault="000B632C" w:rsidP="00A62EDD">
      <w:pPr>
        <w:ind w:left="720" w:hanging="720"/>
        <w:rPr>
          <w:b/>
          <w:bCs/>
          <w:color w:val="222222"/>
          <w:lang w:eastAsia="hr-HR"/>
        </w:rPr>
      </w:pPr>
      <w:r w:rsidRPr="00A62EDD">
        <w:rPr>
          <w:color w:val="222222"/>
          <w:lang w:eastAsia="hr-HR"/>
        </w:rPr>
        <w:lastRenderedPageBreak/>
        <w:t xml:space="preserve">*Hicks, A. (2014). </w:t>
      </w:r>
      <w:hyperlink r:id="rId37" w:history="1">
        <w:r w:rsidRPr="00A62EDD">
          <w:rPr>
            <w:rStyle w:val="Hyperlink"/>
            <w:lang w:eastAsia="hr-HR"/>
          </w:rPr>
          <w:t xml:space="preserve">Bilingual workplaces: </w:t>
        </w:r>
        <w:r w:rsidR="00B80A58">
          <w:rPr>
            <w:rStyle w:val="Hyperlink"/>
            <w:lang w:eastAsia="hr-HR"/>
          </w:rPr>
          <w:t>I</w:t>
        </w:r>
        <w:r w:rsidRPr="00A62EDD">
          <w:rPr>
            <w:rStyle w:val="Hyperlink"/>
            <w:lang w:eastAsia="hr-HR"/>
          </w:rPr>
          <w:t>ntegrating cultural approaches to information literacy into foreign language educational practices</w:t>
        </w:r>
      </w:hyperlink>
      <w:r w:rsidRPr="00A62EDD">
        <w:rPr>
          <w:color w:val="222222"/>
          <w:lang w:eastAsia="hr-HR"/>
        </w:rPr>
        <w:t>. </w:t>
      </w:r>
      <w:r w:rsidRPr="00A62EDD">
        <w:rPr>
          <w:i/>
          <w:iCs/>
          <w:color w:val="222222"/>
          <w:lang w:eastAsia="hr-HR"/>
        </w:rPr>
        <w:t>Journal of Information Literacy</w:t>
      </w:r>
      <w:r w:rsidRPr="00A62EDD">
        <w:rPr>
          <w:color w:val="222222"/>
          <w:lang w:eastAsia="hr-HR"/>
        </w:rPr>
        <w:t>, </w:t>
      </w:r>
      <w:r w:rsidRPr="00A62EDD">
        <w:rPr>
          <w:i/>
          <w:iCs/>
          <w:color w:val="222222"/>
          <w:lang w:eastAsia="hr-HR"/>
        </w:rPr>
        <w:t>8</w:t>
      </w:r>
      <w:r w:rsidRPr="00A62EDD">
        <w:rPr>
          <w:color w:val="222222"/>
          <w:lang w:eastAsia="hr-HR"/>
        </w:rPr>
        <w:t>(1), 21</w:t>
      </w:r>
      <w:r w:rsidRPr="00A62EDD">
        <w:t>–</w:t>
      </w:r>
      <w:r w:rsidRPr="00A62EDD">
        <w:rPr>
          <w:color w:val="222222"/>
          <w:lang w:eastAsia="hr-HR"/>
        </w:rPr>
        <w:t xml:space="preserve">41. </w:t>
      </w:r>
    </w:p>
    <w:p w14:paraId="48CB4E42" w14:textId="77777777" w:rsidR="000B632C" w:rsidRPr="00A62EDD" w:rsidRDefault="000B632C" w:rsidP="00A62EDD">
      <w:pPr>
        <w:pStyle w:val="FootnoteText"/>
        <w:ind w:left="720" w:hanging="720"/>
        <w:rPr>
          <w:sz w:val="22"/>
          <w:szCs w:val="22"/>
        </w:rPr>
      </w:pPr>
    </w:p>
    <w:p w14:paraId="3A860342" w14:textId="77777777" w:rsidR="000B632C" w:rsidRPr="00A62EDD" w:rsidRDefault="000B632C" w:rsidP="00A62EDD">
      <w:pPr>
        <w:pStyle w:val="FootnoteText"/>
        <w:ind w:left="720" w:hanging="720"/>
        <w:rPr>
          <w:sz w:val="22"/>
          <w:szCs w:val="22"/>
        </w:rPr>
      </w:pPr>
      <w:r w:rsidRPr="00A62EDD">
        <w:rPr>
          <w:sz w:val="22"/>
          <w:szCs w:val="22"/>
        </w:rPr>
        <w:t xml:space="preserve">Hicks, A. (2021). </w:t>
      </w:r>
      <w:hyperlink r:id="rId38" w:history="1">
        <w:r w:rsidRPr="00A62EDD">
          <w:rPr>
            <w:rStyle w:val="Hyperlink"/>
            <w:sz w:val="22"/>
            <w:szCs w:val="22"/>
          </w:rPr>
          <w:t>Working it</w:t>
        </w:r>
      </w:hyperlink>
      <w:r w:rsidRPr="00A62EDD">
        <w:rPr>
          <w:sz w:val="22"/>
          <w:szCs w:val="22"/>
        </w:rPr>
        <w:t xml:space="preserve">. </w:t>
      </w:r>
      <w:r w:rsidRPr="00A62EDD">
        <w:rPr>
          <w:i/>
          <w:iCs/>
          <w:sz w:val="22"/>
          <w:szCs w:val="22"/>
        </w:rPr>
        <w:t>Journal of Information Literacy, 15</w:t>
      </w:r>
      <w:r w:rsidRPr="00A62EDD">
        <w:rPr>
          <w:sz w:val="22"/>
          <w:szCs w:val="22"/>
        </w:rPr>
        <w:t xml:space="preserve">(2), 1–3. </w:t>
      </w:r>
    </w:p>
    <w:p w14:paraId="4237C72E" w14:textId="77777777" w:rsidR="000B632C" w:rsidRPr="00A62EDD" w:rsidRDefault="000B632C" w:rsidP="00A62EDD">
      <w:pPr>
        <w:ind w:left="720" w:hanging="720"/>
      </w:pPr>
    </w:p>
    <w:p w14:paraId="70E0FF22" w14:textId="77777777" w:rsidR="000B632C" w:rsidRDefault="000B632C" w:rsidP="00A62EDD">
      <w:pPr>
        <w:ind w:left="720" w:hanging="720"/>
      </w:pPr>
      <w:r w:rsidRPr="00A62EDD">
        <w:t xml:space="preserve">Hicks, A., &amp; Lloyd, A. (2022). </w:t>
      </w:r>
      <w:hyperlink r:id="rId39" w:history="1">
        <w:r w:rsidRPr="00A62EDD">
          <w:rPr>
            <w:rStyle w:val="Hyperlink"/>
          </w:rPr>
          <w:t>Agency and liminality during the COVID-19 pandemic: Why information literacy cannot fix vaccine hesitancy</w:t>
        </w:r>
      </w:hyperlink>
      <w:r w:rsidRPr="00A62EDD">
        <w:t>. </w:t>
      </w:r>
      <w:r w:rsidRPr="00A62EDD">
        <w:rPr>
          <w:i/>
          <w:iCs/>
        </w:rPr>
        <w:t>Journal of Information Science</w:t>
      </w:r>
      <w:r w:rsidRPr="00A62EDD">
        <w:t>, </w:t>
      </w:r>
      <w:r w:rsidRPr="00A62EDD">
        <w:rPr>
          <w:i/>
          <w:iCs/>
        </w:rPr>
        <w:t>50</w:t>
      </w:r>
      <w:r w:rsidRPr="00A62EDD">
        <w:t xml:space="preserve">(6), 1557–1572. </w:t>
      </w:r>
    </w:p>
    <w:p w14:paraId="69DF3898" w14:textId="77777777" w:rsidR="0094068A" w:rsidRDefault="0094068A" w:rsidP="00A62EDD">
      <w:pPr>
        <w:ind w:left="720" w:hanging="720"/>
      </w:pPr>
    </w:p>
    <w:p w14:paraId="3F8743DA" w14:textId="77777777" w:rsidR="0094068A" w:rsidRPr="00A62EDD" w:rsidRDefault="0094068A" w:rsidP="0094068A">
      <w:pPr>
        <w:ind w:left="720" w:hanging="720"/>
      </w:pPr>
      <w:r w:rsidRPr="00A62EDD">
        <w:rPr>
          <w:color w:val="222222"/>
          <w:lang w:eastAsia="hr-HR"/>
        </w:rPr>
        <w:t xml:space="preserve">*Hicks, A., &amp; Sinkinson, C. (2015). </w:t>
      </w:r>
      <w:hyperlink r:id="rId40" w:history="1">
        <w:r w:rsidRPr="00A62EDD">
          <w:rPr>
            <w:rStyle w:val="Hyperlink"/>
            <w:lang w:eastAsia="hr-HR"/>
          </w:rPr>
          <w:t>Critical connections: Personal learning environments and information literacy</w:t>
        </w:r>
      </w:hyperlink>
      <w:r w:rsidRPr="00A62EDD">
        <w:rPr>
          <w:color w:val="222222"/>
          <w:lang w:eastAsia="hr-HR"/>
        </w:rPr>
        <w:t xml:space="preserve">. </w:t>
      </w:r>
      <w:r w:rsidRPr="00A62EDD">
        <w:rPr>
          <w:i/>
          <w:iCs/>
          <w:color w:val="222222"/>
          <w:lang w:eastAsia="hr-HR"/>
        </w:rPr>
        <w:t>Research in Learning Technology, 23</w:t>
      </w:r>
      <w:r w:rsidRPr="00A62EDD">
        <w:rPr>
          <w:color w:val="222222"/>
          <w:lang w:eastAsia="hr-HR"/>
        </w:rPr>
        <w:t>.</w:t>
      </w:r>
      <w:r w:rsidRPr="00A62EDD">
        <w:t xml:space="preserve">  </w:t>
      </w:r>
    </w:p>
    <w:p w14:paraId="78DFDF52" w14:textId="77777777" w:rsidR="0094068A" w:rsidRPr="00A62EDD" w:rsidRDefault="0094068A" w:rsidP="00A62EDD">
      <w:pPr>
        <w:ind w:left="720" w:hanging="720"/>
      </w:pPr>
    </w:p>
    <w:p w14:paraId="2FCE888D" w14:textId="77777777" w:rsidR="0094068A" w:rsidRPr="00A62EDD" w:rsidRDefault="0094068A" w:rsidP="0094068A">
      <w:pPr>
        <w:pStyle w:val="FootnoteText"/>
        <w:ind w:left="720" w:hanging="720"/>
        <w:rPr>
          <w:sz w:val="22"/>
          <w:szCs w:val="22"/>
        </w:rPr>
      </w:pPr>
      <w:r w:rsidRPr="00A62EDD">
        <w:rPr>
          <w:sz w:val="22"/>
          <w:szCs w:val="22"/>
        </w:rPr>
        <w:t xml:space="preserve">Hicks, A., Lloyd, A., &amp; </w:t>
      </w:r>
      <w:proofErr w:type="spellStart"/>
      <w:r w:rsidRPr="00A62EDD">
        <w:rPr>
          <w:sz w:val="22"/>
          <w:szCs w:val="22"/>
        </w:rPr>
        <w:t>Pilerot</w:t>
      </w:r>
      <w:proofErr w:type="spellEnd"/>
      <w:r w:rsidRPr="00A62EDD">
        <w:rPr>
          <w:sz w:val="22"/>
          <w:szCs w:val="22"/>
        </w:rPr>
        <w:t xml:space="preserve">, O. (2023). Introduction: Themes, </w:t>
      </w:r>
      <w:r>
        <w:rPr>
          <w:sz w:val="22"/>
          <w:szCs w:val="22"/>
        </w:rPr>
        <w:t>p</w:t>
      </w:r>
      <w:r w:rsidRPr="00A62EDD">
        <w:rPr>
          <w:sz w:val="22"/>
          <w:szCs w:val="22"/>
        </w:rPr>
        <w:t xml:space="preserve">atterns and </w:t>
      </w:r>
      <w:r>
        <w:rPr>
          <w:sz w:val="22"/>
          <w:szCs w:val="22"/>
        </w:rPr>
        <w:t>c</w:t>
      </w:r>
      <w:r w:rsidRPr="00A62EDD">
        <w:rPr>
          <w:sz w:val="22"/>
          <w:szCs w:val="22"/>
        </w:rPr>
        <w:t xml:space="preserve">onnections. In A. Hicks, A. Lloyd, &amp; O. </w:t>
      </w:r>
      <w:proofErr w:type="spellStart"/>
      <w:r w:rsidRPr="00A62EDD">
        <w:rPr>
          <w:sz w:val="22"/>
          <w:szCs w:val="22"/>
        </w:rPr>
        <w:t>Pilerot</w:t>
      </w:r>
      <w:proofErr w:type="spellEnd"/>
      <w:r w:rsidRPr="00A62EDD">
        <w:rPr>
          <w:sz w:val="22"/>
          <w:szCs w:val="22"/>
        </w:rPr>
        <w:t xml:space="preserve"> (Eds</w:t>
      </w:r>
      <w:r>
        <w:rPr>
          <w:sz w:val="22"/>
          <w:szCs w:val="22"/>
        </w:rPr>
        <w:t>.</w:t>
      </w:r>
      <w:r w:rsidRPr="00A62EDD">
        <w:rPr>
          <w:sz w:val="22"/>
          <w:szCs w:val="22"/>
        </w:rPr>
        <w:t xml:space="preserve">), </w:t>
      </w:r>
      <w:r w:rsidRPr="00A62EDD">
        <w:rPr>
          <w:i/>
          <w:iCs/>
          <w:sz w:val="22"/>
          <w:szCs w:val="22"/>
        </w:rPr>
        <w:t>Information literacy through theory</w:t>
      </w:r>
      <w:r w:rsidRPr="00A62EDD">
        <w:rPr>
          <w:sz w:val="22"/>
          <w:szCs w:val="22"/>
        </w:rPr>
        <w:t xml:space="preserve"> (pp. xiii–xxv). Facet.</w:t>
      </w:r>
    </w:p>
    <w:p w14:paraId="16074429" w14:textId="77777777" w:rsidR="0094068A" w:rsidRDefault="0094068A" w:rsidP="00A62EDD">
      <w:pPr>
        <w:ind w:left="720" w:hanging="720"/>
        <w:rPr>
          <w:color w:val="222222"/>
          <w:lang w:eastAsia="hr-HR"/>
        </w:rPr>
      </w:pPr>
    </w:p>
    <w:p w14:paraId="57F6666A" w14:textId="77777777" w:rsidR="000B632C" w:rsidRPr="00A62EDD" w:rsidRDefault="000B632C" w:rsidP="00A62EDD">
      <w:pPr>
        <w:pStyle w:val="FootnoteText"/>
        <w:ind w:left="720" w:hanging="720"/>
        <w:rPr>
          <w:sz w:val="22"/>
          <w:szCs w:val="22"/>
        </w:rPr>
      </w:pPr>
      <w:r w:rsidRPr="00A62EDD">
        <w:rPr>
          <w:sz w:val="22"/>
          <w:szCs w:val="22"/>
        </w:rPr>
        <w:t xml:space="preserve">Hicks, A., McKinney, P., Inskip, C., Walton, G., &amp; Lloyd, A. (2022). </w:t>
      </w:r>
      <w:hyperlink r:id="rId41" w:history="1">
        <w:r w:rsidRPr="00A62EDD">
          <w:rPr>
            <w:rStyle w:val="Hyperlink"/>
            <w:sz w:val="22"/>
            <w:szCs w:val="22"/>
          </w:rPr>
          <w:t>Leveraging information literacy: Mapping the conceptual influence and appropriation of information literacy in other disciplinary landscapes</w:t>
        </w:r>
      </w:hyperlink>
      <w:r w:rsidRPr="00A62EDD">
        <w:rPr>
          <w:sz w:val="22"/>
          <w:szCs w:val="22"/>
        </w:rPr>
        <w:t xml:space="preserve">. </w:t>
      </w:r>
      <w:r w:rsidRPr="00A62EDD">
        <w:rPr>
          <w:i/>
          <w:iCs/>
          <w:sz w:val="22"/>
          <w:szCs w:val="22"/>
        </w:rPr>
        <w:t>Journal of Librarianship and Information Science</w:t>
      </w:r>
      <w:r w:rsidRPr="00A62EDD">
        <w:rPr>
          <w:sz w:val="22"/>
          <w:szCs w:val="22"/>
        </w:rPr>
        <w:t xml:space="preserve">, </w:t>
      </w:r>
      <w:r w:rsidRPr="00A62EDD">
        <w:rPr>
          <w:i/>
          <w:iCs/>
          <w:sz w:val="22"/>
          <w:szCs w:val="22"/>
        </w:rPr>
        <w:t>55</w:t>
      </w:r>
      <w:r w:rsidRPr="00A62EDD">
        <w:rPr>
          <w:sz w:val="22"/>
          <w:szCs w:val="22"/>
        </w:rPr>
        <w:t xml:space="preserve">(3), 548–566. </w:t>
      </w:r>
    </w:p>
    <w:p w14:paraId="654005D1" w14:textId="77777777" w:rsidR="000B632C" w:rsidRPr="00A62EDD" w:rsidRDefault="000B632C" w:rsidP="000075BD"/>
    <w:p w14:paraId="642BFEA3" w14:textId="08A5A02F" w:rsidR="000B632C" w:rsidRPr="00A62EDD" w:rsidRDefault="000B632C" w:rsidP="00A62EDD">
      <w:pPr>
        <w:ind w:left="720" w:hanging="720"/>
        <w:rPr>
          <w:shd w:val="clear" w:color="auto" w:fill="FFFFFF"/>
        </w:rPr>
      </w:pPr>
      <w:r w:rsidRPr="00A62EDD">
        <w:rPr>
          <w:lang w:eastAsia="hr-HR"/>
        </w:rPr>
        <w:t xml:space="preserve">*Inskip, C., &amp; Donaldson, S. (2021). </w:t>
      </w:r>
      <w:hyperlink r:id="rId42" w:history="1">
        <w:r w:rsidRPr="00B80A58">
          <w:rPr>
            <w:rStyle w:val="Hyperlink"/>
            <w:lang w:eastAsia="hr-HR"/>
          </w:rPr>
          <w:t>Exploring effective information use in an insurance workplace</w:t>
        </w:r>
      </w:hyperlink>
      <w:r w:rsidRPr="00B80A58">
        <w:rPr>
          <w:lang w:eastAsia="hr-HR"/>
        </w:rPr>
        <w:t>. </w:t>
      </w:r>
      <w:r w:rsidRPr="00A62EDD">
        <w:rPr>
          <w:i/>
          <w:iCs/>
          <w:lang w:eastAsia="hr-HR"/>
        </w:rPr>
        <w:t>Journal of Information Literacy</w:t>
      </w:r>
      <w:r w:rsidRPr="00A62EDD">
        <w:rPr>
          <w:lang w:eastAsia="hr-HR"/>
        </w:rPr>
        <w:t>, </w:t>
      </w:r>
      <w:r w:rsidRPr="00A62EDD">
        <w:rPr>
          <w:i/>
          <w:iCs/>
          <w:lang w:eastAsia="hr-HR"/>
        </w:rPr>
        <w:t>15</w:t>
      </w:r>
      <w:r w:rsidRPr="00A62EDD">
        <w:rPr>
          <w:lang w:eastAsia="hr-HR"/>
        </w:rPr>
        <w:t>(2), 45</w:t>
      </w:r>
      <w:r w:rsidRPr="00A62EDD">
        <w:t>–</w:t>
      </w:r>
      <w:r w:rsidRPr="00A62EDD">
        <w:rPr>
          <w:lang w:eastAsia="hr-HR"/>
        </w:rPr>
        <w:t xml:space="preserve">77. </w:t>
      </w:r>
    </w:p>
    <w:p w14:paraId="06D499A5" w14:textId="77777777" w:rsidR="000B632C" w:rsidRPr="00A62EDD" w:rsidRDefault="000B632C" w:rsidP="00A62EDD">
      <w:pPr>
        <w:ind w:left="720" w:hanging="720"/>
      </w:pPr>
    </w:p>
    <w:p w14:paraId="25170E08" w14:textId="7F9368D8" w:rsidR="000B632C" w:rsidRPr="00A62EDD" w:rsidRDefault="000B632C" w:rsidP="00A62EDD">
      <w:pPr>
        <w:ind w:left="720" w:hanging="720"/>
      </w:pPr>
      <w:r w:rsidRPr="00A62EDD">
        <w:t>*</w:t>
      </w:r>
      <w:r w:rsidRPr="00A62EDD">
        <w:rPr>
          <w:lang w:eastAsia="hr-HR"/>
        </w:rPr>
        <w:t xml:space="preserve">Irving, C. J. (2020). </w:t>
      </w:r>
      <w:hyperlink r:id="rId43" w:history="1">
        <w:r w:rsidRPr="00A62EDD">
          <w:rPr>
            <w:rStyle w:val="Hyperlink"/>
            <w:lang w:eastAsia="hr-HR"/>
          </w:rPr>
          <w:t>Critical information literacy. Adult learning and community perspectives</w:t>
        </w:r>
      </w:hyperlink>
      <w:r w:rsidRPr="00A62EDD">
        <w:rPr>
          <w:lang w:eastAsia="hr-HR"/>
        </w:rPr>
        <w:t>. </w:t>
      </w:r>
      <w:r w:rsidRPr="00A62EDD">
        <w:rPr>
          <w:i/>
          <w:iCs/>
          <w:lang w:eastAsia="hr-HR"/>
        </w:rPr>
        <w:t xml:space="preserve">European </w:t>
      </w:r>
      <w:r w:rsidR="00801B7D">
        <w:rPr>
          <w:i/>
          <w:iCs/>
          <w:lang w:eastAsia="hr-HR"/>
        </w:rPr>
        <w:t>J</w:t>
      </w:r>
      <w:r w:rsidRPr="00A62EDD">
        <w:rPr>
          <w:i/>
          <w:iCs/>
          <w:lang w:eastAsia="hr-HR"/>
        </w:rPr>
        <w:t>ournal for Research on the Education and Learning of Adults</w:t>
      </w:r>
      <w:r w:rsidRPr="00A62EDD">
        <w:rPr>
          <w:lang w:eastAsia="hr-HR"/>
        </w:rPr>
        <w:t>, </w:t>
      </w:r>
      <w:r w:rsidRPr="00A62EDD">
        <w:rPr>
          <w:i/>
          <w:iCs/>
          <w:lang w:eastAsia="hr-HR"/>
        </w:rPr>
        <w:t>11</w:t>
      </w:r>
      <w:r w:rsidRPr="00A62EDD">
        <w:rPr>
          <w:lang w:eastAsia="hr-HR"/>
        </w:rPr>
        <w:t>(1), 65</w:t>
      </w:r>
      <w:r w:rsidRPr="00A62EDD">
        <w:t>–</w:t>
      </w:r>
      <w:r w:rsidRPr="00A62EDD">
        <w:rPr>
          <w:lang w:eastAsia="hr-HR"/>
        </w:rPr>
        <w:t xml:space="preserve">76. </w:t>
      </w:r>
    </w:p>
    <w:p w14:paraId="00822080" w14:textId="77777777" w:rsidR="000B632C" w:rsidRPr="00A62EDD" w:rsidRDefault="000B632C" w:rsidP="00A62EDD">
      <w:pPr>
        <w:ind w:left="720" w:hanging="720"/>
      </w:pPr>
    </w:p>
    <w:p w14:paraId="3858C6C0" w14:textId="77777777" w:rsidR="000B632C" w:rsidRPr="00A62EDD" w:rsidRDefault="000B632C" w:rsidP="00A62EDD">
      <w:pPr>
        <w:ind w:left="720" w:hanging="720"/>
        <w:rPr>
          <w:bdr w:val="none" w:sz="0" w:space="0" w:color="auto" w:frame="1"/>
          <w:shd w:val="clear" w:color="auto" w:fill="FFFFFF"/>
        </w:rPr>
      </w:pPr>
      <w:r w:rsidRPr="00A62EDD">
        <w:rPr>
          <w:color w:val="222222"/>
          <w:lang w:eastAsia="hr-HR"/>
        </w:rPr>
        <w:t xml:space="preserve">*Jacobs, H. L. (2014). </w:t>
      </w:r>
      <w:hyperlink r:id="rId44" w:history="1">
        <w:r w:rsidRPr="00A62EDD">
          <w:rPr>
            <w:rStyle w:val="Hyperlink"/>
            <w:lang w:eastAsia="hr-HR"/>
          </w:rPr>
          <w:t>Pedagogies of possibility within the disciplines: Critical information literacy and literatures in English</w:t>
        </w:r>
      </w:hyperlink>
      <w:r w:rsidRPr="00A62EDD">
        <w:rPr>
          <w:color w:val="222222"/>
          <w:lang w:eastAsia="hr-HR"/>
        </w:rPr>
        <w:t>. </w:t>
      </w:r>
      <w:r w:rsidRPr="00A62EDD">
        <w:rPr>
          <w:i/>
          <w:iCs/>
          <w:color w:val="222222"/>
          <w:lang w:eastAsia="hr-HR"/>
        </w:rPr>
        <w:t>Communications in Information Literacy</w:t>
      </w:r>
      <w:r w:rsidRPr="00A62EDD">
        <w:rPr>
          <w:color w:val="222222"/>
          <w:lang w:eastAsia="hr-HR"/>
        </w:rPr>
        <w:t>, </w:t>
      </w:r>
      <w:r w:rsidRPr="00A62EDD">
        <w:rPr>
          <w:i/>
          <w:iCs/>
          <w:color w:val="222222"/>
          <w:lang w:eastAsia="hr-HR"/>
        </w:rPr>
        <w:t>8</w:t>
      </w:r>
      <w:r w:rsidRPr="00A62EDD">
        <w:rPr>
          <w:color w:val="222222"/>
          <w:lang w:eastAsia="hr-HR"/>
        </w:rPr>
        <w:t>(2), 192</w:t>
      </w:r>
      <w:r w:rsidRPr="00A62EDD">
        <w:t>–</w:t>
      </w:r>
      <w:r w:rsidRPr="00A62EDD">
        <w:rPr>
          <w:color w:val="222222"/>
          <w:lang w:eastAsia="hr-HR"/>
        </w:rPr>
        <w:t>207</w:t>
      </w:r>
      <w:r w:rsidRPr="00A62EDD">
        <w:rPr>
          <w:color w:val="000000"/>
          <w:shd w:val="clear" w:color="auto" w:fill="FFFFFF"/>
        </w:rPr>
        <w:t>. </w:t>
      </w:r>
      <w:r w:rsidRPr="00A62EDD">
        <w:rPr>
          <w:bdr w:val="none" w:sz="0" w:space="0" w:color="auto" w:frame="1"/>
          <w:shd w:val="clear" w:color="auto" w:fill="FFFFFF"/>
        </w:rPr>
        <w:t xml:space="preserve"> </w:t>
      </w:r>
    </w:p>
    <w:p w14:paraId="40CD84B6" w14:textId="77777777" w:rsidR="000B632C" w:rsidRPr="00A62EDD" w:rsidRDefault="000B632C" w:rsidP="00A62EDD">
      <w:pPr>
        <w:ind w:left="720" w:hanging="720"/>
      </w:pPr>
    </w:p>
    <w:p w14:paraId="27690AE4" w14:textId="77777777" w:rsidR="000B632C" w:rsidRDefault="000B632C" w:rsidP="00A62EDD">
      <w:pPr>
        <w:ind w:left="720" w:hanging="720"/>
      </w:pPr>
      <w:r w:rsidRPr="00A62EDD">
        <w:t>Jackson, N., &amp; Slade, B. (2008). Hell on my face. The production of workplace illiteracy</w:t>
      </w:r>
      <w:r w:rsidRPr="00A62EDD">
        <w:rPr>
          <w:i/>
          <w:iCs/>
        </w:rPr>
        <w:t xml:space="preserve">. </w:t>
      </w:r>
      <w:r w:rsidRPr="00A62EDD">
        <w:t xml:space="preserve">In M. De Vault (Ed.), </w:t>
      </w:r>
      <w:r w:rsidRPr="00A62EDD">
        <w:rPr>
          <w:i/>
          <w:iCs/>
        </w:rPr>
        <w:t>People at work: Life, power and social inclusion in the new economy</w:t>
      </w:r>
      <w:r w:rsidRPr="00A62EDD">
        <w:t xml:space="preserve"> (pp. 25–39). NYU Press.</w:t>
      </w:r>
    </w:p>
    <w:p w14:paraId="4DCF368F" w14:textId="77777777" w:rsidR="00801B7D" w:rsidRPr="00A62EDD" w:rsidRDefault="00801B7D" w:rsidP="00A62EDD">
      <w:pPr>
        <w:ind w:left="720" w:hanging="720"/>
      </w:pPr>
    </w:p>
    <w:p w14:paraId="03D39F54" w14:textId="1A9F23BF" w:rsidR="000B632C" w:rsidRPr="00A62EDD" w:rsidRDefault="000B632C" w:rsidP="00A62EDD">
      <w:pPr>
        <w:ind w:left="720" w:hanging="720"/>
        <w:rPr>
          <w:rStyle w:val="Hyperlink"/>
        </w:rPr>
      </w:pPr>
      <w:r w:rsidRPr="00A62EDD">
        <w:t xml:space="preserve">Johnston, B., MacNeill, S., &amp; Smyth, K. (2018). </w:t>
      </w:r>
      <w:hyperlink r:id="rId45" w:history="1">
        <w:r w:rsidRPr="00801B7D">
          <w:rPr>
            <w:rStyle w:val="Hyperlink"/>
          </w:rPr>
          <w:t>Information literacy, digital capability, and individual agency</w:t>
        </w:r>
      </w:hyperlink>
      <w:r w:rsidRPr="00A62EDD">
        <w:t xml:space="preserve">. In </w:t>
      </w:r>
      <w:r w:rsidRPr="00A62EDD">
        <w:rPr>
          <w:i/>
          <w:iCs/>
        </w:rPr>
        <w:t>Conceptualising the digital university</w:t>
      </w:r>
      <w:r w:rsidRPr="00A62EDD">
        <w:t xml:space="preserve"> (pp. 105–125). Palgrave Macmillan, Cham. </w:t>
      </w:r>
    </w:p>
    <w:p w14:paraId="68940C77" w14:textId="77777777" w:rsidR="000B632C" w:rsidRPr="00A62EDD" w:rsidRDefault="000B632C" w:rsidP="00A62EDD">
      <w:pPr>
        <w:pStyle w:val="FootnoteText"/>
        <w:ind w:left="720" w:hanging="720"/>
        <w:rPr>
          <w:sz w:val="22"/>
          <w:szCs w:val="22"/>
        </w:rPr>
      </w:pPr>
    </w:p>
    <w:p w14:paraId="12AF1EDB" w14:textId="77777777" w:rsidR="000B632C" w:rsidRPr="00A62EDD" w:rsidRDefault="000B632C" w:rsidP="00A62EDD">
      <w:pPr>
        <w:pStyle w:val="FootnoteText"/>
        <w:ind w:left="720" w:hanging="720"/>
        <w:rPr>
          <w:sz w:val="22"/>
          <w:szCs w:val="22"/>
        </w:rPr>
      </w:pPr>
      <w:r w:rsidRPr="00A62EDD">
        <w:rPr>
          <w:sz w:val="22"/>
          <w:szCs w:val="22"/>
        </w:rPr>
        <w:t xml:space="preserve">Kelly, J. J. (2023). The roots and future of information literacy: Reflections from 11+ years working with Paul G. Zurkowski, </w:t>
      </w:r>
      <w:proofErr w:type="spellStart"/>
      <w:r w:rsidRPr="00A62EDD">
        <w:rPr>
          <w:sz w:val="22"/>
          <w:szCs w:val="22"/>
        </w:rPr>
        <w:t>Esq.</w:t>
      </w:r>
      <w:proofErr w:type="spellEnd"/>
      <w:r w:rsidRPr="00A62EDD">
        <w:rPr>
          <w:sz w:val="22"/>
          <w:szCs w:val="22"/>
        </w:rPr>
        <w:t xml:space="preserve"> </w:t>
      </w:r>
      <w:r w:rsidRPr="00A62EDD">
        <w:rPr>
          <w:i/>
          <w:iCs/>
          <w:sz w:val="22"/>
          <w:szCs w:val="22"/>
        </w:rPr>
        <w:t>Qualitative and Quantitative Methods in Libraries, 12</w:t>
      </w:r>
      <w:r w:rsidRPr="00A62EDD">
        <w:rPr>
          <w:sz w:val="22"/>
          <w:szCs w:val="22"/>
        </w:rPr>
        <w:t>(3), 403–416.</w:t>
      </w:r>
    </w:p>
    <w:p w14:paraId="633F6111" w14:textId="77777777" w:rsidR="000B632C" w:rsidRPr="00A62EDD" w:rsidRDefault="000B632C" w:rsidP="00A62EDD">
      <w:pPr>
        <w:pStyle w:val="FootnoteText"/>
        <w:ind w:left="720" w:hanging="720"/>
        <w:rPr>
          <w:sz w:val="22"/>
          <w:szCs w:val="22"/>
        </w:rPr>
      </w:pPr>
    </w:p>
    <w:p w14:paraId="117BBB25" w14:textId="77777777" w:rsidR="000B632C" w:rsidRPr="00A62EDD" w:rsidRDefault="000B632C" w:rsidP="00A62EDD">
      <w:pPr>
        <w:pStyle w:val="FootnoteText"/>
        <w:ind w:left="720" w:hanging="720"/>
        <w:rPr>
          <w:sz w:val="22"/>
          <w:szCs w:val="22"/>
        </w:rPr>
      </w:pPr>
      <w:r w:rsidRPr="00A62EDD">
        <w:rPr>
          <w:sz w:val="22"/>
          <w:szCs w:val="22"/>
        </w:rPr>
        <w:t xml:space="preserve">King, N. (2004). Using templates in the thematic analysis of text. In C. Cassell &amp; G. Symon (Eds.), </w:t>
      </w:r>
      <w:r w:rsidRPr="00A62EDD">
        <w:rPr>
          <w:i/>
          <w:iCs/>
          <w:sz w:val="22"/>
          <w:szCs w:val="22"/>
        </w:rPr>
        <w:t xml:space="preserve">Essential guide to qualitative methods in organizational research </w:t>
      </w:r>
      <w:r w:rsidRPr="00A62EDD">
        <w:rPr>
          <w:sz w:val="22"/>
          <w:szCs w:val="22"/>
        </w:rPr>
        <w:t>(pp. 257–270). Sage.</w:t>
      </w:r>
    </w:p>
    <w:p w14:paraId="52C7387B" w14:textId="77777777" w:rsidR="000B632C" w:rsidRPr="00A62EDD" w:rsidRDefault="000B632C" w:rsidP="00A62EDD">
      <w:pPr>
        <w:pStyle w:val="FootnoteText"/>
        <w:ind w:left="720" w:hanging="720"/>
        <w:rPr>
          <w:sz w:val="22"/>
          <w:szCs w:val="22"/>
        </w:rPr>
      </w:pPr>
    </w:p>
    <w:p w14:paraId="3FCEAFCF" w14:textId="68050A72" w:rsidR="000B632C" w:rsidRPr="00A62EDD" w:rsidRDefault="000B632C" w:rsidP="00A62EDD">
      <w:pPr>
        <w:ind w:left="720" w:hanging="720"/>
        <w:rPr>
          <w:lang w:eastAsia="hr-HR"/>
        </w:rPr>
      </w:pPr>
      <w:r w:rsidRPr="00A62EDD">
        <w:rPr>
          <w:lang w:eastAsia="hr-HR"/>
        </w:rPr>
        <w:lastRenderedPageBreak/>
        <w:t xml:space="preserve">*Kolstad, A. K. (2015). </w:t>
      </w:r>
      <w:hyperlink r:id="rId46" w:history="1">
        <w:r w:rsidRPr="00E81626">
          <w:rPr>
            <w:rStyle w:val="Hyperlink"/>
            <w:lang w:eastAsia="hr-HR"/>
          </w:rPr>
          <w:t>Co-teaching in information literacy during work placements: The librarian’s role</w:t>
        </w:r>
      </w:hyperlink>
      <w:r w:rsidRPr="00A62EDD">
        <w:rPr>
          <w:lang w:eastAsia="hr-HR"/>
        </w:rPr>
        <w:t>. </w:t>
      </w:r>
      <w:r w:rsidRPr="00A62EDD">
        <w:rPr>
          <w:i/>
          <w:iCs/>
          <w:lang w:eastAsia="hr-HR"/>
        </w:rPr>
        <w:t>Liber Quarterly</w:t>
      </w:r>
      <w:r w:rsidRPr="00A62EDD">
        <w:rPr>
          <w:lang w:eastAsia="hr-HR"/>
        </w:rPr>
        <w:t>, </w:t>
      </w:r>
      <w:r w:rsidRPr="00A62EDD">
        <w:rPr>
          <w:i/>
          <w:iCs/>
          <w:lang w:eastAsia="hr-HR"/>
        </w:rPr>
        <w:t>25</w:t>
      </w:r>
      <w:r w:rsidRPr="00A62EDD">
        <w:rPr>
          <w:lang w:eastAsia="hr-HR"/>
        </w:rPr>
        <w:t>(2), 56</w:t>
      </w:r>
      <w:r w:rsidRPr="00A62EDD">
        <w:t>–</w:t>
      </w:r>
      <w:r w:rsidRPr="00A62EDD">
        <w:rPr>
          <w:lang w:eastAsia="hr-HR"/>
        </w:rPr>
        <w:t>86.</w:t>
      </w:r>
    </w:p>
    <w:p w14:paraId="773B6BF7" w14:textId="77777777" w:rsidR="000B632C" w:rsidRPr="00A62EDD" w:rsidRDefault="000B632C" w:rsidP="00A62EDD">
      <w:pPr>
        <w:ind w:left="720" w:hanging="720"/>
        <w:rPr>
          <w:lang w:eastAsia="hr-HR"/>
        </w:rPr>
      </w:pPr>
    </w:p>
    <w:p w14:paraId="3DA9E5C8" w14:textId="662B07C3" w:rsidR="000B632C" w:rsidRPr="00A62EDD" w:rsidRDefault="000B632C" w:rsidP="00A62EDD">
      <w:pPr>
        <w:ind w:left="720" w:hanging="720"/>
        <w:rPr>
          <w:rStyle w:val="Hyperlink"/>
        </w:rPr>
      </w:pPr>
      <w:r w:rsidRPr="00A62EDD">
        <w:t xml:space="preserve">Kos, D., &amp; Špiranec, S. (2015). </w:t>
      </w:r>
      <w:hyperlink r:id="rId47" w:history="1">
        <w:r w:rsidRPr="00A62EDD">
          <w:rPr>
            <w:rStyle w:val="Hyperlink"/>
          </w:rPr>
          <w:t>Understanding the field of critical information literacy: A descriptive analysis of scientific articles</w:t>
        </w:r>
      </w:hyperlink>
      <w:r w:rsidRPr="00A62EDD">
        <w:t xml:space="preserve">. In S. </w:t>
      </w:r>
      <w:proofErr w:type="spellStart"/>
      <w:r w:rsidRPr="00A62EDD">
        <w:t>Kurbanoglu</w:t>
      </w:r>
      <w:proofErr w:type="spellEnd"/>
      <w:r w:rsidRPr="00A62EDD">
        <w:t xml:space="preserve">, J. Boustany, S. Špiranec, E. </w:t>
      </w:r>
      <w:proofErr w:type="spellStart"/>
      <w:r w:rsidRPr="00A62EDD">
        <w:t>Grassian</w:t>
      </w:r>
      <w:proofErr w:type="spellEnd"/>
      <w:r w:rsidRPr="00A62EDD">
        <w:t>, D. Mizrachi, L. Roy (</w:t>
      </w:r>
      <w:r w:rsidR="00481545">
        <w:t>E</w:t>
      </w:r>
      <w:r w:rsidRPr="00A62EDD">
        <w:t xml:space="preserve">ds.) </w:t>
      </w:r>
      <w:r w:rsidRPr="00A62EDD">
        <w:rPr>
          <w:i/>
          <w:iCs/>
        </w:rPr>
        <w:t xml:space="preserve">Information literacy: Moving toward sustainability </w:t>
      </w:r>
      <w:r w:rsidRPr="00A62EDD">
        <w:t xml:space="preserve">(pp. 579–589). ECIL 2015. Communications in Computer and Information Science, vol 552. Springer, Cham. </w:t>
      </w:r>
    </w:p>
    <w:p w14:paraId="39E0F7A8" w14:textId="77777777" w:rsidR="000B632C" w:rsidRPr="00A62EDD" w:rsidRDefault="000B632C" w:rsidP="00A62EDD">
      <w:pPr>
        <w:ind w:left="720" w:hanging="720"/>
        <w:rPr>
          <w:shd w:val="clear" w:color="auto" w:fill="FFFFFF"/>
        </w:rPr>
      </w:pPr>
    </w:p>
    <w:p w14:paraId="0EE1050C" w14:textId="77777777" w:rsidR="000B632C" w:rsidRPr="00A62EDD" w:rsidRDefault="000B632C" w:rsidP="00A62EDD">
      <w:pPr>
        <w:ind w:left="720" w:hanging="720"/>
        <w:rPr>
          <w:bdr w:val="none" w:sz="0" w:space="0" w:color="auto" w:frame="1"/>
          <w:shd w:val="clear" w:color="auto" w:fill="FFFFFF"/>
        </w:rPr>
      </w:pPr>
      <w:r w:rsidRPr="00A62EDD">
        <w:rPr>
          <w:color w:val="222222"/>
          <w:lang w:eastAsia="hr-HR"/>
        </w:rPr>
        <w:t xml:space="preserve">*Langan, K. A. (2021). </w:t>
      </w:r>
      <w:hyperlink r:id="rId48" w:history="1">
        <w:r w:rsidRPr="00A62EDD">
          <w:rPr>
            <w:rStyle w:val="Hyperlink"/>
            <w:lang w:eastAsia="hr-HR"/>
          </w:rPr>
          <w:t>The library language game: Information literacy through the lens of Wittgenstein's language games</w:t>
        </w:r>
      </w:hyperlink>
      <w:r w:rsidRPr="00A62EDD">
        <w:rPr>
          <w:color w:val="222222"/>
          <w:lang w:eastAsia="hr-HR"/>
        </w:rPr>
        <w:t>. </w:t>
      </w:r>
      <w:r w:rsidRPr="00A62EDD">
        <w:rPr>
          <w:i/>
          <w:iCs/>
          <w:color w:val="222222"/>
          <w:lang w:eastAsia="hr-HR"/>
        </w:rPr>
        <w:t>Communications in Information Literacy</w:t>
      </w:r>
      <w:r w:rsidRPr="00A62EDD">
        <w:rPr>
          <w:color w:val="222222"/>
          <w:lang w:eastAsia="hr-HR"/>
        </w:rPr>
        <w:t>, </w:t>
      </w:r>
      <w:r w:rsidRPr="00A62EDD">
        <w:rPr>
          <w:i/>
          <w:iCs/>
          <w:color w:val="222222"/>
          <w:lang w:eastAsia="hr-HR"/>
        </w:rPr>
        <w:t>15</w:t>
      </w:r>
      <w:r w:rsidRPr="00A62EDD">
        <w:rPr>
          <w:color w:val="222222"/>
          <w:lang w:eastAsia="hr-HR"/>
        </w:rPr>
        <w:t>(1), 104</w:t>
      </w:r>
      <w:r w:rsidRPr="00A62EDD">
        <w:t>–</w:t>
      </w:r>
      <w:r w:rsidRPr="00A62EDD">
        <w:rPr>
          <w:color w:val="222222"/>
          <w:lang w:eastAsia="hr-HR"/>
        </w:rPr>
        <w:t xml:space="preserve">118. </w:t>
      </w:r>
    </w:p>
    <w:p w14:paraId="698B563A" w14:textId="77777777" w:rsidR="000B632C" w:rsidRPr="00A62EDD" w:rsidRDefault="000B632C" w:rsidP="00A62EDD">
      <w:pPr>
        <w:ind w:left="720" w:hanging="720"/>
        <w:rPr>
          <w:lang w:eastAsia="hr-HR"/>
        </w:rPr>
      </w:pPr>
    </w:p>
    <w:p w14:paraId="2177EA1B" w14:textId="41ED2AF9" w:rsidR="000B632C" w:rsidRPr="00A62EDD" w:rsidRDefault="000B632C" w:rsidP="00A62EDD">
      <w:pPr>
        <w:ind w:left="720" w:hanging="720"/>
        <w:rPr>
          <w:lang w:eastAsia="hr-HR"/>
        </w:rPr>
      </w:pPr>
      <w:r w:rsidRPr="00A62EDD">
        <w:rPr>
          <w:lang w:eastAsia="hr-HR"/>
        </w:rPr>
        <w:t xml:space="preserve">*Linares-Gray, R. H., Newman Carroll, S., &amp; Smith, E. K. (2022). </w:t>
      </w:r>
      <w:hyperlink r:id="rId49" w:history="1">
        <w:r w:rsidRPr="00E81626">
          <w:rPr>
            <w:rStyle w:val="Hyperlink"/>
            <w:lang w:eastAsia="hr-HR"/>
          </w:rPr>
          <w:t>The stories we tell: Engaging with authority in critical health pedagogy</w:t>
        </w:r>
      </w:hyperlink>
      <w:r w:rsidRPr="00E81626">
        <w:rPr>
          <w:lang w:eastAsia="hr-HR"/>
        </w:rPr>
        <w:t>. </w:t>
      </w:r>
      <w:r w:rsidRPr="00A62EDD">
        <w:rPr>
          <w:i/>
          <w:iCs/>
          <w:lang w:eastAsia="hr-HR"/>
        </w:rPr>
        <w:t>Communications in Information Literacy</w:t>
      </w:r>
      <w:r w:rsidRPr="00A62EDD">
        <w:rPr>
          <w:lang w:eastAsia="hr-HR"/>
        </w:rPr>
        <w:t>, </w:t>
      </w:r>
      <w:r w:rsidRPr="00A62EDD">
        <w:rPr>
          <w:i/>
          <w:iCs/>
          <w:lang w:eastAsia="hr-HR"/>
        </w:rPr>
        <w:t>16</w:t>
      </w:r>
      <w:r w:rsidRPr="00A62EDD">
        <w:rPr>
          <w:lang w:eastAsia="hr-HR"/>
        </w:rPr>
        <w:t>(2), 151</w:t>
      </w:r>
      <w:r w:rsidRPr="00A62EDD">
        <w:t>–</w:t>
      </w:r>
      <w:r w:rsidRPr="00A62EDD">
        <w:rPr>
          <w:lang w:eastAsia="hr-HR"/>
        </w:rPr>
        <w:t xml:space="preserve">166. </w:t>
      </w:r>
    </w:p>
    <w:p w14:paraId="105CCB07" w14:textId="77777777" w:rsidR="000B632C" w:rsidRPr="00A62EDD" w:rsidRDefault="000B632C" w:rsidP="00A62EDD">
      <w:pPr>
        <w:pStyle w:val="FootnoteText"/>
        <w:ind w:left="720" w:hanging="720"/>
        <w:rPr>
          <w:sz w:val="22"/>
          <w:szCs w:val="22"/>
        </w:rPr>
      </w:pPr>
    </w:p>
    <w:p w14:paraId="52E58E61" w14:textId="19C49063" w:rsidR="000B632C" w:rsidRPr="00A62EDD" w:rsidRDefault="000B632C" w:rsidP="00A62EDD">
      <w:pPr>
        <w:pStyle w:val="FootnoteText"/>
        <w:ind w:left="720" w:hanging="720"/>
        <w:rPr>
          <w:sz w:val="22"/>
          <w:szCs w:val="22"/>
        </w:rPr>
      </w:pPr>
      <w:r w:rsidRPr="00A62EDD">
        <w:rPr>
          <w:sz w:val="22"/>
          <w:szCs w:val="22"/>
        </w:rPr>
        <w:t>Lloyd, A. (2004</w:t>
      </w:r>
      <w:r w:rsidR="00481545">
        <w:rPr>
          <w:sz w:val="22"/>
          <w:szCs w:val="22"/>
        </w:rPr>
        <w:t>, June 13-16</w:t>
      </w:r>
      <w:r w:rsidRPr="00A62EDD">
        <w:rPr>
          <w:sz w:val="22"/>
          <w:szCs w:val="22"/>
        </w:rPr>
        <w:t xml:space="preserve">). </w:t>
      </w:r>
      <w:r w:rsidRPr="00651B91">
        <w:rPr>
          <w:i/>
          <w:iCs/>
          <w:sz w:val="22"/>
          <w:szCs w:val="22"/>
        </w:rPr>
        <w:t>Working (in)formation: conceptualizing information literacy in the workplace.</w:t>
      </w:r>
      <w:r w:rsidRPr="00A62EDD">
        <w:rPr>
          <w:sz w:val="22"/>
          <w:szCs w:val="22"/>
        </w:rPr>
        <w:t xml:space="preserve"> In </w:t>
      </w:r>
      <w:r w:rsidRPr="00A62EDD">
        <w:rPr>
          <w:i/>
          <w:iCs/>
          <w:sz w:val="22"/>
          <w:szCs w:val="22"/>
        </w:rPr>
        <w:t xml:space="preserve">Lifelong learning: </w:t>
      </w:r>
      <w:r w:rsidR="00481545">
        <w:rPr>
          <w:i/>
          <w:iCs/>
          <w:sz w:val="22"/>
          <w:szCs w:val="22"/>
        </w:rPr>
        <w:t>W</w:t>
      </w:r>
      <w:r w:rsidRPr="00A62EDD">
        <w:rPr>
          <w:i/>
          <w:iCs/>
          <w:sz w:val="22"/>
          <w:szCs w:val="22"/>
        </w:rPr>
        <w:t xml:space="preserve">hose responsibility and what is your contribution? </w:t>
      </w:r>
      <w:r w:rsidR="00481545">
        <w:rPr>
          <w:sz w:val="22"/>
          <w:szCs w:val="22"/>
        </w:rPr>
        <w:t xml:space="preserve"> [</w:t>
      </w:r>
      <w:r w:rsidRPr="00A62EDD">
        <w:rPr>
          <w:sz w:val="22"/>
          <w:szCs w:val="22"/>
        </w:rPr>
        <w:t>Refereed paper</w:t>
      </w:r>
      <w:r w:rsidR="00481545">
        <w:rPr>
          <w:sz w:val="22"/>
          <w:szCs w:val="22"/>
        </w:rPr>
        <w:t>].</w:t>
      </w:r>
      <w:r w:rsidRPr="00A62EDD">
        <w:rPr>
          <w:sz w:val="22"/>
          <w:szCs w:val="22"/>
        </w:rPr>
        <w:t xml:space="preserve"> 3rd International Lifelong Learning Conference, Yeppoon, Queensland, Australia</w:t>
      </w:r>
      <w:r w:rsidR="00481545">
        <w:rPr>
          <w:sz w:val="22"/>
          <w:szCs w:val="22"/>
        </w:rPr>
        <w:t>.</w:t>
      </w:r>
    </w:p>
    <w:p w14:paraId="74DDEF83" w14:textId="77777777" w:rsidR="0094068A" w:rsidRDefault="0094068A" w:rsidP="000075BD">
      <w:pPr>
        <w:pStyle w:val="FootnoteText"/>
        <w:rPr>
          <w:sz w:val="22"/>
          <w:szCs w:val="22"/>
        </w:rPr>
      </w:pPr>
    </w:p>
    <w:p w14:paraId="06E9C464" w14:textId="013A5DB8" w:rsidR="000B632C" w:rsidRPr="00A62EDD" w:rsidRDefault="000B632C" w:rsidP="00A62EDD">
      <w:pPr>
        <w:pStyle w:val="FootnoteText"/>
        <w:ind w:left="720" w:hanging="720"/>
        <w:rPr>
          <w:sz w:val="22"/>
          <w:szCs w:val="22"/>
        </w:rPr>
      </w:pPr>
      <w:r w:rsidRPr="00A62EDD">
        <w:rPr>
          <w:sz w:val="22"/>
          <w:szCs w:val="22"/>
        </w:rPr>
        <w:t xml:space="preserve">Lloyd, A. (2005). </w:t>
      </w:r>
      <w:hyperlink r:id="rId50" w:history="1">
        <w:r w:rsidRPr="00A62EDD">
          <w:rPr>
            <w:rStyle w:val="Hyperlink"/>
            <w:sz w:val="22"/>
            <w:szCs w:val="22"/>
          </w:rPr>
          <w:t>Information literacy: Different contexts, different concepts, different truths?</w:t>
        </w:r>
      </w:hyperlink>
      <w:r w:rsidRPr="00A62EDD">
        <w:rPr>
          <w:sz w:val="22"/>
          <w:szCs w:val="22"/>
        </w:rPr>
        <w:t xml:space="preserve"> </w:t>
      </w:r>
      <w:r w:rsidRPr="00A62EDD">
        <w:rPr>
          <w:i/>
          <w:iCs/>
          <w:sz w:val="22"/>
          <w:szCs w:val="22"/>
        </w:rPr>
        <w:t>Journal of Librarianship and Information Science</w:t>
      </w:r>
      <w:r w:rsidRPr="00A62EDD">
        <w:rPr>
          <w:sz w:val="22"/>
          <w:szCs w:val="22"/>
        </w:rPr>
        <w:t xml:space="preserve">, </w:t>
      </w:r>
      <w:r w:rsidRPr="00A62EDD">
        <w:rPr>
          <w:i/>
          <w:iCs/>
          <w:sz w:val="22"/>
          <w:szCs w:val="22"/>
        </w:rPr>
        <w:t>37</w:t>
      </w:r>
      <w:r w:rsidRPr="00A62EDD">
        <w:rPr>
          <w:sz w:val="22"/>
          <w:szCs w:val="22"/>
        </w:rPr>
        <w:t xml:space="preserve">(2), 82–88. </w:t>
      </w:r>
    </w:p>
    <w:p w14:paraId="511FD844" w14:textId="77777777" w:rsidR="000B632C" w:rsidRPr="00A62EDD" w:rsidRDefault="000B632C" w:rsidP="00A62EDD">
      <w:pPr>
        <w:pStyle w:val="FootnoteText"/>
        <w:ind w:left="720" w:hanging="720"/>
        <w:rPr>
          <w:sz w:val="22"/>
          <w:szCs w:val="22"/>
        </w:rPr>
      </w:pPr>
    </w:p>
    <w:p w14:paraId="4DB87B6C" w14:textId="24E3F1F2" w:rsidR="000B632C" w:rsidRPr="00A62EDD" w:rsidRDefault="000B632C" w:rsidP="00A62EDD">
      <w:pPr>
        <w:pStyle w:val="FootnoteText"/>
        <w:ind w:left="720" w:hanging="720"/>
        <w:rPr>
          <w:sz w:val="22"/>
          <w:szCs w:val="22"/>
        </w:rPr>
      </w:pPr>
      <w:r w:rsidRPr="00A62EDD">
        <w:rPr>
          <w:sz w:val="22"/>
          <w:szCs w:val="22"/>
        </w:rPr>
        <w:t xml:space="preserve">Lloyd, A. (2007). Recasting information literacy as sociocultural practice: </w:t>
      </w:r>
      <w:r w:rsidR="00481545">
        <w:rPr>
          <w:sz w:val="22"/>
          <w:szCs w:val="22"/>
        </w:rPr>
        <w:t>I</w:t>
      </w:r>
      <w:r w:rsidRPr="00A62EDD">
        <w:rPr>
          <w:sz w:val="22"/>
          <w:szCs w:val="22"/>
        </w:rPr>
        <w:t xml:space="preserve">mplications for library and information science researchers. </w:t>
      </w:r>
      <w:r w:rsidRPr="00A62EDD">
        <w:rPr>
          <w:i/>
          <w:iCs/>
          <w:sz w:val="22"/>
          <w:szCs w:val="22"/>
        </w:rPr>
        <w:t>Information Research 12</w:t>
      </w:r>
      <w:r w:rsidRPr="00A62EDD">
        <w:rPr>
          <w:sz w:val="22"/>
          <w:szCs w:val="22"/>
        </w:rPr>
        <w:t>(4), 1–13.</w:t>
      </w:r>
    </w:p>
    <w:p w14:paraId="3963CC74" w14:textId="77777777" w:rsidR="000B632C" w:rsidRPr="00A62EDD" w:rsidRDefault="000B632C" w:rsidP="00A62EDD">
      <w:pPr>
        <w:pStyle w:val="FootnoteText"/>
        <w:ind w:left="720" w:hanging="720"/>
        <w:rPr>
          <w:sz w:val="22"/>
          <w:szCs w:val="22"/>
        </w:rPr>
      </w:pPr>
    </w:p>
    <w:p w14:paraId="44A75F66" w14:textId="77777777" w:rsidR="000B632C" w:rsidRPr="00A62EDD" w:rsidRDefault="000B632C" w:rsidP="00A62EDD">
      <w:pPr>
        <w:pStyle w:val="FootnoteText"/>
        <w:ind w:left="720" w:hanging="720"/>
        <w:rPr>
          <w:sz w:val="22"/>
          <w:szCs w:val="22"/>
        </w:rPr>
      </w:pPr>
      <w:r w:rsidRPr="00A62EDD">
        <w:rPr>
          <w:sz w:val="22"/>
          <w:szCs w:val="22"/>
        </w:rPr>
        <w:t xml:space="preserve">Lloyd, A. (2010). </w:t>
      </w:r>
      <w:hyperlink r:id="rId51" w:history="1">
        <w:r w:rsidRPr="00A62EDD">
          <w:rPr>
            <w:rStyle w:val="Hyperlink"/>
            <w:sz w:val="22"/>
            <w:szCs w:val="22"/>
          </w:rPr>
          <w:t>Framing information literacy as information practice: Site ontology and practice theory</w:t>
        </w:r>
      </w:hyperlink>
      <w:r w:rsidRPr="00A62EDD">
        <w:rPr>
          <w:sz w:val="22"/>
          <w:szCs w:val="22"/>
        </w:rPr>
        <w:t xml:space="preserve">. </w:t>
      </w:r>
      <w:r w:rsidRPr="00A62EDD">
        <w:rPr>
          <w:i/>
          <w:iCs/>
          <w:sz w:val="22"/>
          <w:szCs w:val="22"/>
        </w:rPr>
        <w:t>Journal of Documentation, 66</w:t>
      </w:r>
      <w:r w:rsidRPr="00A62EDD">
        <w:rPr>
          <w:sz w:val="22"/>
          <w:szCs w:val="22"/>
        </w:rPr>
        <w:t xml:space="preserve">(2), 245–258. </w:t>
      </w:r>
    </w:p>
    <w:p w14:paraId="64039D0D" w14:textId="77777777" w:rsidR="000B632C" w:rsidRPr="00A62EDD" w:rsidRDefault="000B632C" w:rsidP="00A62EDD">
      <w:pPr>
        <w:pStyle w:val="FootnoteText"/>
        <w:ind w:left="720" w:hanging="720"/>
        <w:rPr>
          <w:sz w:val="22"/>
          <w:szCs w:val="22"/>
        </w:rPr>
      </w:pPr>
    </w:p>
    <w:p w14:paraId="166C6939" w14:textId="77777777" w:rsidR="000B632C" w:rsidRPr="00A62EDD" w:rsidRDefault="000B632C" w:rsidP="00A62EDD">
      <w:pPr>
        <w:pStyle w:val="FootnoteText"/>
        <w:ind w:left="720" w:hanging="720"/>
        <w:rPr>
          <w:sz w:val="22"/>
          <w:szCs w:val="22"/>
        </w:rPr>
      </w:pPr>
      <w:r w:rsidRPr="00A62EDD">
        <w:rPr>
          <w:sz w:val="22"/>
          <w:szCs w:val="22"/>
        </w:rPr>
        <w:t xml:space="preserve">Lloyd, A. (2012). </w:t>
      </w:r>
      <w:hyperlink r:id="rId52" w:history="1">
        <w:r w:rsidRPr="00A62EDD">
          <w:rPr>
            <w:rStyle w:val="Hyperlink"/>
            <w:sz w:val="22"/>
            <w:szCs w:val="22"/>
          </w:rPr>
          <w:t>Information literacy as a socially enacted practice: Sensitising themes for an emerging perspective of people-in-practice</w:t>
        </w:r>
      </w:hyperlink>
      <w:r w:rsidRPr="00A62EDD">
        <w:rPr>
          <w:sz w:val="22"/>
          <w:szCs w:val="22"/>
        </w:rPr>
        <w:t xml:space="preserve">. </w:t>
      </w:r>
      <w:r w:rsidRPr="00A62EDD">
        <w:rPr>
          <w:i/>
          <w:iCs/>
          <w:sz w:val="22"/>
          <w:szCs w:val="22"/>
        </w:rPr>
        <w:t>Journal of Documentation, 68</w:t>
      </w:r>
      <w:r w:rsidRPr="00A62EDD">
        <w:rPr>
          <w:sz w:val="22"/>
          <w:szCs w:val="22"/>
        </w:rPr>
        <w:t xml:space="preserve">(6), 772–783. </w:t>
      </w:r>
    </w:p>
    <w:p w14:paraId="580D7C0F" w14:textId="77777777" w:rsidR="000B632C" w:rsidRPr="00A62EDD" w:rsidRDefault="000B632C" w:rsidP="00A62EDD">
      <w:pPr>
        <w:pStyle w:val="FootnoteText"/>
        <w:ind w:left="720" w:hanging="720"/>
        <w:rPr>
          <w:sz w:val="22"/>
          <w:szCs w:val="22"/>
        </w:rPr>
      </w:pPr>
    </w:p>
    <w:p w14:paraId="185D28D0" w14:textId="77777777" w:rsidR="000B632C" w:rsidRPr="00A62EDD" w:rsidRDefault="000B632C" w:rsidP="00A62EDD">
      <w:pPr>
        <w:ind w:left="720" w:hanging="720"/>
        <w:rPr>
          <w:color w:val="222222"/>
          <w:lang w:eastAsia="hr-HR"/>
        </w:rPr>
      </w:pPr>
      <w:r w:rsidRPr="00A62EDD">
        <w:rPr>
          <w:color w:val="222222"/>
          <w:lang w:eastAsia="hr-HR"/>
        </w:rPr>
        <w:t xml:space="preserve">*Lloyd, A. (2014). </w:t>
      </w:r>
      <w:hyperlink r:id="rId53" w:history="1">
        <w:r w:rsidRPr="00A62EDD">
          <w:rPr>
            <w:rStyle w:val="Hyperlink"/>
            <w:lang w:eastAsia="hr-HR"/>
          </w:rPr>
          <w:t>Following the red thread of information in information literacy research: Recovering local knowledge through interview to the double</w:t>
        </w:r>
      </w:hyperlink>
      <w:r w:rsidRPr="00A62EDD">
        <w:rPr>
          <w:color w:val="222222"/>
          <w:lang w:eastAsia="hr-HR"/>
        </w:rPr>
        <w:t>. </w:t>
      </w:r>
      <w:r w:rsidRPr="00A62EDD">
        <w:rPr>
          <w:i/>
          <w:iCs/>
          <w:color w:val="222222"/>
          <w:lang w:eastAsia="hr-HR"/>
        </w:rPr>
        <w:t>Library &amp; Information Science Research</w:t>
      </w:r>
      <w:r w:rsidRPr="00A62EDD">
        <w:rPr>
          <w:color w:val="222222"/>
          <w:lang w:eastAsia="hr-HR"/>
        </w:rPr>
        <w:t>, </w:t>
      </w:r>
      <w:r w:rsidRPr="00A62EDD">
        <w:rPr>
          <w:i/>
          <w:iCs/>
          <w:color w:val="222222"/>
          <w:lang w:eastAsia="hr-HR"/>
        </w:rPr>
        <w:t>36</w:t>
      </w:r>
      <w:r w:rsidRPr="00A62EDD">
        <w:rPr>
          <w:color w:val="222222"/>
          <w:lang w:eastAsia="hr-HR"/>
        </w:rPr>
        <w:t>(2), 99</w:t>
      </w:r>
      <w:r w:rsidRPr="00A62EDD">
        <w:t>–</w:t>
      </w:r>
      <w:r w:rsidRPr="00A62EDD">
        <w:rPr>
          <w:color w:val="222222"/>
          <w:lang w:eastAsia="hr-HR"/>
        </w:rPr>
        <w:t xml:space="preserve">105. </w:t>
      </w:r>
    </w:p>
    <w:p w14:paraId="48F3737A" w14:textId="77777777" w:rsidR="000B632C" w:rsidRPr="00A62EDD" w:rsidRDefault="000B632C" w:rsidP="00A62EDD">
      <w:pPr>
        <w:pStyle w:val="FootnoteText"/>
        <w:ind w:left="720" w:hanging="720"/>
        <w:rPr>
          <w:sz w:val="22"/>
          <w:szCs w:val="22"/>
        </w:rPr>
      </w:pPr>
    </w:p>
    <w:p w14:paraId="74281074" w14:textId="7BC1AD1F" w:rsidR="000B632C" w:rsidRPr="00A62EDD" w:rsidRDefault="000B632C" w:rsidP="00A62EDD">
      <w:pPr>
        <w:ind w:left="720" w:hanging="720"/>
        <w:rPr>
          <w:lang w:eastAsia="hr-HR"/>
        </w:rPr>
      </w:pPr>
      <w:r w:rsidRPr="00A62EDD">
        <w:rPr>
          <w:lang w:eastAsia="hr-HR"/>
        </w:rPr>
        <w:t xml:space="preserve">*Lockerbie, H., &amp; Williams, D. (2019). </w:t>
      </w:r>
      <w:hyperlink r:id="rId54" w:history="1">
        <w:r w:rsidRPr="003044CF">
          <w:rPr>
            <w:rStyle w:val="Hyperlink"/>
            <w:lang w:eastAsia="hr-HR"/>
          </w:rPr>
          <w:t>Seven pillars and five minds: Small business workplace information literacy</w:t>
        </w:r>
      </w:hyperlink>
      <w:r w:rsidRPr="003044CF">
        <w:rPr>
          <w:lang w:eastAsia="hr-HR"/>
        </w:rPr>
        <w:t>. </w:t>
      </w:r>
      <w:r w:rsidRPr="00A62EDD">
        <w:rPr>
          <w:i/>
          <w:iCs/>
          <w:lang w:eastAsia="hr-HR"/>
        </w:rPr>
        <w:t>Journal of Documentation</w:t>
      </w:r>
      <w:r w:rsidRPr="00A62EDD">
        <w:rPr>
          <w:lang w:eastAsia="hr-HR"/>
        </w:rPr>
        <w:t>,</w:t>
      </w:r>
      <w:r w:rsidRPr="00A62EDD">
        <w:rPr>
          <w:i/>
          <w:iCs/>
          <w:lang w:eastAsia="hr-HR"/>
        </w:rPr>
        <w:t xml:space="preserve"> 75</w:t>
      </w:r>
      <w:r w:rsidRPr="00A62EDD">
        <w:rPr>
          <w:lang w:eastAsia="hr-HR"/>
        </w:rPr>
        <w:t>(5), 977</w:t>
      </w:r>
      <w:r w:rsidRPr="00A62EDD">
        <w:t>–</w:t>
      </w:r>
      <w:r w:rsidRPr="00A62EDD">
        <w:rPr>
          <w:lang w:eastAsia="hr-HR"/>
        </w:rPr>
        <w:t xml:space="preserve">994. </w:t>
      </w:r>
    </w:p>
    <w:p w14:paraId="400C1B1E" w14:textId="77777777" w:rsidR="000B632C" w:rsidRPr="00A62EDD" w:rsidRDefault="000B632C" w:rsidP="00A62EDD">
      <w:pPr>
        <w:ind w:left="720" w:hanging="720"/>
        <w:rPr>
          <w:lang w:eastAsia="hr-HR"/>
        </w:rPr>
      </w:pPr>
    </w:p>
    <w:p w14:paraId="2B7913CF" w14:textId="77777777" w:rsidR="000B632C" w:rsidRPr="00A62EDD" w:rsidRDefault="000B632C" w:rsidP="00A62EDD">
      <w:pPr>
        <w:pStyle w:val="FootnoteText"/>
        <w:ind w:left="720" w:hanging="720"/>
        <w:rPr>
          <w:sz w:val="22"/>
          <w:szCs w:val="22"/>
        </w:rPr>
      </w:pPr>
      <w:r w:rsidRPr="00A62EDD">
        <w:rPr>
          <w:sz w:val="22"/>
          <w:szCs w:val="22"/>
          <w:lang w:val="en-US"/>
        </w:rPr>
        <w:t>Lonsdale, M., &amp; McCurry, D. (2004). </w:t>
      </w:r>
      <w:r w:rsidRPr="00A62EDD">
        <w:rPr>
          <w:i/>
          <w:iCs/>
          <w:sz w:val="22"/>
          <w:szCs w:val="22"/>
          <w:lang w:val="en-US"/>
        </w:rPr>
        <w:t>Literacy in the New Millennium</w:t>
      </w:r>
      <w:r w:rsidRPr="00A62EDD">
        <w:rPr>
          <w:sz w:val="22"/>
          <w:szCs w:val="22"/>
          <w:lang w:val="en-US"/>
        </w:rPr>
        <w:t>. National Centre for Vocational Education Research Ltd.</w:t>
      </w:r>
    </w:p>
    <w:p w14:paraId="5EF9B1BB" w14:textId="77777777" w:rsidR="000B632C" w:rsidRPr="00A62EDD" w:rsidRDefault="000B632C" w:rsidP="00A62EDD">
      <w:pPr>
        <w:pStyle w:val="FootnoteText"/>
        <w:ind w:left="720" w:hanging="720"/>
        <w:rPr>
          <w:sz w:val="22"/>
          <w:szCs w:val="22"/>
        </w:rPr>
      </w:pPr>
    </w:p>
    <w:p w14:paraId="083B02D9" w14:textId="77777777" w:rsidR="000B632C" w:rsidRPr="00A62EDD" w:rsidRDefault="000B632C" w:rsidP="00A62EDD">
      <w:pPr>
        <w:pStyle w:val="FootnoteText"/>
        <w:ind w:left="720" w:hanging="720"/>
        <w:rPr>
          <w:rFonts w:eastAsia="Times New Roman"/>
          <w:color w:val="222222"/>
          <w:sz w:val="22"/>
          <w:szCs w:val="22"/>
          <w:lang w:val="en-US" w:eastAsia="hr-HR"/>
        </w:rPr>
      </w:pPr>
      <w:r w:rsidRPr="00A62EDD">
        <w:rPr>
          <w:sz w:val="22"/>
          <w:szCs w:val="22"/>
        </w:rPr>
        <w:t xml:space="preserve">Lundh, A., &amp; Limberg, L. (2008). </w:t>
      </w:r>
      <w:hyperlink r:id="rId55" w:history="1">
        <w:r w:rsidRPr="00A62EDD">
          <w:rPr>
            <w:rStyle w:val="Hyperlink"/>
            <w:sz w:val="22"/>
            <w:szCs w:val="22"/>
          </w:rPr>
          <w:t>Information practices in elementary school</w:t>
        </w:r>
      </w:hyperlink>
      <w:r w:rsidRPr="00A62EDD">
        <w:rPr>
          <w:sz w:val="22"/>
          <w:szCs w:val="22"/>
        </w:rPr>
        <w:t xml:space="preserve">. </w:t>
      </w:r>
      <w:r w:rsidRPr="00A62EDD">
        <w:rPr>
          <w:i/>
          <w:iCs/>
          <w:sz w:val="22"/>
          <w:szCs w:val="22"/>
          <w:lang w:val="en-US"/>
        </w:rPr>
        <w:t>Libri, 58</w:t>
      </w:r>
      <w:r w:rsidRPr="00A62EDD">
        <w:rPr>
          <w:sz w:val="22"/>
          <w:szCs w:val="22"/>
          <w:lang w:val="en-US"/>
        </w:rPr>
        <w:t xml:space="preserve">(2), 92–101. </w:t>
      </w:r>
    </w:p>
    <w:p w14:paraId="5AE905DD" w14:textId="77777777" w:rsidR="000B632C" w:rsidRPr="00A62EDD" w:rsidRDefault="000B632C" w:rsidP="00A62EDD">
      <w:pPr>
        <w:ind w:left="720" w:hanging="720"/>
        <w:rPr>
          <w:lang w:eastAsia="hr-HR"/>
        </w:rPr>
      </w:pPr>
    </w:p>
    <w:p w14:paraId="3892D09E" w14:textId="77777777" w:rsidR="000B632C" w:rsidRPr="00A62EDD" w:rsidRDefault="000B632C" w:rsidP="00A62EDD">
      <w:pPr>
        <w:ind w:left="720" w:hanging="720"/>
        <w:rPr>
          <w:lang w:eastAsia="hr-HR"/>
        </w:rPr>
      </w:pPr>
      <w:r w:rsidRPr="00A62EDD">
        <w:rPr>
          <w:lang w:eastAsia="hr-HR"/>
        </w:rPr>
        <w:lastRenderedPageBreak/>
        <w:t>*</w:t>
      </w:r>
      <w:proofErr w:type="spellStart"/>
      <w:r w:rsidRPr="00A62EDD">
        <w:rPr>
          <w:lang w:eastAsia="hr-HR"/>
        </w:rPr>
        <w:t>Malafi</w:t>
      </w:r>
      <w:proofErr w:type="spellEnd"/>
      <w:r w:rsidRPr="00A62EDD">
        <w:rPr>
          <w:lang w:eastAsia="hr-HR"/>
        </w:rPr>
        <w:t xml:space="preserve">, E., Liu, G., Goldstein, S., </w:t>
      </w:r>
      <w:proofErr w:type="spellStart"/>
      <w:r w:rsidRPr="00A62EDD">
        <w:rPr>
          <w:lang w:eastAsia="hr-HR"/>
        </w:rPr>
        <w:t>Grassian</w:t>
      </w:r>
      <w:proofErr w:type="spellEnd"/>
      <w:r w:rsidRPr="00A62EDD">
        <w:rPr>
          <w:lang w:eastAsia="hr-HR"/>
        </w:rPr>
        <w:t xml:space="preserve">, E., &amp; </w:t>
      </w:r>
      <w:proofErr w:type="spellStart"/>
      <w:r w:rsidRPr="00A62EDD">
        <w:rPr>
          <w:lang w:eastAsia="hr-HR"/>
        </w:rPr>
        <w:t>LeMire</w:t>
      </w:r>
      <w:proofErr w:type="spellEnd"/>
      <w:r w:rsidRPr="00A62EDD">
        <w:rPr>
          <w:lang w:eastAsia="hr-HR"/>
        </w:rPr>
        <w:t xml:space="preserve">, S. (2017). </w:t>
      </w:r>
      <w:hyperlink r:id="rId56" w:history="1">
        <w:r w:rsidRPr="00A62EDD">
          <w:rPr>
            <w:rStyle w:val="Hyperlink"/>
            <w:lang w:eastAsia="hr-HR"/>
          </w:rPr>
          <w:t>Business and workplace information literacy: Three perspectives</w:t>
        </w:r>
      </w:hyperlink>
      <w:r w:rsidRPr="00A62EDD">
        <w:rPr>
          <w:lang w:eastAsia="hr-HR"/>
        </w:rPr>
        <w:t>. </w:t>
      </w:r>
      <w:r w:rsidRPr="00A62EDD">
        <w:rPr>
          <w:i/>
          <w:iCs/>
          <w:lang w:eastAsia="hr-HR"/>
        </w:rPr>
        <w:t>Reference and User Services Quarterly</w:t>
      </w:r>
      <w:r w:rsidRPr="00A62EDD">
        <w:rPr>
          <w:lang w:eastAsia="hr-HR"/>
        </w:rPr>
        <w:t>, </w:t>
      </w:r>
      <w:r w:rsidRPr="00A62EDD">
        <w:rPr>
          <w:i/>
          <w:iCs/>
          <w:lang w:eastAsia="hr-HR"/>
        </w:rPr>
        <w:t>57</w:t>
      </w:r>
      <w:r w:rsidRPr="00A62EDD">
        <w:rPr>
          <w:lang w:eastAsia="hr-HR"/>
        </w:rPr>
        <w:t>(2), 79</w:t>
      </w:r>
      <w:r w:rsidRPr="00A62EDD">
        <w:t>–</w:t>
      </w:r>
      <w:r w:rsidRPr="00A62EDD">
        <w:rPr>
          <w:lang w:eastAsia="hr-HR"/>
        </w:rPr>
        <w:t xml:space="preserve">85. </w:t>
      </w:r>
    </w:p>
    <w:p w14:paraId="735A155D" w14:textId="77777777" w:rsidR="000B632C" w:rsidRPr="00A62EDD" w:rsidRDefault="000B632C" w:rsidP="00A62EDD">
      <w:pPr>
        <w:ind w:left="720" w:hanging="720"/>
        <w:rPr>
          <w:lang w:eastAsia="hr-HR"/>
        </w:rPr>
      </w:pPr>
    </w:p>
    <w:p w14:paraId="61F27410" w14:textId="4B5E01EC" w:rsidR="000B632C" w:rsidRPr="00A62EDD" w:rsidRDefault="000B632C" w:rsidP="00A62EDD">
      <w:pPr>
        <w:ind w:left="720" w:hanging="720"/>
        <w:rPr>
          <w:lang w:eastAsia="hr-HR"/>
        </w:rPr>
      </w:pPr>
      <w:proofErr w:type="spellStart"/>
      <w:r w:rsidRPr="008B1E74">
        <w:rPr>
          <w:lang w:val="fr-FR" w:eastAsia="hr-HR"/>
        </w:rPr>
        <w:t>Malterud</w:t>
      </w:r>
      <w:proofErr w:type="spellEnd"/>
      <w:r w:rsidRPr="008B1E74">
        <w:rPr>
          <w:lang w:val="fr-FR" w:eastAsia="hr-HR"/>
        </w:rPr>
        <w:t xml:space="preserve">, K., </w:t>
      </w:r>
      <w:proofErr w:type="spellStart"/>
      <w:r w:rsidRPr="008B1E74">
        <w:rPr>
          <w:lang w:val="fr-FR" w:eastAsia="hr-HR"/>
        </w:rPr>
        <w:t>Siersma</w:t>
      </w:r>
      <w:proofErr w:type="spellEnd"/>
      <w:r w:rsidRPr="008B1E74">
        <w:rPr>
          <w:lang w:val="fr-FR" w:eastAsia="hr-HR"/>
        </w:rPr>
        <w:t xml:space="preserve">, V. D., &amp; </w:t>
      </w:r>
      <w:proofErr w:type="spellStart"/>
      <w:r w:rsidRPr="008B1E74">
        <w:rPr>
          <w:lang w:val="fr-FR" w:eastAsia="hr-HR"/>
        </w:rPr>
        <w:t>Guassora</w:t>
      </w:r>
      <w:proofErr w:type="spellEnd"/>
      <w:r w:rsidRPr="008B1E74">
        <w:rPr>
          <w:lang w:val="fr-FR" w:eastAsia="hr-HR"/>
        </w:rPr>
        <w:t xml:space="preserve">, A. D. (2016). </w:t>
      </w:r>
      <w:hyperlink r:id="rId57" w:history="1">
        <w:r w:rsidRPr="008B1E74">
          <w:rPr>
            <w:rStyle w:val="Hyperlink"/>
            <w:lang w:eastAsia="hr-HR"/>
          </w:rPr>
          <w:t xml:space="preserve">Sample size in qualitative interview studies: </w:t>
        </w:r>
        <w:r w:rsidR="00481545" w:rsidRPr="008B1E74">
          <w:rPr>
            <w:rStyle w:val="Hyperlink"/>
            <w:lang w:eastAsia="hr-HR"/>
          </w:rPr>
          <w:t>G</w:t>
        </w:r>
        <w:r w:rsidRPr="008B1E74">
          <w:rPr>
            <w:rStyle w:val="Hyperlink"/>
            <w:lang w:eastAsia="hr-HR"/>
          </w:rPr>
          <w:t>uided by information power</w:t>
        </w:r>
      </w:hyperlink>
      <w:r w:rsidRPr="008B1E74">
        <w:rPr>
          <w:lang w:eastAsia="hr-HR"/>
        </w:rPr>
        <w:t xml:space="preserve">. </w:t>
      </w:r>
      <w:r w:rsidRPr="008B1E74">
        <w:rPr>
          <w:i/>
          <w:iCs/>
          <w:lang w:eastAsia="hr-HR"/>
        </w:rPr>
        <w:t xml:space="preserve">Qualitative </w:t>
      </w:r>
      <w:r w:rsidR="00481545" w:rsidRPr="008B1E74">
        <w:rPr>
          <w:i/>
          <w:iCs/>
          <w:lang w:eastAsia="hr-HR"/>
        </w:rPr>
        <w:t>H</w:t>
      </w:r>
      <w:r w:rsidRPr="008B1E74">
        <w:rPr>
          <w:i/>
          <w:iCs/>
          <w:lang w:eastAsia="hr-HR"/>
        </w:rPr>
        <w:t xml:space="preserve">ealth </w:t>
      </w:r>
      <w:r w:rsidR="00481545" w:rsidRPr="008B1E74">
        <w:rPr>
          <w:i/>
          <w:iCs/>
          <w:lang w:eastAsia="hr-HR"/>
        </w:rPr>
        <w:t>R</w:t>
      </w:r>
      <w:r w:rsidRPr="008B1E74">
        <w:rPr>
          <w:i/>
          <w:iCs/>
          <w:lang w:eastAsia="hr-HR"/>
        </w:rPr>
        <w:t>esearch</w:t>
      </w:r>
      <w:r w:rsidRPr="008B1E74">
        <w:rPr>
          <w:lang w:eastAsia="hr-HR"/>
        </w:rPr>
        <w:t xml:space="preserve">, </w:t>
      </w:r>
      <w:r w:rsidRPr="008B1E74">
        <w:rPr>
          <w:i/>
          <w:iCs/>
          <w:lang w:eastAsia="hr-HR"/>
        </w:rPr>
        <w:t>26</w:t>
      </w:r>
      <w:r w:rsidRPr="008B1E74">
        <w:rPr>
          <w:lang w:eastAsia="hr-HR"/>
        </w:rPr>
        <w:t>(13), 1753</w:t>
      </w:r>
      <w:r w:rsidRPr="008B1E74">
        <w:t>–</w:t>
      </w:r>
      <w:r w:rsidRPr="008B1E74">
        <w:rPr>
          <w:lang w:eastAsia="hr-HR"/>
        </w:rPr>
        <w:t>1760.</w:t>
      </w:r>
      <w:r w:rsidRPr="00A62EDD">
        <w:rPr>
          <w:lang w:eastAsia="hr-HR"/>
        </w:rPr>
        <w:t xml:space="preserve"> </w:t>
      </w:r>
    </w:p>
    <w:p w14:paraId="2D5B7D94" w14:textId="77777777" w:rsidR="000B632C" w:rsidRPr="00A62EDD" w:rsidRDefault="000B632C" w:rsidP="00A62EDD">
      <w:pPr>
        <w:ind w:left="720" w:hanging="720"/>
        <w:rPr>
          <w:lang w:eastAsia="hr-HR"/>
        </w:rPr>
      </w:pPr>
    </w:p>
    <w:p w14:paraId="29ED6298" w14:textId="77777777" w:rsidR="000B632C" w:rsidRPr="00A62EDD" w:rsidRDefault="000B632C" w:rsidP="00A62EDD">
      <w:pPr>
        <w:ind w:left="720" w:hanging="720"/>
      </w:pPr>
      <w:r w:rsidRPr="00A62EDD">
        <w:rPr>
          <w:color w:val="222222"/>
          <w:lang w:eastAsia="hr-HR"/>
        </w:rPr>
        <w:t xml:space="preserve">*Marsh, F. (2022). </w:t>
      </w:r>
      <w:hyperlink r:id="rId58" w:history="1">
        <w:r w:rsidRPr="00A62EDD">
          <w:rPr>
            <w:rStyle w:val="Hyperlink"/>
            <w:lang w:eastAsia="hr-HR"/>
          </w:rPr>
          <w:t>Unsettling information literacy: Exploring critical approaches with academic researchers for decolonising the university</w:t>
        </w:r>
      </w:hyperlink>
      <w:r w:rsidRPr="00A62EDD">
        <w:rPr>
          <w:color w:val="222222"/>
          <w:lang w:eastAsia="hr-HR"/>
        </w:rPr>
        <w:t>. </w:t>
      </w:r>
      <w:r w:rsidRPr="00A62EDD">
        <w:rPr>
          <w:i/>
          <w:iCs/>
          <w:color w:val="222222"/>
          <w:lang w:eastAsia="hr-HR"/>
        </w:rPr>
        <w:t>Journal of Information Literacy</w:t>
      </w:r>
      <w:r w:rsidRPr="00A62EDD">
        <w:rPr>
          <w:color w:val="222222"/>
          <w:lang w:eastAsia="hr-HR"/>
        </w:rPr>
        <w:t>, </w:t>
      </w:r>
      <w:r w:rsidRPr="00A62EDD">
        <w:rPr>
          <w:i/>
          <w:iCs/>
          <w:color w:val="222222"/>
          <w:lang w:eastAsia="hr-HR"/>
        </w:rPr>
        <w:t>16</w:t>
      </w:r>
      <w:r w:rsidRPr="00A62EDD">
        <w:rPr>
          <w:color w:val="222222"/>
          <w:lang w:eastAsia="hr-HR"/>
        </w:rPr>
        <w:t>(1), 4</w:t>
      </w:r>
      <w:r w:rsidRPr="00A62EDD">
        <w:t>–</w:t>
      </w:r>
      <w:r w:rsidRPr="00A62EDD">
        <w:rPr>
          <w:color w:val="222222"/>
          <w:lang w:eastAsia="hr-HR"/>
        </w:rPr>
        <w:t xml:space="preserve">29. </w:t>
      </w:r>
    </w:p>
    <w:p w14:paraId="12EC342B" w14:textId="77777777" w:rsidR="000B632C" w:rsidRPr="00A62EDD" w:rsidRDefault="000B632C" w:rsidP="00A62EDD">
      <w:pPr>
        <w:ind w:left="720" w:hanging="720"/>
        <w:rPr>
          <w:lang w:eastAsia="hr-HR"/>
        </w:rPr>
      </w:pPr>
    </w:p>
    <w:p w14:paraId="0A9A0C06" w14:textId="77777777" w:rsidR="000B632C" w:rsidRPr="00A62EDD" w:rsidRDefault="000B632C" w:rsidP="00A62EDD">
      <w:pPr>
        <w:ind w:left="720" w:hanging="720"/>
        <w:rPr>
          <w:shd w:val="clear" w:color="auto" w:fill="FFFFFF"/>
        </w:rPr>
      </w:pPr>
      <w:r w:rsidRPr="00A62EDD">
        <w:rPr>
          <w:color w:val="222222"/>
          <w:lang w:eastAsia="hr-HR"/>
        </w:rPr>
        <w:t xml:space="preserve">*McDowell, Z. J., &amp; Vetter, M. A. (2022). </w:t>
      </w:r>
      <w:hyperlink r:id="rId59" w:history="1">
        <w:r w:rsidRPr="00A62EDD">
          <w:rPr>
            <w:rStyle w:val="Hyperlink"/>
            <w:lang w:eastAsia="hr-HR"/>
          </w:rPr>
          <w:t>Wikipedia as open educational practice: Experiential learning, critical information literacy, and social justice</w:t>
        </w:r>
      </w:hyperlink>
      <w:r w:rsidRPr="00A62EDD">
        <w:rPr>
          <w:color w:val="222222"/>
          <w:lang w:eastAsia="hr-HR"/>
        </w:rPr>
        <w:t>. </w:t>
      </w:r>
      <w:proofErr w:type="gramStart"/>
      <w:r w:rsidRPr="00A62EDD">
        <w:rPr>
          <w:i/>
          <w:iCs/>
          <w:color w:val="222222"/>
          <w:lang w:eastAsia="hr-HR"/>
        </w:rPr>
        <w:t>Social Media</w:t>
      </w:r>
      <w:proofErr w:type="gramEnd"/>
      <w:r w:rsidRPr="00A62EDD">
        <w:rPr>
          <w:i/>
          <w:iCs/>
          <w:color w:val="222222"/>
          <w:lang w:eastAsia="hr-HR"/>
        </w:rPr>
        <w:t>+ Society</w:t>
      </w:r>
      <w:r w:rsidRPr="00A62EDD">
        <w:rPr>
          <w:color w:val="222222"/>
          <w:lang w:eastAsia="hr-HR"/>
        </w:rPr>
        <w:t>, </w:t>
      </w:r>
      <w:r w:rsidRPr="00A62EDD">
        <w:rPr>
          <w:i/>
          <w:iCs/>
          <w:color w:val="222222"/>
          <w:lang w:eastAsia="hr-HR"/>
        </w:rPr>
        <w:t>8</w:t>
      </w:r>
      <w:r w:rsidRPr="00A62EDD">
        <w:rPr>
          <w:color w:val="222222"/>
          <w:lang w:eastAsia="hr-HR"/>
        </w:rPr>
        <w:t>(1), 1</w:t>
      </w:r>
      <w:r w:rsidRPr="00A62EDD">
        <w:t>–</w:t>
      </w:r>
      <w:r w:rsidRPr="00A62EDD">
        <w:rPr>
          <w:color w:val="222222"/>
          <w:lang w:eastAsia="hr-HR"/>
        </w:rPr>
        <w:t xml:space="preserve">11. </w:t>
      </w:r>
    </w:p>
    <w:p w14:paraId="52CBF0B6" w14:textId="77777777" w:rsidR="000B632C" w:rsidRPr="00A62EDD" w:rsidRDefault="000B632C" w:rsidP="00A62EDD">
      <w:pPr>
        <w:pStyle w:val="FootnoteText"/>
        <w:ind w:left="720" w:hanging="720"/>
        <w:rPr>
          <w:sz w:val="22"/>
          <w:szCs w:val="22"/>
        </w:rPr>
      </w:pPr>
    </w:p>
    <w:p w14:paraId="74DE483C" w14:textId="77777777" w:rsidR="000B632C" w:rsidRPr="00A62EDD" w:rsidRDefault="000B632C" w:rsidP="00A62EDD">
      <w:pPr>
        <w:ind w:left="720" w:hanging="720"/>
        <w:rPr>
          <w:lang w:eastAsia="hr-HR"/>
        </w:rPr>
      </w:pPr>
      <w:r w:rsidRPr="00A62EDD">
        <w:rPr>
          <w:lang w:eastAsia="hr-HR"/>
        </w:rPr>
        <w:t>*</w:t>
      </w:r>
      <w:proofErr w:type="spellStart"/>
      <w:r w:rsidRPr="00A62EDD">
        <w:rPr>
          <w:lang w:eastAsia="hr-HR"/>
        </w:rPr>
        <w:t>Mecenas</w:t>
      </w:r>
      <w:proofErr w:type="spellEnd"/>
      <w:r w:rsidRPr="00A62EDD">
        <w:rPr>
          <w:lang w:eastAsia="hr-HR"/>
        </w:rPr>
        <w:t xml:space="preserve">, J., Wilber, Y., &amp; Kwast, M. (2021). </w:t>
      </w:r>
      <w:hyperlink r:id="rId60" w:history="1">
        <w:r w:rsidRPr="00A62EDD">
          <w:rPr>
            <w:rStyle w:val="Hyperlink"/>
            <w:lang w:eastAsia="hr-HR"/>
          </w:rPr>
          <w:t>Antiracist and faith-based</w:t>
        </w:r>
      </w:hyperlink>
      <w:r w:rsidRPr="00A62EDD">
        <w:rPr>
          <w:lang w:eastAsia="hr-HR"/>
        </w:rPr>
        <w:t>. </w:t>
      </w:r>
      <w:r w:rsidRPr="00A62EDD">
        <w:rPr>
          <w:i/>
          <w:iCs/>
          <w:lang w:eastAsia="hr-HR"/>
        </w:rPr>
        <w:t>The Radical Teacher</w:t>
      </w:r>
      <w:r w:rsidRPr="00A62EDD">
        <w:rPr>
          <w:lang w:eastAsia="hr-HR"/>
        </w:rPr>
        <w:t xml:space="preserve">, </w:t>
      </w:r>
      <w:r w:rsidRPr="00A62EDD">
        <w:rPr>
          <w:i/>
          <w:iCs/>
          <w:lang w:eastAsia="hr-HR"/>
        </w:rPr>
        <w:t>121</w:t>
      </w:r>
      <w:r w:rsidRPr="00A62EDD">
        <w:rPr>
          <w:lang w:eastAsia="hr-HR"/>
        </w:rPr>
        <w:t>, 15</w:t>
      </w:r>
      <w:r w:rsidRPr="00A62EDD">
        <w:t>–</w:t>
      </w:r>
      <w:r w:rsidRPr="00A62EDD">
        <w:rPr>
          <w:lang w:eastAsia="hr-HR"/>
        </w:rPr>
        <w:t xml:space="preserve">23. </w:t>
      </w:r>
    </w:p>
    <w:p w14:paraId="0E862900" w14:textId="77777777" w:rsidR="000B632C" w:rsidRPr="00A62EDD" w:rsidRDefault="000B632C" w:rsidP="00A62EDD">
      <w:pPr>
        <w:pStyle w:val="FootnoteText"/>
        <w:ind w:left="720" w:hanging="720"/>
        <w:rPr>
          <w:sz w:val="22"/>
          <w:szCs w:val="22"/>
        </w:rPr>
      </w:pPr>
    </w:p>
    <w:p w14:paraId="4BDF9A93" w14:textId="77777777" w:rsidR="000B632C" w:rsidRPr="00A62EDD" w:rsidRDefault="000B632C" w:rsidP="00A62EDD">
      <w:pPr>
        <w:pStyle w:val="FootnoteText"/>
        <w:ind w:left="720" w:hanging="720"/>
        <w:rPr>
          <w:sz w:val="22"/>
          <w:szCs w:val="22"/>
        </w:rPr>
      </w:pPr>
      <w:r w:rsidRPr="00A62EDD">
        <w:rPr>
          <w:sz w:val="22"/>
          <w:szCs w:val="22"/>
        </w:rPr>
        <w:t xml:space="preserve">Mehra, B., Albright, K. S., &amp; Rioux, K. (2006). </w:t>
      </w:r>
      <w:hyperlink r:id="rId61" w:history="1">
        <w:r w:rsidRPr="00A62EDD">
          <w:rPr>
            <w:rStyle w:val="Hyperlink"/>
            <w:sz w:val="22"/>
            <w:szCs w:val="22"/>
          </w:rPr>
          <w:t>A practical framework for social justice research in the information professions</w:t>
        </w:r>
      </w:hyperlink>
      <w:r w:rsidRPr="00A62EDD">
        <w:rPr>
          <w:sz w:val="22"/>
          <w:szCs w:val="22"/>
        </w:rPr>
        <w:t xml:space="preserve">. In </w:t>
      </w:r>
      <w:r w:rsidRPr="00A62EDD">
        <w:rPr>
          <w:i/>
          <w:iCs/>
          <w:sz w:val="22"/>
          <w:szCs w:val="22"/>
        </w:rPr>
        <w:t>Proceedings of the American Society for Information Science and Technology 43</w:t>
      </w:r>
      <w:r w:rsidRPr="00A62EDD">
        <w:rPr>
          <w:sz w:val="22"/>
          <w:szCs w:val="22"/>
        </w:rPr>
        <w:t xml:space="preserve">(1), 1–10. </w:t>
      </w:r>
    </w:p>
    <w:p w14:paraId="5C39CE5F" w14:textId="77777777" w:rsidR="000B632C" w:rsidRPr="00A62EDD" w:rsidRDefault="000B632C" w:rsidP="00A62EDD">
      <w:pPr>
        <w:pStyle w:val="FootnoteText"/>
        <w:ind w:left="720" w:hanging="720"/>
        <w:rPr>
          <w:sz w:val="22"/>
          <w:szCs w:val="22"/>
        </w:rPr>
      </w:pPr>
    </w:p>
    <w:p w14:paraId="30AEEB9A" w14:textId="15489E81" w:rsidR="000B632C" w:rsidRPr="00A62EDD" w:rsidRDefault="000B632C" w:rsidP="00A62EDD">
      <w:pPr>
        <w:pStyle w:val="FootnoteText"/>
        <w:ind w:left="720" w:hanging="720"/>
        <w:rPr>
          <w:sz w:val="22"/>
          <w:szCs w:val="22"/>
        </w:rPr>
      </w:pPr>
      <w:r w:rsidRPr="00A62EDD">
        <w:rPr>
          <w:sz w:val="22"/>
          <w:szCs w:val="22"/>
        </w:rPr>
        <w:t>*</w:t>
      </w:r>
      <w:r w:rsidRPr="00A62EDD">
        <w:rPr>
          <w:color w:val="222222"/>
          <w:sz w:val="22"/>
          <w:szCs w:val="22"/>
        </w:rPr>
        <w:t xml:space="preserve">Middleton, L., &amp; Hall, H. (2021). </w:t>
      </w:r>
      <w:hyperlink r:id="rId62" w:history="1">
        <w:r w:rsidRPr="00A62EDD">
          <w:rPr>
            <w:rStyle w:val="Hyperlink"/>
            <w:rFonts w:eastAsia="Times New Roman"/>
            <w:sz w:val="22"/>
            <w:szCs w:val="22"/>
            <w:lang w:eastAsia="hr-HR"/>
          </w:rPr>
          <w:t xml:space="preserve">Workplace information literacy: </w:t>
        </w:r>
        <w:r w:rsidR="003044CF">
          <w:rPr>
            <w:rStyle w:val="Hyperlink"/>
            <w:rFonts w:eastAsia="Times New Roman"/>
            <w:sz w:val="22"/>
            <w:szCs w:val="22"/>
            <w:lang w:eastAsia="hr-HR"/>
          </w:rPr>
          <w:t>A</w:t>
        </w:r>
        <w:r w:rsidRPr="00A62EDD">
          <w:rPr>
            <w:rStyle w:val="Hyperlink"/>
            <w:rFonts w:eastAsia="Times New Roman"/>
            <w:sz w:val="22"/>
            <w:szCs w:val="22"/>
            <w:lang w:eastAsia="hr-HR"/>
          </w:rPr>
          <w:t xml:space="preserve"> bridge to the development of innovative work behaviour</w:t>
        </w:r>
      </w:hyperlink>
      <w:r w:rsidRPr="00A62EDD">
        <w:rPr>
          <w:color w:val="222222"/>
          <w:sz w:val="22"/>
          <w:szCs w:val="22"/>
        </w:rPr>
        <w:t>. </w:t>
      </w:r>
      <w:r w:rsidRPr="00A62EDD">
        <w:rPr>
          <w:i/>
          <w:iCs/>
          <w:color w:val="222222"/>
          <w:sz w:val="22"/>
          <w:szCs w:val="22"/>
        </w:rPr>
        <w:t>Journal of Documentation</w:t>
      </w:r>
      <w:r w:rsidRPr="00A62EDD">
        <w:rPr>
          <w:color w:val="222222"/>
          <w:sz w:val="22"/>
          <w:szCs w:val="22"/>
        </w:rPr>
        <w:t>, </w:t>
      </w:r>
      <w:r w:rsidRPr="00A62EDD">
        <w:rPr>
          <w:i/>
          <w:iCs/>
          <w:color w:val="222222"/>
          <w:sz w:val="22"/>
          <w:szCs w:val="22"/>
        </w:rPr>
        <w:t>77</w:t>
      </w:r>
      <w:r w:rsidRPr="00A62EDD">
        <w:rPr>
          <w:color w:val="222222"/>
          <w:sz w:val="22"/>
          <w:szCs w:val="22"/>
        </w:rPr>
        <w:t>(6), 1343</w:t>
      </w:r>
      <w:r w:rsidRPr="00A62EDD">
        <w:rPr>
          <w:sz w:val="22"/>
          <w:szCs w:val="22"/>
        </w:rPr>
        <w:t>–</w:t>
      </w:r>
      <w:r w:rsidRPr="00A62EDD">
        <w:rPr>
          <w:color w:val="222222"/>
          <w:sz w:val="22"/>
          <w:szCs w:val="22"/>
        </w:rPr>
        <w:t xml:space="preserve">1363. </w:t>
      </w:r>
    </w:p>
    <w:p w14:paraId="41914BA9" w14:textId="77777777" w:rsidR="000B632C" w:rsidRPr="00A62EDD" w:rsidRDefault="000B632C" w:rsidP="00A62EDD">
      <w:pPr>
        <w:pStyle w:val="FootnoteText"/>
        <w:ind w:left="720" w:hanging="720"/>
        <w:rPr>
          <w:sz w:val="22"/>
          <w:szCs w:val="22"/>
        </w:rPr>
      </w:pPr>
    </w:p>
    <w:p w14:paraId="7E106EA1" w14:textId="088E8C96" w:rsidR="000B632C" w:rsidRPr="00A62EDD" w:rsidRDefault="000B632C" w:rsidP="00A62EDD">
      <w:pPr>
        <w:pStyle w:val="FootnoteText"/>
        <w:ind w:left="720" w:hanging="720"/>
        <w:rPr>
          <w:sz w:val="22"/>
          <w:szCs w:val="22"/>
        </w:rPr>
      </w:pPr>
      <w:proofErr w:type="spellStart"/>
      <w:r w:rsidRPr="00A62EDD">
        <w:rPr>
          <w:sz w:val="22"/>
          <w:szCs w:val="22"/>
        </w:rPr>
        <w:t>Milosheva</w:t>
      </w:r>
      <w:proofErr w:type="spellEnd"/>
      <w:r w:rsidRPr="00A62EDD">
        <w:rPr>
          <w:sz w:val="22"/>
          <w:szCs w:val="22"/>
        </w:rPr>
        <w:t>, M., Hall, H., Robertson, P., &amp; Cruickshank, P. (202</w:t>
      </w:r>
      <w:r w:rsidR="00481545">
        <w:rPr>
          <w:sz w:val="22"/>
          <w:szCs w:val="22"/>
        </w:rPr>
        <w:t>1, September 20-23</w:t>
      </w:r>
      <w:r w:rsidRPr="00651B91">
        <w:rPr>
          <w:i/>
          <w:iCs/>
          <w:sz w:val="22"/>
          <w:szCs w:val="22"/>
        </w:rPr>
        <w:t xml:space="preserve">). </w:t>
      </w:r>
      <w:hyperlink r:id="rId63" w:history="1">
        <w:r w:rsidRPr="005B3A5C">
          <w:rPr>
            <w:rStyle w:val="Hyperlink"/>
            <w:i/>
            <w:iCs/>
            <w:sz w:val="22"/>
            <w:szCs w:val="22"/>
          </w:rPr>
          <w:t xml:space="preserve">New information literacy horizons: Making the case for career information </w:t>
        </w:r>
        <w:r w:rsidRPr="005B3A5C">
          <w:rPr>
            <w:rStyle w:val="Hyperlink"/>
            <w:sz w:val="22"/>
            <w:szCs w:val="22"/>
          </w:rPr>
          <w:t>literacy</w:t>
        </w:r>
      </w:hyperlink>
      <w:r w:rsidR="00481545" w:rsidRPr="005B3A5C">
        <w:rPr>
          <w:sz w:val="22"/>
          <w:szCs w:val="22"/>
        </w:rPr>
        <w:t xml:space="preserve"> [Revised selected paper]</w:t>
      </w:r>
      <w:r w:rsidRPr="005B3A5C">
        <w:rPr>
          <w:sz w:val="22"/>
          <w:szCs w:val="22"/>
        </w:rPr>
        <w:t>.</w:t>
      </w:r>
      <w:r w:rsidRPr="00A62EDD">
        <w:rPr>
          <w:sz w:val="22"/>
          <w:szCs w:val="22"/>
        </w:rPr>
        <w:t xml:space="preserve"> In S. </w:t>
      </w:r>
      <w:proofErr w:type="spellStart"/>
      <w:r w:rsidRPr="00A62EDD">
        <w:rPr>
          <w:sz w:val="22"/>
          <w:szCs w:val="22"/>
        </w:rPr>
        <w:t>Kurbanoğlu</w:t>
      </w:r>
      <w:proofErr w:type="spellEnd"/>
      <w:r w:rsidRPr="00A62EDD">
        <w:rPr>
          <w:sz w:val="22"/>
          <w:szCs w:val="22"/>
        </w:rPr>
        <w:t>, S. Špiranec, Y. Ünal, J. Boustany, &amp; D. Kos. (Eds</w:t>
      </w:r>
      <w:r w:rsidR="00481545">
        <w:rPr>
          <w:sz w:val="22"/>
          <w:szCs w:val="22"/>
        </w:rPr>
        <w:t>.</w:t>
      </w:r>
      <w:r w:rsidRPr="00A62EDD">
        <w:rPr>
          <w:sz w:val="22"/>
          <w:szCs w:val="22"/>
        </w:rPr>
        <w:t xml:space="preserve">), </w:t>
      </w:r>
      <w:r w:rsidRPr="00A62EDD">
        <w:rPr>
          <w:i/>
          <w:iCs/>
          <w:sz w:val="22"/>
          <w:szCs w:val="22"/>
        </w:rPr>
        <w:t>Information literacy in a post-truth era. The Seventh European Conference on Information Literacy</w:t>
      </w:r>
      <w:r w:rsidRPr="00A62EDD">
        <w:rPr>
          <w:sz w:val="22"/>
          <w:szCs w:val="22"/>
        </w:rPr>
        <w:t>. ECIL 2021, Virtual</w:t>
      </w:r>
      <w:r w:rsidR="00481545">
        <w:rPr>
          <w:sz w:val="22"/>
          <w:szCs w:val="22"/>
        </w:rPr>
        <w:t>.</w:t>
      </w:r>
    </w:p>
    <w:p w14:paraId="57710754" w14:textId="77777777" w:rsidR="000B632C" w:rsidRPr="00A62EDD" w:rsidRDefault="000B632C" w:rsidP="00A62EDD">
      <w:pPr>
        <w:pStyle w:val="FootnoteText"/>
        <w:ind w:left="720" w:hanging="720"/>
        <w:rPr>
          <w:sz w:val="22"/>
          <w:szCs w:val="22"/>
        </w:rPr>
      </w:pPr>
    </w:p>
    <w:p w14:paraId="263310A3" w14:textId="741D2627" w:rsidR="000B632C" w:rsidRPr="00A62EDD" w:rsidRDefault="000B632C" w:rsidP="00A62EDD">
      <w:pPr>
        <w:pStyle w:val="FootnoteText"/>
        <w:ind w:left="720" w:hanging="720"/>
        <w:rPr>
          <w:sz w:val="22"/>
          <w:szCs w:val="22"/>
        </w:rPr>
      </w:pPr>
      <w:r w:rsidRPr="00A62EDD">
        <w:rPr>
          <w:sz w:val="22"/>
          <w:szCs w:val="22"/>
        </w:rPr>
        <w:t xml:space="preserve">Moher, D., Liberati A., </w:t>
      </w:r>
      <w:proofErr w:type="spellStart"/>
      <w:r w:rsidRPr="00A62EDD">
        <w:rPr>
          <w:sz w:val="22"/>
          <w:szCs w:val="22"/>
        </w:rPr>
        <w:t>Tetzlaffl</w:t>
      </w:r>
      <w:proofErr w:type="spellEnd"/>
      <w:r w:rsidRPr="00A62EDD">
        <w:rPr>
          <w:sz w:val="22"/>
          <w:szCs w:val="22"/>
        </w:rPr>
        <w:t xml:space="preserve">, J., Altman, D. G., &amp; The PRISMA Group. (2009). </w:t>
      </w:r>
      <w:hyperlink r:id="rId64" w:history="1">
        <w:r w:rsidRPr="00A62EDD">
          <w:rPr>
            <w:rStyle w:val="Hyperlink"/>
            <w:sz w:val="22"/>
            <w:szCs w:val="22"/>
          </w:rPr>
          <w:t xml:space="preserve">Preferred reporting items for systematic reviews and meta-analyses: </w:t>
        </w:r>
        <w:r w:rsidR="00481545">
          <w:rPr>
            <w:rStyle w:val="Hyperlink"/>
            <w:sz w:val="22"/>
            <w:szCs w:val="22"/>
          </w:rPr>
          <w:t>T</w:t>
        </w:r>
        <w:r w:rsidRPr="00A62EDD">
          <w:rPr>
            <w:rStyle w:val="Hyperlink"/>
            <w:sz w:val="22"/>
            <w:szCs w:val="22"/>
          </w:rPr>
          <w:t>he PRISMA statement</w:t>
        </w:r>
      </w:hyperlink>
      <w:r w:rsidRPr="00A62EDD">
        <w:rPr>
          <w:sz w:val="22"/>
          <w:szCs w:val="22"/>
        </w:rPr>
        <w:t xml:space="preserve">. </w:t>
      </w:r>
      <w:r w:rsidRPr="00A62EDD">
        <w:rPr>
          <w:i/>
          <w:iCs/>
          <w:sz w:val="22"/>
          <w:szCs w:val="22"/>
        </w:rPr>
        <w:t>British Medical Journal, 339</w:t>
      </w:r>
      <w:r w:rsidRPr="00A62EDD">
        <w:rPr>
          <w:sz w:val="22"/>
          <w:szCs w:val="22"/>
        </w:rPr>
        <w:t xml:space="preserve">. </w:t>
      </w:r>
    </w:p>
    <w:p w14:paraId="1011FF01" w14:textId="77777777" w:rsidR="000B632C" w:rsidRPr="00A62EDD" w:rsidRDefault="000B632C" w:rsidP="00A62EDD">
      <w:pPr>
        <w:ind w:left="720" w:hanging="720"/>
      </w:pPr>
    </w:p>
    <w:p w14:paraId="1D708F46" w14:textId="77777777" w:rsidR="000B632C" w:rsidRPr="00A62EDD" w:rsidRDefault="000B632C" w:rsidP="00A62EDD">
      <w:pPr>
        <w:ind w:left="720" w:hanging="720"/>
      </w:pPr>
      <w:r w:rsidRPr="00A62EDD">
        <w:rPr>
          <w:color w:val="222222"/>
          <w:lang w:eastAsia="hr-HR"/>
        </w:rPr>
        <w:t xml:space="preserve">*Naveed, M. A. (2022). </w:t>
      </w:r>
      <w:hyperlink r:id="rId65" w:history="1">
        <w:r w:rsidRPr="00A62EDD">
          <w:rPr>
            <w:rStyle w:val="Hyperlink"/>
            <w:lang w:eastAsia="hr-HR"/>
          </w:rPr>
          <w:t>Information literacy self-efficacy of scientists working at the Pakistan Council of Scientific and Industrial Research</w:t>
        </w:r>
      </w:hyperlink>
      <w:r w:rsidRPr="00A62EDD">
        <w:rPr>
          <w:color w:val="222222"/>
          <w:lang w:eastAsia="hr-HR"/>
        </w:rPr>
        <w:t xml:space="preserve">. </w:t>
      </w:r>
      <w:r w:rsidRPr="00A62EDD">
        <w:rPr>
          <w:i/>
          <w:iCs/>
          <w:color w:val="222222"/>
          <w:lang w:eastAsia="hr-HR"/>
        </w:rPr>
        <w:t>Information Research, 27</w:t>
      </w:r>
      <w:r w:rsidRPr="00A62EDD">
        <w:rPr>
          <w:color w:val="222222"/>
          <w:lang w:eastAsia="hr-HR"/>
        </w:rPr>
        <w:t xml:space="preserve">(2), paper 925. </w:t>
      </w:r>
    </w:p>
    <w:p w14:paraId="023535F8" w14:textId="77777777" w:rsidR="000B632C" w:rsidRPr="00A62EDD" w:rsidRDefault="000B632C" w:rsidP="00A62EDD">
      <w:pPr>
        <w:pStyle w:val="FootnoteText"/>
        <w:ind w:left="720" w:hanging="720"/>
        <w:rPr>
          <w:sz w:val="22"/>
          <w:szCs w:val="22"/>
        </w:rPr>
      </w:pPr>
    </w:p>
    <w:p w14:paraId="4E640DC9" w14:textId="77777777" w:rsidR="000B632C" w:rsidRPr="00A62EDD" w:rsidRDefault="000B632C" w:rsidP="00A62EDD">
      <w:pPr>
        <w:ind w:left="720" w:hanging="720"/>
        <w:rPr>
          <w:lang w:eastAsia="hr-HR"/>
        </w:rPr>
      </w:pPr>
      <w:r w:rsidRPr="00A62EDD">
        <w:rPr>
          <w:lang w:eastAsia="hr-HR"/>
        </w:rPr>
        <w:t xml:space="preserve">*Naveed, M. A., &amp; Kamran, M. (2022). </w:t>
      </w:r>
      <w:hyperlink r:id="rId66" w:history="1">
        <w:r w:rsidRPr="00A62EDD">
          <w:rPr>
            <w:rStyle w:val="Hyperlink"/>
            <w:lang w:eastAsia="hr-HR"/>
          </w:rPr>
          <w:t>Workplace information literacy: The case of investigation officers from Punjab Police, Pakistan</w:t>
        </w:r>
      </w:hyperlink>
      <w:r w:rsidRPr="00A62EDD">
        <w:rPr>
          <w:lang w:eastAsia="hr-HR"/>
        </w:rPr>
        <w:t>. </w:t>
      </w:r>
      <w:r w:rsidRPr="00A62EDD">
        <w:rPr>
          <w:i/>
          <w:iCs/>
          <w:lang w:eastAsia="hr-HR"/>
        </w:rPr>
        <w:t>Information Research, 27</w:t>
      </w:r>
      <w:r w:rsidRPr="00A62EDD">
        <w:rPr>
          <w:lang w:eastAsia="hr-HR"/>
        </w:rPr>
        <w:t xml:space="preserve">(1), paper 919. </w:t>
      </w:r>
    </w:p>
    <w:p w14:paraId="6F71B5AE" w14:textId="77777777" w:rsidR="000B632C" w:rsidRPr="00A62EDD" w:rsidRDefault="000B632C" w:rsidP="00A62EDD">
      <w:pPr>
        <w:pStyle w:val="FootnoteText"/>
        <w:ind w:left="720" w:hanging="720"/>
        <w:rPr>
          <w:sz w:val="22"/>
          <w:szCs w:val="22"/>
        </w:rPr>
      </w:pPr>
    </w:p>
    <w:p w14:paraId="7853C6FF" w14:textId="77777777" w:rsidR="000B632C" w:rsidRPr="00A62EDD" w:rsidRDefault="000B632C" w:rsidP="00A62EDD">
      <w:pPr>
        <w:pStyle w:val="FootnoteText"/>
        <w:ind w:left="720" w:hanging="720"/>
        <w:rPr>
          <w:sz w:val="22"/>
          <w:szCs w:val="22"/>
        </w:rPr>
      </w:pPr>
      <w:r w:rsidRPr="00A62EDD">
        <w:rPr>
          <w:sz w:val="22"/>
          <w:szCs w:val="22"/>
        </w:rPr>
        <w:t xml:space="preserve">Nelson, J. (2017). </w:t>
      </w:r>
      <w:hyperlink r:id="rId67" w:history="1">
        <w:r w:rsidRPr="00A62EDD">
          <w:rPr>
            <w:rStyle w:val="Hyperlink"/>
            <w:sz w:val="22"/>
            <w:szCs w:val="22"/>
          </w:rPr>
          <w:t>Using conceptual depth criteria: Addressing the challenge of reaching saturation in qualitative research</w:t>
        </w:r>
      </w:hyperlink>
      <w:r w:rsidRPr="00A62EDD">
        <w:rPr>
          <w:sz w:val="22"/>
          <w:szCs w:val="22"/>
        </w:rPr>
        <w:t xml:space="preserve">. </w:t>
      </w:r>
      <w:r w:rsidRPr="00A62EDD">
        <w:rPr>
          <w:i/>
          <w:iCs/>
          <w:sz w:val="22"/>
          <w:szCs w:val="22"/>
        </w:rPr>
        <w:t>Qualitative Research, 17</w:t>
      </w:r>
      <w:r w:rsidRPr="00A62EDD">
        <w:rPr>
          <w:sz w:val="22"/>
          <w:szCs w:val="22"/>
        </w:rPr>
        <w:t xml:space="preserve">(5), 554–570. </w:t>
      </w:r>
    </w:p>
    <w:p w14:paraId="372CE1B7" w14:textId="77777777" w:rsidR="00A62EDD" w:rsidRDefault="00A62EDD" w:rsidP="00A62EDD">
      <w:pPr>
        <w:ind w:left="720" w:hanging="720"/>
      </w:pPr>
    </w:p>
    <w:p w14:paraId="41062F54" w14:textId="151A90AC" w:rsidR="000B632C" w:rsidRPr="00A62EDD" w:rsidRDefault="000B632C" w:rsidP="00A62EDD">
      <w:pPr>
        <w:ind w:left="720" w:hanging="720"/>
      </w:pPr>
      <w:r w:rsidRPr="00A62EDD">
        <w:t xml:space="preserve">Onyancha, O. B. (2020). </w:t>
      </w:r>
      <w:hyperlink r:id="rId68" w:history="1">
        <w:r w:rsidRPr="00A62EDD">
          <w:rPr>
            <w:rStyle w:val="Hyperlink"/>
          </w:rPr>
          <w:t>Knowledge visualization and mapping of information literacy, 1975–2018</w:t>
        </w:r>
      </w:hyperlink>
      <w:r w:rsidRPr="00A62EDD">
        <w:t xml:space="preserve">. </w:t>
      </w:r>
      <w:r w:rsidRPr="00A62EDD">
        <w:rPr>
          <w:i/>
          <w:iCs/>
        </w:rPr>
        <w:t>IFLA journal, 46</w:t>
      </w:r>
      <w:r w:rsidRPr="00A62EDD">
        <w:t xml:space="preserve">(2), 107–123. </w:t>
      </w:r>
    </w:p>
    <w:p w14:paraId="62FD63D9" w14:textId="77777777" w:rsidR="00A62EDD" w:rsidRDefault="00A62EDD" w:rsidP="00A62EDD">
      <w:pPr>
        <w:ind w:left="720" w:hanging="720"/>
        <w:rPr>
          <w:color w:val="222222"/>
          <w:lang w:eastAsia="hr-HR"/>
        </w:rPr>
      </w:pPr>
    </w:p>
    <w:p w14:paraId="25528BC0" w14:textId="05BE9349" w:rsidR="000B632C" w:rsidRPr="00A62EDD" w:rsidRDefault="000B632C" w:rsidP="00A62EDD">
      <w:pPr>
        <w:ind w:left="720" w:hanging="720"/>
      </w:pPr>
      <w:r w:rsidRPr="00A62EDD">
        <w:rPr>
          <w:color w:val="222222"/>
          <w:lang w:eastAsia="hr-HR"/>
        </w:rPr>
        <w:t xml:space="preserve">*Phillips, J., &amp; Whitworth, A. (2022). </w:t>
      </w:r>
      <w:hyperlink r:id="rId69" w:history="1">
        <w:r w:rsidRPr="005D4869">
          <w:rPr>
            <w:rStyle w:val="Hyperlink"/>
            <w:lang w:eastAsia="hr-HR"/>
          </w:rPr>
          <w:t>Integrating information practices into everyday teaching: The roles played by the practice architecture and learning activities in South Korean elementary schools</w:t>
        </w:r>
      </w:hyperlink>
      <w:r w:rsidRPr="005D4869">
        <w:rPr>
          <w:lang w:eastAsia="hr-HR"/>
        </w:rPr>
        <w:t>. </w:t>
      </w:r>
      <w:r w:rsidRPr="00A62EDD">
        <w:rPr>
          <w:i/>
          <w:iCs/>
          <w:color w:val="222222"/>
          <w:lang w:eastAsia="hr-HR"/>
        </w:rPr>
        <w:t>Journal of Information Literacy</w:t>
      </w:r>
      <w:r w:rsidRPr="00A62EDD">
        <w:rPr>
          <w:color w:val="222222"/>
          <w:lang w:eastAsia="hr-HR"/>
        </w:rPr>
        <w:t>, </w:t>
      </w:r>
      <w:r w:rsidRPr="00A62EDD">
        <w:rPr>
          <w:i/>
          <w:iCs/>
          <w:color w:val="222222"/>
          <w:lang w:eastAsia="hr-HR"/>
        </w:rPr>
        <w:t>16</w:t>
      </w:r>
      <w:r w:rsidRPr="00A62EDD">
        <w:rPr>
          <w:color w:val="222222"/>
          <w:lang w:eastAsia="hr-HR"/>
        </w:rPr>
        <w:t>(1), 30</w:t>
      </w:r>
      <w:r w:rsidRPr="00A62EDD">
        <w:t>–</w:t>
      </w:r>
      <w:r w:rsidRPr="00A62EDD">
        <w:rPr>
          <w:color w:val="222222"/>
          <w:lang w:eastAsia="hr-HR"/>
        </w:rPr>
        <w:t>49.</w:t>
      </w:r>
      <w:r w:rsidRPr="00A62EDD">
        <w:t xml:space="preserve"> </w:t>
      </w:r>
    </w:p>
    <w:p w14:paraId="6AC7FD3E" w14:textId="77777777" w:rsidR="000B632C" w:rsidRPr="00A62EDD" w:rsidRDefault="000B632C" w:rsidP="00A62EDD">
      <w:pPr>
        <w:pStyle w:val="FootnoteText"/>
        <w:ind w:left="720" w:hanging="720"/>
        <w:rPr>
          <w:sz w:val="22"/>
          <w:szCs w:val="22"/>
        </w:rPr>
      </w:pPr>
    </w:p>
    <w:p w14:paraId="154B3215" w14:textId="3B855CB2" w:rsidR="000B632C" w:rsidRPr="00A62EDD" w:rsidRDefault="000B632C" w:rsidP="00A62EDD">
      <w:pPr>
        <w:ind w:left="720" w:hanging="720"/>
        <w:rPr>
          <w:color w:val="222222"/>
        </w:rPr>
      </w:pPr>
      <w:r w:rsidRPr="00A62EDD">
        <w:rPr>
          <w:color w:val="222222"/>
        </w:rPr>
        <w:t xml:space="preserve">*Raish, V., &amp; Rimland, E. (2016). </w:t>
      </w:r>
      <w:hyperlink r:id="rId70" w:history="1">
        <w:r w:rsidRPr="005D4869">
          <w:rPr>
            <w:rStyle w:val="Hyperlink"/>
          </w:rPr>
          <w:t>Employer perceptions of critical information literacy skills and digital badges</w:t>
        </w:r>
      </w:hyperlink>
      <w:r w:rsidRPr="005D4869">
        <w:t>.</w:t>
      </w:r>
      <w:r w:rsidRPr="00A62EDD">
        <w:rPr>
          <w:color w:val="222222"/>
        </w:rPr>
        <w:t> </w:t>
      </w:r>
      <w:r w:rsidRPr="00A62EDD">
        <w:rPr>
          <w:i/>
          <w:iCs/>
          <w:color w:val="222222"/>
        </w:rPr>
        <w:t>College &amp; Research Libraries</w:t>
      </w:r>
      <w:r w:rsidRPr="00A62EDD">
        <w:rPr>
          <w:color w:val="222222"/>
        </w:rPr>
        <w:t>, </w:t>
      </w:r>
      <w:r w:rsidRPr="00A62EDD">
        <w:rPr>
          <w:i/>
          <w:iCs/>
          <w:color w:val="222222"/>
        </w:rPr>
        <w:t>77</w:t>
      </w:r>
      <w:r w:rsidRPr="00A62EDD">
        <w:rPr>
          <w:color w:val="222222"/>
        </w:rPr>
        <w:t>(1), 87</w:t>
      </w:r>
      <w:r w:rsidRPr="00A62EDD">
        <w:t>–</w:t>
      </w:r>
      <w:r w:rsidRPr="00A62EDD">
        <w:rPr>
          <w:color w:val="222222"/>
        </w:rPr>
        <w:t xml:space="preserve">113. </w:t>
      </w:r>
    </w:p>
    <w:p w14:paraId="00CCFB2B" w14:textId="77777777" w:rsidR="000B632C" w:rsidRPr="00A62EDD" w:rsidRDefault="000B632C" w:rsidP="00A62EDD">
      <w:pPr>
        <w:ind w:left="720" w:hanging="720"/>
      </w:pPr>
    </w:p>
    <w:p w14:paraId="52CC4230" w14:textId="77777777" w:rsidR="000B632C" w:rsidRPr="00A62EDD" w:rsidRDefault="000B632C" w:rsidP="00A62EDD">
      <w:pPr>
        <w:ind w:left="720" w:hanging="720"/>
        <w:rPr>
          <w:color w:val="222222"/>
        </w:rPr>
      </w:pPr>
      <w:r w:rsidRPr="00A62EDD">
        <w:rPr>
          <w:color w:val="222222"/>
        </w:rPr>
        <w:t xml:space="preserve">*Rapchak, M. (2021). </w:t>
      </w:r>
      <w:hyperlink r:id="rId71" w:history="1">
        <w:r w:rsidRPr="00A62EDD">
          <w:rPr>
            <w:rStyle w:val="Hyperlink"/>
          </w:rPr>
          <w:t>Introducing critical librarianship to information professionals: Using critical pedagogy and critical information literacy in an LIS graduate course</w:t>
        </w:r>
      </w:hyperlink>
      <w:r w:rsidRPr="00A62EDD">
        <w:rPr>
          <w:color w:val="222222"/>
        </w:rPr>
        <w:t>. </w:t>
      </w:r>
      <w:r w:rsidRPr="00A62EDD">
        <w:rPr>
          <w:i/>
          <w:iCs/>
          <w:color w:val="222222"/>
        </w:rPr>
        <w:t>Communications in Information Literacy</w:t>
      </w:r>
      <w:r w:rsidRPr="00A62EDD">
        <w:rPr>
          <w:color w:val="222222"/>
        </w:rPr>
        <w:t>, </w:t>
      </w:r>
      <w:r w:rsidRPr="00A62EDD">
        <w:rPr>
          <w:i/>
          <w:iCs/>
          <w:color w:val="222222"/>
        </w:rPr>
        <w:t>15</w:t>
      </w:r>
      <w:r w:rsidRPr="00A62EDD">
        <w:rPr>
          <w:color w:val="222222"/>
        </w:rPr>
        <w:t>(1), 140</w:t>
      </w:r>
      <w:r w:rsidRPr="00A62EDD">
        <w:t>–</w:t>
      </w:r>
      <w:r w:rsidRPr="00A62EDD">
        <w:rPr>
          <w:color w:val="222222"/>
        </w:rPr>
        <w:t xml:space="preserve">157. </w:t>
      </w:r>
    </w:p>
    <w:p w14:paraId="011413AB" w14:textId="77777777" w:rsidR="000B632C" w:rsidRPr="00A62EDD" w:rsidRDefault="000B632C" w:rsidP="00A62EDD">
      <w:pPr>
        <w:ind w:left="720" w:hanging="720"/>
      </w:pPr>
    </w:p>
    <w:p w14:paraId="7A433918" w14:textId="77777777" w:rsidR="000B632C" w:rsidRPr="00A62EDD" w:rsidRDefault="000B632C" w:rsidP="00A62EDD">
      <w:pPr>
        <w:pStyle w:val="FootnoteText"/>
        <w:ind w:left="720" w:hanging="720"/>
        <w:rPr>
          <w:sz w:val="22"/>
          <w:szCs w:val="22"/>
        </w:rPr>
      </w:pPr>
      <w:r w:rsidRPr="00A62EDD">
        <w:rPr>
          <w:sz w:val="22"/>
          <w:szCs w:val="22"/>
        </w:rPr>
        <w:t xml:space="preserve">Robinson, O. C. (2014). </w:t>
      </w:r>
      <w:hyperlink r:id="rId72" w:history="1">
        <w:r w:rsidRPr="00A62EDD">
          <w:rPr>
            <w:rStyle w:val="Hyperlink"/>
            <w:sz w:val="22"/>
            <w:szCs w:val="22"/>
          </w:rPr>
          <w:t>Sampling in interview-based qualitative research: A theoretical and practical guide</w:t>
        </w:r>
      </w:hyperlink>
      <w:r w:rsidRPr="00A62EDD">
        <w:rPr>
          <w:sz w:val="22"/>
          <w:szCs w:val="22"/>
        </w:rPr>
        <w:t xml:space="preserve">. </w:t>
      </w:r>
      <w:r w:rsidRPr="00A62EDD">
        <w:rPr>
          <w:i/>
          <w:iCs/>
          <w:sz w:val="22"/>
          <w:szCs w:val="22"/>
        </w:rPr>
        <w:t>Qualitative Research in Psychology, 11</w:t>
      </w:r>
      <w:r w:rsidRPr="00A62EDD">
        <w:rPr>
          <w:sz w:val="22"/>
          <w:szCs w:val="22"/>
        </w:rPr>
        <w:t xml:space="preserve">(1), 25–41. </w:t>
      </w:r>
    </w:p>
    <w:p w14:paraId="7FF253D7" w14:textId="77777777" w:rsidR="000B632C" w:rsidRPr="00A62EDD" w:rsidRDefault="000B632C" w:rsidP="00A62EDD">
      <w:pPr>
        <w:pStyle w:val="FootnoteText"/>
        <w:ind w:left="720" w:hanging="720"/>
        <w:rPr>
          <w:sz w:val="22"/>
          <w:szCs w:val="22"/>
        </w:rPr>
      </w:pPr>
    </w:p>
    <w:p w14:paraId="0E8749BB" w14:textId="77777777" w:rsidR="000B632C" w:rsidRPr="00A62EDD" w:rsidRDefault="000B632C" w:rsidP="00A62EDD">
      <w:pPr>
        <w:ind w:left="720" w:hanging="720"/>
        <w:rPr>
          <w:color w:val="222222"/>
          <w:shd w:val="clear" w:color="auto" w:fill="FFFFFF"/>
        </w:rPr>
      </w:pPr>
      <w:r w:rsidRPr="00A62EDD">
        <w:rPr>
          <w:color w:val="222222"/>
          <w:shd w:val="clear" w:color="auto" w:fill="FFFFFF"/>
        </w:rPr>
        <w:t xml:space="preserve">Savolainen, R. (2007). </w:t>
      </w:r>
      <w:hyperlink r:id="rId73" w:history="1">
        <w:r w:rsidRPr="00A62EDD">
          <w:rPr>
            <w:rStyle w:val="Hyperlink"/>
            <w:shd w:val="clear" w:color="auto" w:fill="FFFFFF"/>
          </w:rPr>
          <w:t xml:space="preserve">Information </w:t>
        </w:r>
        <w:proofErr w:type="spellStart"/>
        <w:r w:rsidRPr="00A62EDD">
          <w:rPr>
            <w:rStyle w:val="Hyperlink"/>
            <w:shd w:val="clear" w:color="auto" w:fill="FFFFFF"/>
          </w:rPr>
          <w:t>behavior</w:t>
        </w:r>
        <w:proofErr w:type="spellEnd"/>
        <w:r w:rsidRPr="00A62EDD">
          <w:rPr>
            <w:rStyle w:val="Hyperlink"/>
            <w:shd w:val="clear" w:color="auto" w:fill="FFFFFF"/>
          </w:rPr>
          <w:t xml:space="preserve"> and information practice: Reviewing the “umbrella concepts” of information-seeking studies</w:t>
        </w:r>
      </w:hyperlink>
      <w:r w:rsidRPr="00A62EDD">
        <w:rPr>
          <w:color w:val="222222"/>
          <w:shd w:val="clear" w:color="auto" w:fill="FFFFFF"/>
        </w:rPr>
        <w:t>. </w:t>
      </w:r>
      <w:r w:rsidRPr="00A62EDD">
        <w:rPr>
          <w:i/>
          <w:iCs/>
          <w:color w:val="222222"/>
          <w:shd w:val="clear" w:color="auto" w:fill="FFFFFF"/>
        </w:rPr>
        <w:t>The Library Quarterly</w:t>
      </w:r>
      <w:r w:rsidRPr="00A62EDD">
        <w:rPr>
          <w:color w:val="222222"/>
          <w:shd w:val="clear" w:color="auto" w:fill="FFFFFF"/>
        </w:rPr>
        <w:t>, </w:t>
      </w:r>
      <w:r w:rsidRPr="00A62EDD">
        <w:rPr>
          <w:i/>
          <w:iCs/>
          <w:color w:val="222222"/>
          <w:shd w:val="clear" w:color="auto" w:fill="FFFFFF"/>
        </w:rPr>
        <w:t>77</w:t>
      </w:r>
      <w:r w:rsidRPr="00A62EDD">
        <w:rPr>
          <w:color w:val="222222"/>
          <w:shd w:val="clear" w:color="auto" w:fill="FFFFFF"/>
        </w:rPr>
        <w:t>(2), 109</w:t>
      </w:r>
      <w:r w:rsidRPr="00A62EDD">
        <w:t>–</w:t>
      </w:r>
      <w:r w:rsidRPr="00A62EDD">
        <w:rPr>
          <w:color w:val="222222"/>
          <w:shd w:val="clear" w:color="auto" w:fill="FFFFFF"/>
        </w:rPr>
        <w:t>132.</w:t>
      </w:r>
    </w:p>
    <w:p w14:paraId="772450B0" w14:textId="77777777" w:rsidR="000B632C" w:rsidRPr="00A62EDD" w:rsidRDefault="000B632C" w:rsidP="00A62EDD">
      <w:pPr>
        <w:pStyle w:val="FootnoteText"/>
        <w:ind w:left="720" w:hanging="720"/>
        <w:rPr>
          <w:sz w:val="22"/>
          <w:szCs w:val="22"/>
        </w:rPr>
      </w:pPr>
    </w:p>
    <w:p w14:paraId="47387443" w14:textId="77777777" w:rsidR="000B632C" w:rsidRPr="00A62EDD" w:rsidRDefault="000B632C" w:rsidP="00A62EDD">
      <w:pPr>
        <w:pStyle w:val="FootnoteText"/>
        <w:ind w:left="720" w:hanging="720"/>
        <w:rPr>
          <w:sz w:val="22"/>
          <w:szCs w:val="22"/>
        </w:rPr>
      </w:pPr>
      <w:r w:rsidRPr="00A62EDD">
        <w:rPr>
          <w:sz w:val="22"/>
          <w:szCs w:val="22"/>
        </w:rPr>
        <w:t xml:space="preserve">*Sayyad Abdi, E., Partridge, H., &amp; Bruce, C. (2013). </w:t>
      </w:r>
      <w:hyperlink r:id="rId74" w:history="1">
        <w:r w:rsidRPr="00A62EDD">
          <w:rPr>
            <w:rStyle w:val="Hyperlink"/>
            <w:sz w:val="22"/>
            <w:szCs w:val="22"/>
          </w:rPr>
          <w:t>Website designers: How do they experience information literacy?</w:t>
        </w:r>
      </w:hyperlink>
      <w:r w:rsidRPr="00A62EDD">
        <w:rPr>
          <w:sz w:val="22"/>
          <w:szCs w:val="22"/>
        </w:rPr>
        <w:t>. </w:t>
      </w:r>
      <w:r w:rsidRPr="00A62EDD">
        <w:rPr>
          <w:i/>
          <w:iCs/>
          <w:sz w:val="22"/>
          <w:szCs w:val="22"/>
        </w:rPr>
        <w:t>The Australian Library Journal</w:t>
      </w:r>
      <w:r w:rsidRPr="00A62EDD">
        <w:rPr>
          <w:sz w:val="22"/>
          <w:szCs w:val="22"/>
        </w:rPr>
        <w:t>, </w:t>
      </w:r>
      <w:r w:rsidRPr="00A62EDD">
        <w:rPr>
          <w:i/>
          <w:iCs/>
          <w:sz w:val="22"/>
          <w:szCs w:val="22"/>
        </w:rPr>
        <w:t>62</w:t>
      </w:r>
      <w:r w:rsidRPr="00A62EDD">
        <w:rPr>
          <w:sz w:val="22"/>
          <w:szCs w:val="22"/>
        </w:rPr>
        <w:t xml:space="preserve">(1), 40–52. </w:t>
      </w:r>
    </w:p>
    <w:p w14:paraId="5BD0FFC9" w14:textId="77777777" w:rsidR="000B632C" w:rsidRPr="00A62EDD" w:rsidRDefault="000B632C" w:rsidP="00A62EDD">
      <w:pPr>
        <w:ind w:left="720" w:hanging="720"/>
      </w:pPr>
    </w:p>
    <w:p w14:paraId="7BF1ACDD" w14:textId="77777777" w:rsidR="000B632C" w:rsidRPr="00A62EDD" w:rsidRDefault="000B632C" w:rsidP="00A62EDD">
      <w:pPr>
        <w:ind w:left="720" w:hanging="720"/>
        <w:rPr>
          <w:color w:val="222222"/>
          <w:lang w:eastAsia="hr-HR"/>
        </w:rPr>
      </w:pPr>
      <w:r w:rsidRPr="00A62EDD">
        <w:rPr>
          <w:color w:val="222222"/>
          <w:lang w:eastAsia="hr-HR"/>
        </w:rPr>
        <w:t xml:space="preserve">*Schlesselman-Tarango, G. (2014). </w:t>
      </w:r>
      <w:hyperlink r:id="rId75" w:history="1">
        <w:r w:rsidRPr="00A62EDD">
          <w:rPr>
            <w:rStyle w:val="Hyperlink"/>
            <w:lang w:eastAsia="hr-HR"/>
          </w:rPr>
          <w:t xml:space="preserve">Cyborgs in the academic library: A </w:t>
        </w:r>
        <w:proofErr w:type="spellStart"/>
        <w:r w:rsidRPr="00A62EDD">
          <w:rPr>
            <w:rStyle w:val="Hyperlink"/>
            <w:lang w:eastAsia="hr-HR"/>
          </w:rPr>
          <w:t>cyberfeminist</w:t>
        </w:r>
        <w:proofErr w:type="spellEnd"/>
        <w:r w:rsidRPr="00A62EDD">
          <w:rPr>
            <w:rStyle w:val="Hyperlink"/>
            <w:lang w:eastAsia="hr-HR"/>
          </w:rPr>
          <w:t xml:space="preserve"> approach to information literacy instruction</w:t>
        </w:r>
      </w:hyperlink>
      <w:r w:rsidRPr="00A62EDD">
        <w:rPr>
          <w:color w:val="222222"/>
          <w:lang w:eastAsia="hr-HR"/>
        </w:rPr>
        <w:t>. </w:t>
      </w:r>
      <w:proofErr w:type="spellStart"/>
      <w:r w:rsidRPr="00A62EDD">
        <w:rPr>
          <w:i/>
          <w:iCs/>
          <w:color w:val="222222"/>
          <w:lang w:eastAsia="hr-HR"/>
        </w:rPr>
        <w:t>Behavioral</w:t>
      </w:r>
      <w:proofErr w:type="spellEnd"/>
      <w:r w:rsidRPr="00A62EDD">
        <w:rPr>
          <w:i/>
          <w:iCs/>
          <w:color w:val="222222"/>
          <w:lang w:eastAsia="hr-HR"/>
        </w:rPr>
        <w:t xml:space="preserve"> &amp; Social Sciences Librarian</w:t>
      </w:r>
      <w:r w:rsidRPr="00A62EDD">
        <w:rPr>
          <w:color w:val="222222"/>
          <w:lang w:eastAsia="hr-HR"/>
        </w:rPr>
        <w:t>, </w:t>
      </w:r>
      <w:r w:rsidRPr="00A62EDD">
        <w:rPr>
          <w:i/>
          <w:iCs/>
          <w:color w:val="222222"/>
          <w:lang w:eastAsia="hr-HR"/>
        </w:rPr>
        <w:t>33</w:t>
      </w:r>
      <w:r w:rsidRPr="00A62EDD">
        <w:rPr>
          <w:color w:val="222222"/>
          <w:lang w:eastAsia="hr-HR"/>
        </w:rPr>
        <w:t>(1), 29</w:t>
      </w:r>
      <w:r w:rsidRPr="00A62EDD">
        <w:t>–</w:t>
      </w:r>
      <w:r w:rsidRPr="00A62EDD">
        <w:rPr>
          <w:color w:val="222222"/>
          <w:lang w:eastAsia="hr-HR"/>
        </w:rPr>
        <w:t xml:space="preserve">46. </w:t>
      </w:r>
    </w:p>
    <w:p w14:paraId="01819B3E" w14:textId="77777777" w:rsidR="000B632C" w:rsidRPr="00A62EDD" w:rsidRDefault="000B632C" w:rsidP="00A62EDD">
      <w:pPr>
        <w:ind w:left="720" w:hanging="720"/>
      </w:pPr>
    </w:p>
    <w:p w14:paraId="642D3DDD" w14:textId="2FCCD7A2" w:rsidR="000B632C" w:rsidRPr="00A62EDD" w:rsidRDefault="000B632C" w:rsidP="00A62EDD">
      <w:pPr>
        <w:ind w:left="720" w:hanging="720"/>
      </w:pPr>
      <w:r w:rsidRPr="00A62EDD">
        <w:t xml:space="preserve">Secker, J. (2023, November 1). </w:t>
      </w:r>
      <w:hyperlink r:id="rId76" w:history="1">
        <w:r w:rsidR="00020D7D" w:rsidRPr="00651B91">
          <w:rPr>
            <w:rStyle w:val="Hyperlink"/>
            <w:i/>
            <w:iCs/>
          </w:rPr>
          <w:t>Information literacy at 50</w:t>
        </w:r>
      </w:hyperlink>
      <w:r w:rsidR="00020D7D">
        <w:t xml:space="preserve">. </w:t>
      </w:r>
      <w:r w:rsidR="00020D7D" w:rsidRPr="00020D7D">
        <w:t xml:space="preserve">Libraries, information literacy and </w:t>
      </w:r>
      <w:proofErr w:type="spellStart"/>
      <w:r w:rsidR="00020D7D" w:rsidRPr="00020D7D">
        <w:t>Elearning</w:t>
      </w:r>
      <w:proofErr w:type="spellEnd"/>
      <w:r w:rsidR="00020D7D" w:rsidRPr="00020D7D">
        <w:t>: Reflections from the digital age</w:t>
      </w:r>
      <w:r w:rsidRPr="00A62EDD">
        <w:t xml:space="preserve">. </w:t>
      </w:r>
    </w:p>
    <w:p w14:paraId="36AB24CC" w14:textId="77777777" w:rsidR="000B632C" w:rsidRPr="00A62EDD" w:rsidRDefault="000B632C" w:rsidP="00A62EDD">
      <w:pPr>
        <w:ind w:left="720" w:hanging="720"/>
        <w:rPr>
          <w:lang w:eastAsia="hr-HR"/>
        </w:rPr>
      </w:pPr>
    </w:p>
    <w:p w14:paraId="5EAF7F6C" w14:textId="77777777" w:rsidR="000B632C" w:rsidRPr="00A62EDD" w:rsidRDefault="000B632C" w:rsidP="00A62EDD">
      <w:pPr>
        <w:ind w:left="720" w:hanging="720"/>
        <w:rPr>
          <w:lang w:eastAsia="hr-HR"/>
        </w:rPr>
      </w:pPr>
      <w:r w:rsidRPr="00A62EDD">
        <w:rPr>
          <w:lang w:eastAsia="hr-HR"/>
        </w:rPr>
        <w:t xml:space="preserve">*Sharun, S. (2019). </w:t>
      </w:r>
      <w:hyperlink r:id="rId77" w:history="1">
        <w:r w:rsidRPr="00A62EDD">
          <w:rPr>
            <w:rStyle w:val="Hyperlink"/>
            <w:lang w:eastAsia="hr-HR"/>
          </w:rPr>
          <w:t>Exploring value as a dimension of professional information literacy</w:t>
        </w:r>
      </w:hyperlink>
      <w:r w:rsidRPr="00A62EDD">
        <w:rPr>
          <w:lang w:eastAsia="hr-HR"/>
        </w:rPr>
        <w:t>. </w:t>
      </w:r>
      <w:r w:rsidRPr="00A62EDD">
        <w:rPr>
          <w:i/>
          <w:iCs/>
          <w:lang w:eastAsia="hr-HR"/>
        </w:rPr>
        <w:t>Journal of Information Literacy</w:t>
      </w:r>
      <w:r w:rsidRPr="00A62EDD">
        <w:rPr>
          <w:lang w:eastAsia="hr-HR"/>
        </w:rPr>
        <w:t>, </w:t>
      </w:r>
      <w:r w:rsidRPr="00A62EDD">
        <w:rPr>
          <w:i/>
          <w:iCs/>
          <w:lang w:eastAsia="hr-HR"/>
        </w:rPr>
        <w:t>13</w:t>
      </w:r>
      <w:r w:rsidRPr="00A62EDD">
        <w:rPr>
          <w:lang w:eastAsia="hr-HR"/>
        </w:rPr>
        <w:t>(2), 26</w:t>
      </w:r>
      <w:r w:rsidRPr="00A62EDD">
        <w:t>–</w:t>
      </w:r>
      <w:r w:rsidRPr="00A62EDD">
        <w:rPr>
          <w:lang w:eastAsia="hr-HR"/>
        </w:rPr>
        <w:t xml:space="preserve">40. </w:t>
      </w:r>
    </w:p>
    <w:p w14:paraId="0DB83FDC" w14:textId="77777777" w:rsidR="000B632C" w:rsidRPr="00A62EDD" w:rsidRDefault="000B632C" w:rsidP="00A62EDD">
      <w:pPr>
        <w:pStyle w:val="FootnoteText"/>
        <w:ind w:left="720" w:hanging="720"/>
        <w:rPr>
          <w:sz w:val="22"/>
          <w:szCs w:val="22"/>
        </w:rPr>
      </w:pPr>
    </w:p>
    <w:p w14:paraId="7076846E" w14:textId="77777777" w:rsidR="000B632C" w:rsidRPr="00A62EDD" w:rsidRDefault="000B632C" w:rsidP="00A62EDD">
      <w:pPr>
        <w:pStyle w:val="FootnoteText"/>
        <w:ind w:left="720" w:hanging="720"/>
        <w:rPr>
          <w:sz w:val="22"/>
          <w:szCs w:val="22"/>
        </w:rPr>
      </w:pPr>
      <w:r w:rsidRPr="00A62EDD">
        <w:rPr>
          <w:sz w:val="22"/>
          <w:szCs w:val="22"/>
        </w:rPr>
        <w:t xml:space="preserve">Sim, J., Saunders, B., Waterfield, J., &amp; Kingstone, T. (2018). </w:t>
      </w:r>
      <w:hyperlink r:id="rId78" w:history="1">
        <w:r w:rsidRPr="00A62EDD">
          <w:rPr>
            <w:rStyle w:val="Hyperlink"/>
            <w:sz w:val="22"/>
            <w:szCs w:val="22"/>
          </w:rPr>
          <w:t xml:space="preserve">Can sample size in qualitative research be determined </w:t>
        </w:r>
        <w:proofErr w:type="spellStart"/>
        <w:r w:rsidRPr="00A62EDD">
          <w:rPr>
            <w:rStyle w:val="Hyperlink"/>
            <w:sz w:val="22"/>
            <w:szCs w:val="22"/>
          </w:rPr>
          <w:t>apriori</w:t>
        </w:r>
        <w:proofErr w:type="spellEnd"/>
        <w:r w:rsidRPr="00A62EDD">
          <w:rPr>
            <w:rStyle w:val="Hyperlink"/>
            <w:sz w:val="22"/>
            <w:szCs w:val="22"/>
          </w:rPr>
          <w:t>?</w:t>
        </w:r>
      </w:hyperlink>
      <w:r w:rsidRPr="00A62EDD">
        <w:rPr>
          <w:sz w:val="22"/>
          <w:szCs w:val="22"/>
        </w:rPr>
        <w:t xml:space="preserve"> </w:t>
      </w:r>
      <w:r w:rsidRPr="00A62EDD">
        <w:rPr>
          <w:i/>
          <w:iCs/>
          <w:sz w:val="22"/>
          <w:szCs w:val="22"/>
        </w:rPr>
        <w:t>International Journal of Social Research Methodology, 21</w:t>
      </w:r>
      <w:r w:rsidRPr="00A62EDD">
        <w:rPr>
          <w:sz w:val="22"/>
          <w:szCs w:val="22"/>
        </w:rPr>
        <w:t xml:space="preserve">(5), 619–634. </w:t>
      </w:r>
    </w:p>
    <w:p w14:paraId="0DC361EE" w14:textId="77777777" w:rsidR="000B632C" w:rsidRPr="00A62EDD" w:rsidRDefault="000B632C" w:rsidP="00A62EDD">
      <w:pPr>
        <w:ind w:left="720" w:hanging="720"/>
      </w:pPr>
    </w:p>
    <w:p w14:paraId="1B90A594" w14:textId="77777777" w:rsidR="000B632C" w:rsidRPr="00A62EDD" w:rsidRDefault="000B632C" w:rsidP="00A62EDD">
      <w:pPr>
        <w:pStyle w:val="FootnoteText"/>
        <w:ind w:left="720" w:hanging="720"/>
        <w:rPr>
          <w:rStyle w:val="Hyperlink"/>
          <w:sz w:val="22"/>
          <w:szCs w:val="22"/>
        </w:rPr>
      </w:pPr>
      <w:r w:rsidRPr="00A62EDD">
        <w:rPr>
          <w:color w:val="000000"/>
          <w:sz w:val="22"/>
          <w:szCs w:val="22"/>
        </w:rPr>
        <w:t xml:space="preserve">Smith, L. (2013). </w:t>
      </w:r>
      <w:hyperlink r:id="rId79" w:history="1">
        <w:r w:rsidRPr="00A62EDD">
          <w:rPr>
            <w:rStyle w:val="Hyperlink"/>
            <w:sz w:val="22"/>
            <w:szCs w:val="22"/>
          </w:rPr>
          <w:t>Towards a model of critical information literacy instruction for the development of political agency</w:t>
        </w:r>
      </w:hyperlink>
      <w:r w:rsidRPr="00A62EDD">
        <w:rPr>
          <w:color w:val="000000"/>
          <w:sz w:val="22"/>
          <w:szCs w:val="22"/>
        </w:rPr>
        <w:t>. </w:t>
      </w:r>
      <w:r w:rsidRPr="00A62EDD">
        <w:rPr>
          <w:rStyle w:val="Emphasis"/>
          <w:color w:val="000000"/>
          <w:sz w:val="22"/>
          <w:szCs w:val="22"/>
        </w:rPr>
        <w:t>Journal of Information Literacy, 7</w:t>
      </w:r>
      <w:r w:rsidRPr="00A62EDD">
        <w:rPr>
          <w:color w:val="000000"/>
          <w:sz w:val="22"/>
          <w:szCs w:val="22"/>
        </w:rPr>
        <w:t>(2), 15</w:t>
      </w:r>
      <w:r w:rsidRPr="00A62EDD">
        <w:rPr>
          <w:sz w:val="22"/>
          <w:szCs w:val="22"/>
        </w:rPr>
        <w:t>–</w:t>
      </w:r>
      <w:r w:rsidRPr="00A62EDD">
        <w:rPr>
          <w:color w:val="000000"/>
          <w:sz w:val="22"/>
          <w:szCs w:val="22"/>
        </w:rPr>
        <w:t>32. </w:t>
      </w:r>
      <w:r w:rsidRPr="00A62EDD">
        <w:rPr>
          <w:rStyle w:val="Hyperlink"/>
          <w:sz w:val="22"/>
          <w:szCs w:val="22"/>
        </w:rPr>
        <w:t xml:space="preserve"> </w:t>
      </w:r>
    </w:p>
    <w:p w14:paraId="172CE87F" w14:textId="77777777" w:rsidR="000B632C" w:rsidRPr="00A62EDD" w:rsidRDefault="000B632C" w:rsidP="00A62EDD">
      <w:pPr>
        <w:ind w:left="720" w:hanging="720"/>
      </w:pPr>
    </w:p>
    <w:p w14:paraId="30E01FC9" w14:textId="3310CEBF" w:rsidR="000B632C" w:rsidRPr="00A62EDD" w:rsidRDefault="0022094A" w:rsidP="00A62EDD">
      <w:pPr>
        <w:ind w:left="720" w:hanging="720"/>
        <w:rPr>
          <w:rStyle w:val="Hyperlink"/>
        </w:rPr>
      </w:pPr>
      <w:r>
        <w:t>Šobota</w:t>
      </w:r>
      <w:r w:rsidR="000B632C" w:rsidRPr="00A62EDD">
        <w:t xml:space="preserve">, D. (2023). </w:t>
      </w:r>
      <w:hyperlink r:id="rId80" w:history="1">
        <w:r w:rsidR="000B632C" w:rsidRPr="00A62EDD">
          <w:rPr>
            <w:rStyle w:val="Hyperlink"/>
          </w:rPr>
          <w:t>Critical workplace information literacy: Laying the groundwork for a new construct</w:t>
        </w:r>
      </w:hyperlink>
      <w:r w:rsidR="000B632C" w:rsidRPr="00A62EDD">
        <w:t xml:space="preserve">. </w:t>
      </w:r>
      <w:r w:rsidR="000B632C" w:rsidRPr="00A62EDD">
        <w:rPr>
          <w:i/>
          <w:iCs/>
        </w:rPr>
        <w:t>Journal of Information Literacy, 17</w:t>
      </w:r>
      <w:r w:rsidR="000B632C" w:rsidRPr="00A62EDD">
        <w:t xml:space="preserve">(1), 138–161. </w:t>
      </w:r>
    </w:p>
    <w:p w14:paraId="1A5E5794" w14:textId="77777777" w:rsidR="00A62EDD" w:rsidRDefault="00A62EDD" w:rsidP="00A62EDD">
      <w:pPr>
        <w:ind w:left="720" w:hanging="720"/>
      </w:pPr>
    </w:p>
    <w:p w14:paraId="21303F15" w14:textId="3A5DD044" w:rsidR="000B632C" w:rsidRPr="00A62EDD" w:rsidRDefault="0022094A" w:rsidP="00A62EDD">
      <w:pPr>
        <w:ind w:left="720" w:hanging="720"/>
      </w:pPr>
      <w:r>
        <w:t>Šobota</w:t>
      </w:r>
      <w:r w:rsidR="000B632C" w:rsidRPr="00A62EDD">
        <w:t xml:space="preserve">, D. (2024). </w:t>
      </w:r>
      <w:hyperlink r:id="rId81" w:history="1">
        <w:r w:rsidR="000B632C" w:rsidRPr="005D4869">
          <w:rPr>
            <w:rStyle w:val="Hyperlink"/>
          </w:rPr>
          <w:t>Rethinking the teleological essence of information literacy: Academic abstraction or real-life action literacy?</w:t>
        </w:r>
      </w:hyperlink>
      <w:r w:rsidR="000B632C" w:rsidRPr="005D4869">
        <w:t>. </w:t>
      </w:r>
      <w:r w:rsidR="000B632C" w:rsidRPr="00A62EDD">
        <w:rPr>
          <w:i/>
          <w:iCs/>
        </w:rPr>
        <w:t>Journal of Information Literacy</w:t>
      </w:r>
      <w:r w:rsidR="000B632C" w:rsidRPr="00A62EDD">
        <w:t>, </w:t>
      </w:r>
      <w:r w:rsidR="000B632C" w:rsidRPr="00A62EDD">
        <w:rPr>
          <w:i/>
          <w:iCs/>
        </w:rPr>
        <w:t>18</w:t>
      </w:r>
      <w:r w:rsidR="000B632C" w:rsidRPr="00A62EDD">
        <w:t xml:space="preserve">(1), 38–46. </w:t>
      </w:r>
    </w:p>
    <w:p w14:paraId="52F0D308" w14:textId="77777777" w:rsidR="000B632C" w:rsidRPr="00A62EDD" w:rsidRDefault="000B632C" w:rsidP="00A62EDD">
      <w:pPr>
        <w:pStyle w:val="FootnoteText"/>
        <w:ind w:left="720" w:hanging="720"/>
        <w:rPr>
          <w:sz w:val="22"/>
          <w:szCs w:val="22"/>
        </w:rPr>
      </w:pPr>
    </w:p>
    <w:p w14:paraId="7BDCC1E7" w14:textId="21299B38" w:rsidR="000B632C" w:rsidRPr="00A62EDD" w:rsidRDefault="000B632C" w:rsidP="00A62EDD">
      <w:pPr>
        <w:pStyle w:val="FootnoteText"/>
        <w:ind w:left="720" w:hanging="720"/>
        <w:rPr>
          <w:sz w:val="22"/>
          <w:szCs w:val="22"/>
        </w:rPr>
      </w:pPr>
      <w:r w:rsidRPr="003F63DE">
        <w:rPr>
          <w:sz w:val="22"/>
          <w:szCs w:val="22"/>
          <w:lang w:val="fr-FR"/>
        </w:rPr>
        <w:t>*</w:t>
      </w:r>
      <w:r w:rsidR="0022094A" w:rsidRPr="003F63DE">
        <w:rPr>
          <w:sz w:val="22"/>
          <w:szCs w:val="22"/>
          <w:lang w:val="fr-FR"/>
        </w:rPr>
        <w:t>Šobota</w:t>
      </w:r>
      <w:r w:rsidRPr="003F63DE">
        <w:rPr>
          <w:sz w:val="22"/>
          <w:szCs w:val="22"/>
          <w:lang w:val="fr-FR"/>
        </w:rPr>
        <w:t xml:space="preserve">, D., &amp; </w:t>
      </w:r>
      <w:proofErr w:type="spellStart"/>
      <w:r w:rsidR="0022094A" w:rsidRPr="003F63DE">
        <w:rPr>
          <w:sz w:val="22"/>
          <w:szCs w:val="22"/>
          <w:lang w:val="fr-FR"/>
        </w:rPr>
        <w:t>Špiranec</w:t>
      </w:r>
      <w:proofErr w:type="spellEnd"/>
      <w:r w:rsidRPr="003F63DE">
        <w:rPr>
          <w:sz w:val="22"/>
          <w:szCs w:val="22"/>
          <w:lang w:val="fr-FR"/>
        </w:rPr>
        <w:t>, S. (2022</w:t>
      </w:r>
      <w:r w:rsidR="00020D7D" w:rsidRPr="003F63DE">
        <w:rPr>
          <w:sz w:val="22"/>
          <w:szCs w:val="22"/>
          <w:lang w:val="fr-FR"/>
        </w:rPr>
        <w:t xml:space="preserve">, </w:t>
      </w:r>
      <w:proofErr w:type="spellStart"/>
      <w:r w:rsidR="00020D7D" w:rsidRPr="003F63DE">
        <w:rPr>
          <w:sz w:val="22"/>
          <w:szCs w:val="22"/>
          <w:lang w:val="fr-FR"/>
        </w:rPr>
        <w:t>September</w:t>
      </w:r>
      <w:proofErr w:type="spellEnd"/>
      <w:r w:rsidR="00020D7D" w:rsidRPr="003F63DE">
        <w:rPr>
          <w:sz w:val="22"/>
          <w:szCs w:val="22"/>
          <w:lang w:val="fr-FR"/>
        </w:rPr>
        <w:t xml:space="preserve"> 26-29</w:t>
      </w:r>
      <w:r w:rsidRPr="003F63DE">
        <w:rPr>
          <w:sz w:val="22"/>
          <w:szCs w:val="22"/>
          <w:lang w:val="fr-FR"/>
        </w:rPr>
        <w:t xml:space="preserve">). </w:t>
      </w:r>
      <w:hyperlink r:id="rId82" w:history="1">
        <w:r w:rsidRPr="00A62EDD">
          <w:rPr>
            <w:rStyle w:val="Hyperlink"/>
            <w:sz w:val="22"/>
            <w:szCs w:val="22"/>
          </w:rPr>
          <w:t xml:space="preserve">Informed, active, empowered: </w:t>
        </w:r>
        <w:r w:rsidR="005D4869">
          <w:rPr>
            <w:rStyle w:val="Hyperlink"/>
            <w:sz w:val="22"/>
            <w:szCs w:val="22"/>
          </w:rPr>
          <w:t>R</w:t>
        </w:r>
        <w:r w:rsidRPr="00A62EDD">
          <w:rPr>
            <w:rStyle w:val="Hyperlink"/>
            <w:sz w:val="22"/>
            <w:szCs w:val="22"/>
          </w:rPr>
          <w:t>esearch into workers’ information literacy in the context of rights at work</w:t>
        </w:r>
      </w:hyperlink>
      <w:r w:rsidRPr="00A62EDD">
        <w:rPr>
          <w:sz w:val="22"/>
          <w:szCs w:val="22"/>
        </w:rPr>
        <w:t>. In </w:t>
      </w:r>
      <w:r w:rsidRPr="00A62EDD">
        <w:rPr>
          <w:i/>
          <w:iCs/>
          <w:sz w:val="22"/>
          <w:szCs w:val="22"/>
        </w:rPr>
        <w:t>Proceedings of ISIC: the information behaviour conference</w:t>
      </w:r>
      <w:r w:rsidRPr="00A62EDD">
        <w:rPr>
          <w:sz w:val="22"/>
          <w:szCs w:val="22"/>
        </w:rPr>
        <w:t>, Berlin, Germany</w:t>
      </w:r>
      <w:r w:rsidR="00020D7D">
        <w:rPr>
          <w:sz w:val="22"/>
          <w:szCs w:val="22"/>
        </w:rPr>
        <w:t>.</w:t>
      </w:r>
    </w:p>
    <w:p w14:paraId="5F07BF9D" w14:textId="77777777" w:rsidR="000B632C" w:rsidRPr="00A62EDD" w:rsidRDefault="000B632C" w:rsidP="00A62EDD">
      <w:pPr>
        <w:ind w:left="720" w:hanging="720"/>
      </w:pPr>
    </w:p>
    <w:p w14:paraId="474EDE40" w14:textId="77777777" w:rsidR="000B632C" w:rsidRPr="00A62EDD" w:rsidRDefault="000B632C" w:rsidP="00A62EDD">
      <w:pPr>
        <w:pStyle w:val="FootnoteText"/>
        <w:ind w:left="720" w:hanging="720"/>
        <w:rPr>
          <w:sz w:val="22"/>
          <w:szCs w:val="22"/>
        </w:rPr>
      </w:pPr>
      <w:r w:rsidRPr="00A62EDD">
        <w:rPr>
          <w:sz w:val="22"/>
          <w:szCs w:val="22"/>
        </w:rPr>
        <w:t xml:space="preserve">Somerville, M. M., &amp; Bruce, C. S. (2017). </w:t>
      </w:r>
      <w:hyperlink r:id="rId83" w:history="1">
        <w:r w:rsidRPr="00A62EDD">
          <w:rPr>
            <w:rStyle w:val="Hyperlink"/>
            <w:sz w:val="22"/>
            <w:szCs w:val="22"/>
          </w:rPr>
          <w:t>From transaction to transformation: Organizational learning and knowledge creation experience within Informed Systems</w:t>
        </w:r>
      </w:hyperlink>
      <w:r w:rsidRPr="00A62EDD">
        <w:rPr>
          <w:sz w:val="22"/>
          <w:szCs w:val="22"/>
        </w:rPr>
        <w:t xml:space="preserve">. In Forster, M. (Ed.), </w:t>
      </w:r>
      <w:r w:rsidRPr="00A62EDD">
        <w:rPr>
          <w:i/>
          <w:iCs/>
          <w:sz w:val="22"/>
          <w:szCs w:val="22"/>
        </w:rPr>
        <w:t>Information literacy in the workplace</w:t>
      </w:r>
      <w:r w:rsidRPr="00A62EDD">
        <w:rPr>
          <w:sz w:val="22"/>
          <w:szCs w:val="22"/>
        </w:rPr>
        <w:t xml:space="preserve"> (pp. 41–55). Facet.</w:t>
      </w:r>
    </w:p>
    <w:p w14:paraId="37B10C86" w14:textId="77777777" w:rsidR="000B632C" w:rsidRPr="00A62EDD" w:rsidRDefault="000B632C" w:rsidP="00A62EDD">
      <w:pPr>
        <w:ind w:left="720" w:hanging="720"/>
        <w:rPr>
          <w:lang w:eastAsia="hr-HR"/>
        </w:rPr>
      </w:pPr>
    </w:p>
    <w:p w14:paraId="1E3A5144" w14:textId="77777777" w:rsidR="000B632C" w:rsidRPr="00A62EDD" w:rsidRDefault="000B632C" w:rsidP="00A62EDD">
      <w:pPr>
        <w:ind w:left="720" w:hanging="720"/>
        <w:rPr>
          <w:lang w:eastAsia="hr-HR"/>
        </w:rPr>
      </w:pPr>
      <w:r w:rsidRPr="00A62EDD">
        <w:rPr>
          <w:lang w:eastAsia="hr-HR"/>
        </w:rPr>
        <w:t xml:space="preserve">*Somerville, M. M., &amp; Howard, Z. (2008). </w:t>
      </w:r>
      <w:hyperlink r:id="rId84" w:history="1">
        <w:r w:rsidRPr="00A62EDD">
          <w:rPr>
            <w:rStyle w:val="Hyperlink"/>
            <w:lang w:eastAsia="hr-HR"/>
          </w:rPr>
          <w:t>Systems thinking: An approach for advancing workplace information literacy</w:t>
        </w:r>
      </w:hyperlink>
      <w:r w:rsidRPr="00A62EDD">
        <w:rPr>
          <w:lang w:eastAsia="hr-HR"/>
        </w:rPr>
        <w:t>. </w:t>
      </w:r>
      <w:r w:rsidRPr="00A62EDD">
        <w:rPr>
          <w:i/>
          <w:iCs/>
          <w:lang w:eastAsia="hr-HR"/>
        </w:rPr>
        <w:t>The Australian Library Journal</w:t>
      </w:r>
      <w:r w:rsidRPr="00A62EDD">
        <w:rPr>
          <w:lang w:eastAsia="hr-HR"/>
        </w:rPr>
        <w:t>, </w:t>
      </w:r>
      <w:r w:rsidRPr="00A62EDD">
        <w:rPr>
          <w:i/>
          <w:iCs/>
          <w:lang w:eastAsia="hr-HR"/>
        </w:rPr>
        <w:t>57</w:t>
      </w:r>
      <w:r w:rsidRPr="00A62EDD">
        <w:rPr>
          <w:lang w:eastAsia="hr-HR"/>
        </w:rPr>
        <w:t>(3), 257</w:t>
      </w:r>
      <w:r w:rsidRPr="00A62EDD">
        <w:t>–</w:t>
      </w:r>
      <w:r w:rsidRPr="00A62EDD">
        <w:rPr>
          <w:lang w:eastAsia="hr-HR"/>
        </w:rPr>
        <w:t xml:space="preserve">273. </w:t>
      </w:r>
    </w:p>
    <w:p w14:paraId="3E4C5659" w14:textId="77777777" w:rsidR="000B632C" w:rsidRPr="00A62EDD" w:rsidRDefault="000B632C" w:rsidP="00A62EDD">
      <w:pPr>
        <w:ind w:left="720" w:hanging="720"/>
      </w:pPr>
    </w:p>
    <w:p w14:paraId="11997A76" w14:textId="77777777" w:rsidR="000B632C" w:rsidRPr="00A62EDD" w:rsidRDefault="000B632C" w:rsidP="00A62EDD">
      <w:pPr>
        <w:pStyle w:val="FootnoteText"/>
        <w:ind w:left="720" w:hanging="720"/>
        <w:rPr>
          <w:sz w:val="22"/>
          <w:szCs w:val="22"/>
        </w:rPr>
      </w:pPr>
      <w:r w:rsidRPr="00A62EDD">
        <w:rPr>
          <w:sz w:val="22"/>
          <w:szCs w:val="22"/>
        </w:rPr>
        <w:t xml:space="preserve">Špiranec, S., Banek Zorica, M., &amp; Kos, D. (2016). </w:t>
      </w:r>
      <w:hyperlink r:id="rId85" w:history="1">
        <w:r w:rsidRPr="00A62EDD">
          <w:rPr>
            <w:rStyle w:val="Hyperlink"/>
            <w:sz w:val="22"/>
            <w:szCs w:val="22"/>
          </w:rPr>
          <w:t>Information literacy in participatory environments: The turn towards a critical literacy perspective</w:t>
        </w:r>
      </w:hyperlink>
      <w:r w:rsidRPr="00A62EDD">
        <w:rPr>
          <w:sz w:val="22"/>
          <w:szCs w:val="22"/>
        </w:rPr>
        <w:t xml:space="preserve">. </w:t>
      </w:r>
      <w:r w:rsidRPr="00A62EDD">
        <w:rPr>
          <w:i/>
          <w:iCs/>
          <w:sz w:val="22"/>
          <w:szCs w:val="22"/>
        </w:rPr>
        <w:t>Journal of Documentation</w:t>
      </w:r>
      <w:r w:rsidRPr="00A62EDD">
        <w:rPr>
          <w:sz w:val="22"/>
          <w:szCs w:val="22"/>
        </w:rPr>
        <w:t xml:space="preserve">, </w:t>
      </w:r>
      <w:r w:rsidRPr="00A62EDD">
        <w:rPr>
          <w:i/>
          <w:iCs/>
          <w:sz w:val="22"/>
          <w:szCs w:val="22"/>
        </w:rPr>
        <w:t>72</w:t>
      </w:r>
      <w:r w:rsidRPr="00A62EDD">
        <w:rPr>
          <w:sz w:val="22"/>
          <w:szCs w:val="22"/>
        </w:rPr>
        <w:t>(2), 247–264.</w:t>
      </w:r>
    </w:p>
    <w:p w14:paraId="47FBCA72" w14:textId="77777777" w:rsidR="000B632C" w:rsidRPr="00A62EDD" w:rsidRDefault="000B632C" w:rsidP="00A62EDD">
      <w:pPr>
        <w:ind w:left="720" w:hanging="720"/>
      </w:pPr>
    </w:p>
    <w:p w14:paraId="21925F7E" w14:textId="77777777" w:rsidR="000B632C" w:rsidRPr="00A62EDD" w:rsidRDefault="000B632C" w:rsidP="00A62EDD">
      <w:pPr>
        <w:ind w:left="720" w:hanging="720"/>
        <w:rPr>
          <w:color w:val="222222"/>
          <w:lang w:eastAsia="hr-HR"/>
        </w:rPr>
      </w:pPr>
      <w:r w:rsidRPr="00A62EDD">
        <w:rPr>
          <w:color w:val="222222"/>
          <w:lang w:eastAsia="hr-HR"/>
        </w:rPr>
        <w:t xml:space="preserve">*Stonebraker, I., Maxwell, C., Garcia, K., &amp; Jerrit, J. (2017). </w:t>
      </w:r>
      <w:hyperlink r:id="rId86" w:history="1">
        <w:r w:rsidRPr="00A62EDD">
          <w:rPr>
            <w:rStyle w:val="Hyperlink"/>
            <w:lang w:eastAsia="hr-HR"/>
          </w:rPr>
          <w:t>Realizing critical business information literacy: Opportunities, definitions, and best practices</w:t>
        </w:r>
      </w:hyperlink>
      <w:r w:rsidRPr="00A62EDD">
        <w:rPr>
          <w:color w:val="222222"/>
          <w:lang w:eastAsia="hr-HR"/>
        </w:rPr>
        <w:t>. </w:t>
      </w:r>
      <w:r w:rsidRPr="00A62EDD">
        <w:rPr>
          <w:i/>
          <w:iCs/>
          <w:color w:val="222222"/>
          <w:lang w:eastAsia="hr-HR"/>
        </w:rPr>
        <w:t>Journal of Business &amp; Finance Librarianship</w:t>
      </w:r>
      <w:r w:rsidRPr="00A62EDD">
        <w:rPr>
          <w:color w:val="222222"/>
          <w:lang w:eastAsia="hr-HR"/>
        </w:rPr>
        <w:t>, </w:t>
      </w:r>
      <w:r w:rsidRPr="00A62EDD">
        <w:rPr>
          <w:i/>
          <w:iCs/>
          <w:color w:val="222222"/>
          <w:lang w:eastAsia="hr-HR"/>
        </w:rPr>
        <w:t>22</w:t>
      </w:r>
      <w:r w:rsidRPr="00A62EDD">
        <w:rPr>
          <w:color w:val="222222"/>
          <w:lang w:eastAsia="hr-HR"/>
        </w:rPr>
        <w:t>(2), 135</w:t>
      </w:r>
      <w:r w:rsidRPr="00A62EDD">
        <w:t>–</w:t>
      </w:r>
      <w:r w:rsidRPr="00A62EDD">
        <w:rPr>
          <w:color w:val="222222"/>
          <w:lang w:eastAsia="hr-HR"/>
        </w:rPr>
        <w:t xml:space="preserve">148. </w:t>
      </w:r>
    </w:p>
    <w:p w14:paraId="076623B8" w14:textId="77777777" w:rsidR="000B632C" w:rsidRPr="00A62EDD" w:rsidRDefault="000B632C" w:rsidP="00A62EDD">
      <w:pPr>
        <w:ind w:left="720" w:hanging="720"/>
      </w:pPr>
    </w:p>
    <w:p w14:paraId="2A544E90" w14:textId="4A1ADA3C" w:rsidR="00365BC8" w:rsidRDefault="00365BC8" w:rsidP="00365BC8">
      <w:pPr>
        <w:pStyle w:val="FootnoteText"/>
        <w:ind w:left="720" w:hanging="720"/>
        <w:rPr>
          <w:sz w:val="22"/>
          <w:szCs w:val="22"/>
        </w:rPr>
      </w:pPr>
      <w:r w:rsidRPr="00365BC8">
        <w:rPr>
          <w:sz w:val="22"/>
          <w:szCs w:val="22"/>
        </w:rPr>
        <w:t>Street, B. V. (1984). </w:t>
      </w:r>
      <w:r w:rsidRPr="00365BC8">
        <w:rPr>
          <w:i/>
          <w:iCs/>
          <w:sz w:val="22"/>
          <w:szCs w:val="22"/>
        </w:rPr>
        <w:t>Literacy in theory and practice</w:t>
      </w:r>
      <w:r w:rsidRPr="00365BC8">
        <w:rPr>
          <w:sz w:val="22"/>
          <w:szCs w:val="22"/>
        </w:rPr>
        <w:t> (Vol. 9). Cambridge University Press.</w:t>
      </w:r>
    </w:p>
    <w:p w14:paraId="710938EF" w14:textId="77777777" w:rsidR="00365BC8" w:rsidRDefault="00365BC8" w:rsidP="00365BC8">
      <w:pPr>
        <w:pStyle w:val="FootnoteText"/>
        <w:ind w:left="720" w:hanging="720"/>
        <w:rPr>
          <w:sz w:val="22"/>
          <w:szCs w:val="22"/>
        </w:rPr>
      </w:pPr>
    </w:p>
    <w:p w14:paraId="7474ED22" w14:textId="0FD740A9" w:rsidR="000B632C" w:rsidRPr="00A62EDD" w:rsidRDefault="000B632C" w:rsidP="00A62EDD">
      <w:pPr>
        <w:pStyle w:val="FootnoteText"/>
        <w:ind w:left="720" w:hanging="720"/>
        <w:rPr>
          <w:sz w:val="22"/>
          <w:szCs w:val="22"/>
        </w:rPr>
      </w:pPr>
      <w:r w:rsidRPr="00A62EDD">
        <w:rPr>
          <w:sz w:val="22"/>
          <w:szCs w:val="22"/>
        </w:rPr>
        <w:t xml:space="preserve">Sundin, O. (2008). </w:t>
      </w:r>
      <w:hyperlink r:id="rId87" w:history="1">
        <w:r w:rsidRPr="00A62EDD">
          <w:rPr>
            <w:rStyle w:val="Hyperlink"/>
            <w:sz w:val="22"/>
            <w:szCs w:val="22"/>
          </w:rPr>
          <w:t xml:space="preserve">Negotiations of information seeking expertise: </w:t>
        </w:r>
        <w:r w:rsidR="00020D7D">
          <w:rPr>
            <w:rStyle w:val="Hyperlink"/>
            <w:sz w:val="22"/>
            <w:szCs w:val="22"/>
          </w:rPr>
          <w:t>A</w:t>
        </w:r>
        <w:r w:rsidRPr="00A62EDD">
          <w:rPr>
            <w:rStyle w:val="Hyperlink"/>
            <w:sz w:val="22"/>
            <w:szCs w:val="22"/>
          </w:rPr>
          <w:t xml:space="preserve"> study of web-based tutorials for information literacy</w:t>
        </w:r>
      </w:hyperlink>
      <w:r w:rsidRPr="00A62EDD">
        <w:rPr>
          <w:sz w:val="22"/>
          <w:szCs w:val="22"/>
        </w:rPr>
        <w:t xml:space="preserve">. </w:t>
      </w:r>
      <w:r w:rsidRPr="00A62EDD">
        <w:rPr>
          <w:i/>
          <w:iCs/>
          <w:sz w:val="22"/>
          <w:szCs w:val="22"/>
        </w:rPr>
        <w:t>Journal of Documentation, 64</w:t>
      </w:r>
      <w:r w:rsidRPr="00A62EDD">
        <w:rPr>
          <w:sz w:val="22"/>
          <w:szCs w:val="22"/>
        </w:rPr>
        <w:t>(1), 22–44.</w:t>
      </w:r>
    </w:p>
    <w:p w14:paraId="44BA2065" w14:textId="77777777" w:rsidR="000B632C" w:rsidRPr="00A62EDD" w:rsidRDefault="000B632C" w:rsidP="00A62EDD">
      <w:pPr>
        <w:ind w:left="720" w:hanging="720"/>
      </w:pPr>
    </w:p>
    <w:p w14:paraId="3379A406" w14:textId="0EBDA243" w:rsidR="000B632C" w:rsidRPr="00A62EDD" w:rsidRDefault="000B632C" w:rsidP="00A62EDD">
      <w:pPr>
        <w:ind w:left="720" w:hanging="720"/>
        <w:rPr>
          <w:color w:val="222222"/>
          <w:shd w:val="clear" w:color="auto" w:fill="FFFFFF"/>
        </w:rPr>
      </w:pPr>
      <w:r w:rsidRPr="00A62EDD">
        <w:rPr>
          <w:color w:val="222222"/>
          <w:shd w:val="clear" w:color="auto" w:fill="FFFFFF"/>
        </w:rPr>
        <w:t xml:space="preserve">Swanson, T. A. (2005). </w:t>
      </w:r>
      <w:hyperlink r:id="rId88" w:history="1">
        <w:r w:rsidRPr="005D4869">
          <w:rPr>
            <w:rStyle w:val="Hyperlink"/>
            <w:shd w:val="clear" w:color="auto" w:fill="FFFFFF"/>
          </w:rPr>
          <w:t>Applying a critical pedagogical perspective to information literacy standards</w:t>
        </w:r>
      </w:hyperlink>
      <w:r w:rsidRPr="005D4869">
        <w:rPr>
          <w:shd w:val="clear" w:color="auto" w:fill="FFFFFF"/>
        </w:rPr>
        <w:t>.</w:t>
      </w:r>
      <w:r w:rsidRPr="00A62EDD">
        <w:rPr>
          <w:color w:val="222222"/>
          <w:shd w:val="clear" w:color="auto" w:fill="FFFFFF"/>
        </w:rPr>
        <w:t> </w:t>
      </w:r>
      <w:r w:rsidRPr="00A62EDD">
        <w:rPr>
          <w:i/>
          <w:iCs/>
          <w:color w:val="222222"/>
          <w:shd w:val="clear" w:color="auto" w:fill="FFFFFF"/>
        </w:rPr>
        <w:t>Community &amp; Junior College Libraries</w:t>
      </w:r>
      <w:r w:rsidRPr="00A62EDD">
        <w:rPr>
          <w:color w:val="222222"/>
          <w:shd w:val="clear" w:color="auto" w:fill="FFFFFF"/>
        </w:rPr>
        <w:t>, </w:t>
      </w:r>
      <w:r w:rsidRPr="00A62EDD">
        <w:rPr>
          <w:i/>
          <w:iCs/>
          <w:color w:val="222222"/>
          <w:shd w:val="clear" w:color="auto" w:fill="FFFFFF"/>
        </w:rPr>
        <w:t>12</w:t>
      </w:r>
      <w:r w:rsidRPr="00A62EDD">
        <w:rPr>
          <w:color w:val="222222"/>
          <w:shd w:val="clear" w:color="auto" w:fill="FFFFFF"/>
        </w:rPr>
        <w:t>(4), 65</w:t>
      </w:r>
      <w:r w:rsidRPr="00A62EDD">
        <w:t>–</w:t>
      </w:r>
      <w:r w:rsidRPr="00A62EDD">
        <w:rPr>
          <w:color w:val="222222"/>
          <w:shd w:val="clear" w:color="auto" w:fill="FFFFFF"/>
        </w:rPr>
        <w:t xml:space="preserve">77. </w:t>
      </w:r>
    </w:p>
    <w:p w14:paraId="5C965225" w14:textId="77777777" w:rsidR="000B632C" w:rsidRPr="00A62EDD" w:rsidRDefault="000B632C" w:rsidP="00A62EDD">
      <w:pPr>
        <w:ind w:left="720" w:hanging="720"/>
      </w:pPr>
    </w:p>
    <w:p w14:paraId="0DDA38BA" w14:textId="428F0DA7" w:rsidR="000B632C" w:rsidRPr="00A62EDD" w:rsidRDefault="000B632C" w:rsidP="00A62EDD">
      <w:pPr>
        <w:ind w:left="720" w:hanging="720"/>
      </w:pPr>
      <w:r w:rsidRPr="00A62EDD">
        <w:t xml:space="preserve">Terry, G., Hayfield, N., Clarke, V., Braun, V. (2017). Thematic analysis. In C. Willig, </w:t>
      </w:r>
      <w:r w:rsidR="00020D7D">
        <w:t xml:space="preserve">&amp; </w:t>
      </w:r>
      <w:r w:rsidRPr="00A62EDD">
        <w:t>W. Stainton Rogers (Eds</w:t>
      </w:r>
      <w:r w:rsidR="00020D7D">
        <w:t>.</w:t>
      </w:r>
      <w:r w:rsidRPr="00A62EDD">
        <w:t xml:space="preserve">), </w:t>
      </w:r>
      <w:r w:rsidRPr="00A62EDD">
        <w:rPr>
          <w:i/>
          <w:iCs/>
        </w:rPr>
        <w:t>The sage handbook of qualitative research in psychology</w:t>
      </w:r>
      <w:r w:rsidRPr="00A62EDD">
        <w:t xml:space="preserve"> (pp. 17–37) 2nd ed. Sage.</w:t>
      </w:r>
    </w:p>
    <w:p w14:paraId="07BEDE89" w14:textId="77777777" w:rsidR="000B632C" w:rsidRPr="00A62EDD" w:rsidRDefault="000B632C" w:rsidP="00A62EDD">
      <w:pPr>
        <w:ind w:left="720" w:hanging="720"/>
      </w:pPr>
    </w:p>
    <w:p w14:paraId="406BF2A1" w14:textId="40F3A729" w:rsidR="000B632C" w:rsidRPr="00A62EDD" w:rsidRDefault="000B632C" w:rsidP="00A62EDD">
      <w:pPr>
        <w:pStyle w:val="FootnoteText"/>
        <w:ind w:left="720" w:hanging="720"/>
        <w:rPr>
          <w:sz w:val="22"/>
          <w:szCs w:val="22"/>
        </w:rPr>
      </w:pPr>
      <w:r w:rsidRPr="00A62EDD">
        <w:rPr>
          <w:sz w:val="22"/>
          <w:szCs w:val="22"/>
        </w:rPr>
        <w:t xml:space="preserve">*Tewell, E. (2015). </w:t>
      </w:r>
      <w:hyperlink r:id="rId89" w:history="1">
        <w:r w:rsidRPr="005D4869">
          <w:rPr>
            <w:rStyle w:val="Hyperlink"/>
            <w:rFonts w:eastAsia="Times New Roman"/>
            <w:sz w:val="22"/>
            <w:szCs w:val="22"/>
            <w:lang w:eastAsia="hr-HR"/>
          </w:rPr>
          <w:t>A decade of critical information literacy: A review of the literature</w:t>
        </w:r>
      </w:hyperlink>
      <w:r w:rsidRPr="005D4869">
        <w:rPr>
          <w:rFonts w:eastAsia="Times New Roman"/>
          <w:sz w:val="22"/>
          <w:szCs w:val="22"/>
          <w:lang w:eastAsia="hr-HR"/>
        </w:rPr>
        <w:t>. </w:t>
      </w:r>
      <w:r w:rsidRPr="00A62EDD">
        <w:rPr>
          <w:i/>
          <w:iCs/>
          <w:sz w:val="22"/>
          <w:szCs w:val="22"/>
        </w:rPr>
        <w:t>Communications in Information literacy</w:t>
      </w:r>
      <w:r w:rsidRPr="00A62EDD">
        <w:rPr>
          <w:sz w:val="22"/>
          <w:szCs w:val="22"/>
        </w:rPr>
        <w:t>, </w:t>
      </w:r>
      <w:r w:rsidRPr="00A62EDD">
        <w:rPr>
          <w:i/>
          <w:iCs/>
          <w:sz w:val="22"/>
          <w:szCs w:val="22"/>
        </w:rPr>
        <w:t>9</w:t>
      </w:r>
      <w:r w:rsidRPr="00A62EDD">
        <w:rPr>
          <w:sz w:val="22"/>
          <w:szCs w:val="22"/>
        </w:rPr>
        <w:t xml:space="preserve">(1), 24–43.  </w:t>
      </w:r>
    </w:p>
    <w:p w14:paraId="0847E18F" w14:textId="77777777" w:rsidR="000B632C" w:rsidRPr="00A62EDD" w:rsidRDefault="000B632C" w:rsidP="00A62EDD">
      <w:pPr>
        <w:pStyle w:val="FootnoteText"/>
        <w:ind w:left="720" w:hanging="720"/>
        <w:rPr>
          <w:sz w:val="22"/>
          <w:szCs w:val="22"/>
        </w:rPr>
      </w:pPr>
    </w:p>
    <w:p w14:paraId="48A4E0F9" w14:textId="115281AF" w:rsidR="000B632C" w:rsidRPr="00A62EDD" w:rsidRDefault="000B632C" w:rsidP="00A62EDD">
      <w:pPr>
        <w:pStyle w:val="FootnoteText"/>
        <w:ind w:left="720" w:hanging="720"/>
        <w:rPr>
          <w:color w:val="222222"/>
          <w:sz w:val="22"/>
          <w:szCs w:val="22"/>
        </w:rPr>
      </w:pPr>
      <w:r w:rsidRPr="00E941D3">
        <w:rPr>
          <w:color w:val="222222"/>
          <w:sz w:val="22"/>
          <w:szCs w:val="22"/>
        </w:rPr>
        <w:t xml:space="preserve">*Tewell, E. (2016). </w:t>
      </w:r>
      <w:hyperlink r:id="rId90" w:history="1">
        <w:r w:rsidRPr="00E941D3">
          <w:rPr>
            <w:rStyle w:val="Hyperlink"/>
            <w:rFonts w:eastAsia="Times New Roman"/>
            <w:sz w:val="22"/>
            <w:szCs w:val="22"/>
            <w:lang w:eastAsia="hr-HR"/>
          </w:rPr>
          <w:t>Toward the resistant reading of information: Google, resistant spectatorship, and critical information literacy</w:t>
        </w:r>
      </w:hyperlink>
      <w:r w:rsidRPr="00E941D3">
        <w:rPr>
          <w:color w:val="222222"/>
          <w:sz w:val="22"/>
          <w:szCs w:val="22"/>
        </w:rPr>
        <w:t>. </w:t>
      </w:r>
      <w:r w:rsidRPr="00E941D3">
        <w:rPr>
          <w:i/>
          <w:iCs/>
          <w:color w:val="222222"/>
          <w:sz w:val="22"/>
          <w:szCs w:val="22"/>
        </w:rPr>
        <w:t>portal: Libraries and the Academy</w:t>
      </w:r>
      <w:r w:rsidRPr="00E941D3">
        <w:rPr>
          <w:color w:val="222222"/>
          <w:sz w:val="22"/>
          <w:szCs w:val="22"/>
        </w:rPr>
        <w:t>, </w:t>
      </w:r>
      <w:r w:rsidRPr="00E941D3">
        <w:rPr>
          <w:i/>
          <w:iCs/>
          <w:color w:val="222222"/>
          <w:sz w:val="22"/>
          <w:szCs w:val="22"/>
        </w:rPr>
        <w:t>16</w:t>
      </w:r>
      <w:r w:rsidRPr="00E941D3">
        <w:rPr>
          <w:color w:val="222222"/>
          <w:sz w:val="22"/>
          <w:szCs w:val="22"/>
        </w:rPr>
        <w:t>(2), 289</w:t>
      </w:r>
      <w:r w:rsidRPr="00E941D3">
        <w:rPr>
          <w:sz w:val="22"/>
          <w:szCs w:val="22"/>
        </w:rPr>
        <w:t>–</w:t>
      </w:r>
      <w:r w:rsidRPr="00E941D3">
        <w:rPr>
          <w:color w:val="222222"/>
          <w:sz w:val="22"/>
          <w:szCs w:val="22"/>
        </w:rPr>
        <w:t>310.</w:t>
      </w:r>
      <w:r w:rsidRPr="00A62EDD">
        <w:rPr>
          <w:color w:val="222222"/>
          <w:sz w:val="22"/>
          <w:szCs w:val="22"/>
        </w:rPr>
        <w:t xml:space="preserve"> </w:t>
      </w:r>
    </w:p>
    <w:p w14:paraId="785788DF" w14:textId="77777777" w:rsidR="000B632C" w:rsidRPr="00A62EDD" w:rsidRDefault="000B632C" w:rsidP="00A62EDD">
      <w:pPr>
        <w:pStyle w:val="FootnoteText"/>
        <w:ind w:left="720" w:hanging="720"/>
        <w:rPr>
          <w:sz w:val="22"/>
          <w:szCs w:val="22"/>
        </w:rPr>
      </w:pPr>
    </w:p>
    <w:p w14:paraId="512AB9BD" w14:textId="77777777" w:rsidR="000B632C" w:rsidRPr="00A62EDD" w:rsidRDefault="000B632C" w:rsidP="00A62EDD">
      <w:pPr>
        <w:pStyle w:val="FootnoteText"/>
        <w:ind w:left="720" w:hanging="720"/>
        <w:rPr>
          <w:color w:val="222222"/>
          <w:sz w:val="22"/>
          <w:szCs w:val="22"/>
        </w:rPr>
      </w:pPr>
      <w:r w:rsidRPr="00A62EDD">
        <w:rPr>
          <w:color w:val="222222"/>
          <w:sz w:val="22"/>
          <w:szCs w:val="22"/>
        </w:rPr>
        <w:t xml:space="preserve">*Tewell, E. C. (2018). </w:t>
      </w:r>
      <w:hyperlink r:id="rId91" w:history="1">
        <w:r w:rsidRPr="00A62EDD">
          <w:rPr>
            <w:rStyle w:val="Hyperlink"/>
            <w:rFonts w:eastAsia="Times New Roman"/>
            <w:sz w:val="22"/>
            <w:szCs w:val="22"/>
            <w:lang w:eastAsia="hr-HR"/>
          </w:rPr>
          <w:t>The practice and promise of critical information literacy: Academic librarians' involvement in critical library instruction</w:t>
        </w:r>
      </w:hyperlink>
      <w:r w:rsidRPr="00A62EDD">
        <w:rPr>
          <w:color w:val="222222"/>
          <w:sz w:val="22"/>
          <w:szCs w:val="22"/>
        </w:rPr>
        <w:t>. </w:t>
      </w:r>
      <w:r w:rsidRPr="00A62EDD">
        <w:rPr>
          <w:i/>
          <w:iCs/>
          <w:color w:val="222222"/>
          <w:sz w:val="22"/>
          <w:szCs w:val="22"/>
        </w:rPr>
        <w:t>College &amp; Research Libraries</w:t>
      </w:r>
      <w:r w:rsidRPr="00A62EDD">
        <w:rPr>
          <w:color w:val="222222"/>
          <w:sz w:val="22"/>
          <w:szCs w:val="22"/>
        </w:rPr>
        <w:t>, </w:t>
      </w:r>
      <w:r w:rsidRPr="00A62EDD">
        <w:rPr>
          <w:i/>
          <w:iCs/>
          <w:color w:val="222222"/>
          <w:sz w:val="22"/>
          <w:szCs w:val="22"/>
        </w:rPr>
        <w:t>79</w:t>
      </w:r>
      <w:r w:rsidRPr="00A62EDD">
        <w:rPr>
          <w:color w:val="222222"/>
          <w:sz w:val="22"/>
          <w:szCs w:val="22"/>
        </w:rPr>
        <w:t>(1), 10</w:t>
      </w:r>
      <w:r w:rsidRPr="00A62EDD">
        <w:rPr>
          <w:sz w:val="22"/>
          <w:szCs w:val="22"/>
        </w:rPr>
        <w:t>–</w:t>
      </w:r>
      <w:r w:rsidRPr="00A62EDD">
        <w:rPr>
          <w:color w:val="222222"/>
          <w:sz w:val="22"/>
          <w:szCs w:val="22"/>
        </w:rPr>
        <w:t xml:space="preserve">34. </w:t>
      </w:r>
    </w:p>
    <w:p w14:paraId="6F2462B2" w14:textId="77777777" w:rsidR="000B632C" w:rsidRPr="00A62EDD" w:rsidRDefault="000B632C" w:rsidP="00A62EDD">
      <w:pPr>
        <w:pStyle w:val="FootnoteText"/>
        <w:ind w:left="720" w:hanging="720"/>
        <w:rPr>
          <w:sz w:val="22"/>
          <w:szCs w:val="22"/>
        </w:rPr>
      </w:pPr>
    </w:p>
    <w:p w14:paraId="61EB3B1A" w14:textId="77777777" w:rsidR="000B632C" w:rsidRPr="00A62EDD" w:rsidRDefault="000B632C" w:rsidP="00A62EDD">
      <w:pPr>
        <w:pStyle w:val="FootnoteText"/>
        <w:ind w:left="720" w:hanging="720"/>
        <w:rPr>
          <w:sz w:val="22"/>
          <w:szCs w:val="22"/>
        </w:rPr>
      </w:pPr>
      <w:r w:rsidRPr="00A62EDD">
        <w:rPr>
          <w:sz w:val="22"/>
          <w:szCs w:val="22"/>
        </w:rPr>
        <w:t xml:space="preserve">Thorne, S. (2000). </w:t>
      </w:r>
      <w:hyperlink r:id="rId92" w:history="1">
        <w:r w:rsidRPr="00A62EDD">
          <w:rPr>
            <w:rStyle w:val="Hyperlink"/>
            <w:sz w:val="22"/>
            <w:szCs w:val="22"/>
          </w:rPr>
          <w:t>Data analysis in qualitative research</w:t>
        </w:r>
      </w:hyperlink>
      <w:r w:rsidRPr="00A62EDD">
        <w:rPr>
          <w:sz w:val="22"/>
          <w:szCs w:val="22"/>
        </w:rPr>
        <w:t xml:space="preserve">. </w:t>
      </w:r>
      <w:r w:rsidRPr="00A62EDD">
        <w:rPr>
          <w:i/>
          <w:iCs/>
          <w:sz w:val="22"/>
          <w:szCs w:val="22"/>
        </w:rPr>
        <w:t>Evidence Based Nursing, 3</w:t>
      </w:r>
      <w:r w:rsidRPr="00A62EDD">
        <w:rPr>
          <w:sz w:val="22"/>
          <w:szCs w:val="22"/>
        </w:rPr>
        <w:t xml:space="preserve">, 68–70. </w:t>
      </w:r>
    </w:p>
    <w:p w14:paraId="184738C7" w14:textId="77777777" w:rsidR="000B632C" w:rsidRPr="00A62EDD" w:rsidRDefault="000B632C" w:rsidP="00A62EDD">
      <w:pPr>
        <w:pStyle w:val="FootnoteText"/>
        <w:ind w:left="720" w:hanging="720"/>
        <w:rPr>
          <w:sz w:val="22"/>
          <w:szCs w:val="22"/>
        </w:rPr>
      </w:pPr>
    </w:p>
    <w:p w14:paraId="7F59E615" w14:textId="77777777" w:rsidR="000B632C" w:rsidRPr="00A62EDD" w:rsidRDefault="000B632C" w:rsidP="00A62EDD">
      <w:pPr>
        <w:pStyle w:val="FootnoteText"/>
        <w:ind w:left="720" w:hanging="720"/>
        <w:rPr>
          <w:sz w:val="22"/>
          <w:szCs w:val="22"/>
          <w:lang w:val="hr-HR"/>
        </w:rPr>
      </w:pPr>
      <w:r w:rsidRPr="00A62EDD">
        <w:rPr>
          <w:sz w:val="22"/>
          <w:szCs w:val="22"/>
        </w:rPr>
        <w:t xml:space="preserve">Todd, R. J. (2017). </w:t>
      </w:r>
      <w:hyperlink r:id="rId93" w:history="1">
        <w:r w:rsidRPr="00A62EDD">
          <w:rPr>
            <w:rStyle w:val="Hyperlink"/>
            <w:sz w:val="22"/>
            <w:szCs w:val="22"/>
          </w:rPr>
          <w:t>Information literacy: Agendas for a sustainable future</w:t>
        </w:r>
      </w:hyperlink>
      <w:r w:rsidRPr="00A62EDD">
        <w:rPr>
          <w:sz w:val="22"/>
          <w:szCs w:val="22"/>
        </w:rPr>
        <w:t xml:space="preserve">. </w:t>
      </w:r>
      <w:r w:rsidRPr="00A62EDD">
        <w:rPr>
          <w:i/>
          <w:iCs/>
          <w:sz w:val="22"/>
          <w:szCs w:val="22"/>
        </w:rPr>
        <w:t>Journal of Information Literacy, 11</w:t>
      </w:r>
      <w:r w:rsidRPr="00A62EDD">
        <w:rPr>
          <w:sz w:val="22"/>
          <w:szCs w:val="22"/>
        </w:rPr>
        <w:t xml:space="preserve">(1). </w:t>
      </w:r>
    </w:p>
    <w:p w14:paraId="36DCB1E2" w14:textId="77777777" w:rsidR="000B632C" w:rsidRPr="00A62EDD" w:rsidRDefault="000B632C" w:rsidP="00A62EDD">
      <w:pPr>
        <w:pStyle w:val="FootnoteText"/>
        <w:ind w:left="720" w:hanging="720"/>
        <w:rPr>
          <w:sz w:val="22"/>
          <w:szCs w:val="22"/>
        </w:rPr>
      </w:pPr>
    </w:p>
    <w:p w14:paraId="4BA1077D" w14:textId="77777777" w:rsidR="000B632C" w:rsidRPr="00A62EDD" w:rsidRDefault="000B632C" w:rsidP="00A62EDD">
      <w:pPr>
        <w:ind w:left="720" w:hanging="720"/>
        <w:rPr>
          <w:color w:val="222222"/>
          <w:lang w:eastAsia="hr-HR"/>
        </w:rPr>
      </w:pPr>
      <w:r w:rsidRPr="00A62EDD">
        <w:rPr>
          <w:color w:val="222222"/>
          <w:lang w:eastAsia="hr-HR"/>
        </w:rPr>
        <w:t xml:space="preserve">*Torrell, M. R. (2020). </w:t>
      </w:r>
      <w:hyperlink r:id="rId94" w:history="1">
        <w:r w:rsidRPr="00A62EDD">
          <w:rPr>
            <w:rStyle w:val="Hyperlink"/>
            <w:lang w:eastAsia="hr-HR"/>
          </w:rPr>
          <w:t>That was then, this is wow: A case for critical information literacy across the curriculum</w:t>
        </w:r>
      </w:hyperlink>
      <w:r w:rsidRPr="00A62EDD">
        <w:rPr>
          <w:color w:val="222222"/>
          <w:lang w:eastAsia="hr-HR"/>
        </w:rPr>
        <w:t>. </w:t>
      </w:r>
      <w:r w:rsidRPr="00A62EDD">
        <w:rPr>
          <w:i/>
          <w:iCs/>
          <w:color w:val="222222"/>
          <w:lang w:eastAsia="hr-HR"/>
        </w:rPr>
        <w:t>Communications in Information Literacy</w:t>
      </w:r>
      <w:r w:rsidRPr="00A62EDD">
        <w:rPr>
          <w:color w:val="222222"/>
          <w:lang w:eastAsia="hr-HR"/>
        </w:rPr>
        <w:t>, </w:t>
      </w:r>
      <w:r w:rsidRPr="00A62EDD">
        <w:rPr>
          <w:i/>
          <w:iCs/>
          <w:color w:val="222222"/>
          <w:lang w:eastAsia="hr-HR"/>
        </w:rPr>
        <w:t>14</w:t>
      </w:r>
      <w:r w:rsidRPr="00A62EDD">
        <w:rPr>
          <w:color w:val="222222"/>
          <w:lang w:eastAsia="hr-HR"/>
        </w:rPr>
        <w:t>(1), 118</w:t>
      </w:r>
      <w:r w:rsidRPr="00A62EDD">
        <w:t>–</w:t>
      </w:r>
      <w:r w:rsidRPr="00A62EDD">
        <w:rPr>
          <w:color w:val="222222"/>
          <w:lang w:eastAsia="hr-HR"/>
        </w:rPr>
        <w:t xml:space="preserve">133. </w:t>
      </w:r>
    </w:p>
    <w:p w14:paraId="7BA91ED2" w14:textId="77777777" w:rsidR="000B632C" w:rsidRPr="00A62EDD" w:rsidRDefault="000B632C" w:rsidP="00A62EDD">
      <w:pPr>
        <w:ind w:left="720" w:hanging="720"/>
      </w:pPr>
    </w:p>
    <w:p w14:paraId="22106B62" w14:textId="77777777" w:rsidR="000B632C" w:rsidRPr="00A62EDD" w:rsidRDefault="000B632C" w:rsidP="00A62EDD">
      <w:pPr>
        <w:ind w:left="720" w:hanging="720"/>
        <w:rPr>
          <w:color w:val="222222"/>
          <w:lang w:eastAsia="hr-HR"/>
        </w:rPr>
      </w:pPr>
      <w:r w:rsidRPr="00A62EDD">
        <w:rPr>
          <w:color w:val="222222"/>
          <w:lang w:eastAsia="hr-HR"/>
        </w:rPr>
        <w:t xml:space="preserve">*Waddell, M., &amp; Clariza, E. (2018). </w:t>
      </w:r>
      <w:hyperlink r:id="rId95" w:history="1">
        <w:r w:rsidRPr="00A62EDD">
          <w:rPr>
            <w:rStyle w:val="Hyperlink"/>
            <w:lang w:eastAsia="hr-HR"/>
          </w:rPr>
          <w:t>Critical digital pedagogy and cultural sensitivity in the library classroom: Infographics and digital storytelling</w:t>
        </w:r>
      </w:hyperlink>
      <w:r w:rsidRPr="00A62EDD">
        <w:rPr>
          <w:color w:val="222222"/>
          <w:lang w:eastAsia="hr-HR"/>
        </w:rPr>
        <w:t>. </w:t>
      </w:r>
      <w:r w:rsidRPr="00A62EDD">
        <w:rPr>
          <w:i/>
          <w:iCs/>
          <w:color w:val="222222"/>
          <w:lang w:eastAsia="hr-HR"/>
        </w:rPr>
        <w:t>College &amp; Research Libraries News</w:t>
      </w:r>
      <w:r w:rsidRPr="00A62EDD">
        <w:rPr>
          <w:color w:val="222222"/>
          <w:lang w:eastAsia="hr-HR"/>
        </w:rPr>
        <w:t>, </w:t>
      </w:r>
      <w:r w:rsidRPr="00A62EDD">
        <w:rPr>
          <w:i/>
          <w:iCs/>
          <w:color w:val="222222"/>
          <w:lang w:eastAsia="hr-HR"/>
        </w:rPr>
        <w:t>79</w:t>
      </w:r>
      <w:r w:rsidRPr="00A62EDD">
        <w:rPr>
          <w:color w:val="222222"/>
          <w:lang w:eastAsia="hr-HR"/>
        </w:rPr>
        <w:t>(5), 228</w:t>
      </w:r>
      <w:r w:rsidRPr="00A62EDD">
        <w:t>–</w:t>
      </w:r>
      <w:r w:rsidRPr="00A62EDD">
        <w:rPr>
          <w:color w:val="222222"/>
          <w:lang w:eastAsia="hr-HR"/>
        </w:rPr>
        <w:t xml:space="preserve">232. </w:t>
      </w:r>
    </w:p>
    <w:p w14:paraId="6AF44346" w14:textId="77777777" w:rsidR="000B632C" w:rsidRPr="00A62EDD" w:rsidRDefault="000B632C" w:rsidP="00A62EDD">
      <w:pPr>
        <w:ind w:left="720" w:hanging="720"/>
      </w:pPr>
    </w:p>
    <w:p w14:paraId="37C5C8DE" w14:textId="77777777" w:rsidR="000B632C" w:rsidRPr="00A62EDD" w:rsidRDefault="000B632C" w:rsidP="00A62EDD">
      <w:pPr>
        <w:pStyle w:val="FootnoteText"/>
        <w:ind w:left="720" w:hanging="720"/>
        <w:rPr>
          <w:sz w:val="22"/>
          <w:szCs w:val="22"/>
        </w:rPr>
      </w:pPr>
      <w:r w:rsidRPr="00A62EDD">
        <w:rPr>
          <w:sz w:val="22"/>
          <w:szCs w:val="22"/>
        </w:rPr>
        <w:t xml:space="preserve">Ward, D. (2006). </w:t>
      </w:r>
      <w:hyperlink r:id="rId96" w:history="1">
        <w:r w:rsidRPr="00A62EDD">
          <w:rPr>
            <w:rStyle w:val="Hyperlink"/>
            <w:sz w:val="22"/>
            <w:szCs w:val="22"/>
          </w:rPr>
          <w:t>Revisioning information literacy for lifelong meaning</w:t>
        </w:r>
      </w:hyperlink>
      <w:r w:rsidRPr="00A62EDD">
        <w:rPr>
          <w:sz w:val="22"/>
          <w:szCs w:val="22"/>
        </w:rPr>
        <w:t xml:space="preserve">. </w:t>
      </w:r>
      <w:r w:rsidRPr="00A62EDD">
        <w:rPr>
          <w:i/>
          <w:iCs/>
          <w:sz w:val="22"/>
          <w:szCs w:val="22"/>
        </w:rPr>
        <w:t>The Journal of Academic Librarianship, 32</w:t>
      </w:r>
      <w:r w:rsidRPr="00A62EDD">
        <w:rPr>
          <w:sz w:val="22"/>
          <w:szCs w:val="22"/>
        </w:rPr>
        <w:t xml:space="preserve">(4), 396–402. </w:t>
      </w:r>
    </w:p>
    <w:p w14:paraId="39B7D0FA" w14:textId="77777777" w:rsidR="000B632C" w:rsidRPr="00A62EDD" w:rsidRDefault="000B632C" w:rsidP="00A62EDD">
      <w:pPr>
        <w:ind w:left="720" w:hanging="720"/>
      </w:pPr>
    </w:p>
    <w:p w14:paraId="5BD8E8FA" w14:textId="77777777" w:rsidR="000B632C" w:rsidRPr="00A62EDD" w:rsidRDefault="000B632C" w:rsidP="00A62EDD">
      <w:pPr>
        <w:ind w:left="720" w:hanging="720"/>
        <w:rPr>
          <w:color w:val="222222"/>
          <w:lang w:eastAsia="hr-HR"/>
        </w:rPr>
      </w:pPr>
      <w:r w:rsidRPr="00A62EDD">
        <w:rPr>
          <w:color w:val="222222"/>
          <w:lang w:eastAsia="hr-HR"/>
        </w:rPr>
        <w:t xml:space="preserve">*Warren, S. &amp; Duckett, K. (2010). </w:t>
      </w:r>
      <w:hyperlink r:id="rId97" w:history="1">
        <w:r w:rsidRPr="00A62EDD">
          <w:rPr>
            <w:rStyle w:val="Hyperlink"/>
            <w:lang w:eastAsia="hr-HR"/>
          </w:rPr>
          <w:t>“Why Does Google Scholar Sometimes Ask for Money?” Engaging science students in scholarly communication and the economics of information</w:t>
        </w:r>
      </w:hyperlink>
      <w:r w:rsidRPr="00A62EDD">
        <w:rPr>
          <w:color w:val="222222"/>
          <w:lang w:eastAsia="hr-HR"/>
        </w:rPr>
        <w:t xml:space="preserve">. </w:t>
      </w:r>
      <w:r w:rsidRPr="00A62EDD">
        <w:rPr>
          <w:i/>
          <w:iCs/>
          <w:color w:val="222222"/>
          <w:lang w:eastAsia="hr-HR"/>
        </w:rPr>
        <w:t>Journal of Library Administration, 50</w:t>
      </w:r>
      <w:r w:rsidRPr="00A62EDD">
        <w:rPr>
          <w:color w:val="222222"/>
          <w:lang w:eastAsia="hr-HR"/>
        </w:rPr>
        <w:t>(4), 349</w:t>
      </w:r>
      <w:r w:rsidRPr="00A62EDD">
        <w:t>–</w:t>
      </w:r>
      <w:r w:rsidRPr="00A62EDD">
        <w:rPr>
          <w:color w:val="222222"/>
          <w:lang w:eastAsia="hr-HR"/>
        </w:rPr>
        <w:t xml:space="preserve">372. </w:t>
      </w:r>
    </w:p>
    <w:p w14:paraId="2B6E96B6" w14:textId="77777777" w:rsidR="000B632C" w:rsidRPr="00A62EDD" w:rsidRDefault="000B632C" w:rsidP="00A62EDD">
      <w:pPr>
        <w:ind w:left="720" w:hanging="720"/>
      </w:pPr>
    </w:p>
    <w:p w14:paraId="4C98A06E" w14:textId="77777777" w:rsidR="000B632C" w:rsidRPr="00A62EDD" w:rsidRDefault="000B632C" w:rsidP="00A62EDD">
      <w:pPr>
        <w:ind w:left="720" w:hanging="720"/>
      </w:pPr>
      <w:r w:rsidRPr="00A62EDD">
        <w:t xml:space="preserve">Webber, S., &amp; Johnston, B. (2017). </w:t>
      </w:r>
      <w:hyperlink r:id="rId98" w:history="1">
        <w:r w:rsidRPr="00A62EDD">
          <w:rPr>
            <w:rStyle w:val="Hyperlink"/>
          </w:rPr>
          <w:t>Information literacy: Conceptions, context and the formation of a discipline</w:t>
        </w:r>
      </w:hyperlink>
      <w:r w:rsidRPr="00A62EDD">
        <w:t xml:space="preserve">. </w:t>
      </w:r>
      <w:r w:rsidRPr="00A62EDD">
        <w:rPr>
          <w:i/>
          <w:iCs/>
        </w:rPr>
        <w:t>Journal of Information Literacy, 11</w:t>
      </w:r>
      <w:r w:rsidRPr="00A62EDD">
        <w:t xml:space="preserve">(1), 156–183. </w:t>
      </w:r>
    </w:p>
    <w:p w14:paraId="164F6D69" w14:textId="77777777" w:rsidR="000B632C" w:rsidRPr="00A62EDD" w:rsidRDefault="000B632C" w:rsidP="00A62EDD">
      <w:pPr>
        <w:ind w:left="720" w:hanging="720"/>
      </w:pPr>
      <w:r w:rsidRPr="00A62EDD">
        <w:t xml:space="preserve"> </w:t>
      </w:r>
    </w:p>
    <w:p w14:paraId="002519A2" w14:textId="4FD844B2" w:rsidR="000B632C" w:rsidRPr="00A62EDD" w:rsidRDefault="000B632C" w:rsidP="00A62EDD">
      <w:pPr>
        <w:ind w:left="720" w:hanging="720"/>
      </w:pPr>
      <w:r w:rsidRPr="00A62EDD">
        <w:rPr>
          <w:shd w:val="clear" w:color="auto" w:fill="FFFFFF"/>
        </w:rPr>
        <w:t xml:space="preserve">Welsh, E. (2002, May). </w:t>
      </w:r>
      <w:hyperlink r:id="rId99" w:history="1">
        <w:r w:rsidRPr="00A62EDD">
          <w:rPr>
            <w:rStyle w:val="Hyperlink"/>
            <w:shd w:val="clear" w:color="auto" w:fill="FFFFFF"/>
          </w:rPr>
          <w:t>Dealing with data: Using NVivo in the qualitative data analysis process</w:t>
        </w:r>
      </w:hyperlink>
      <w:r w:rsidRPr="00A62EDD">
        <w:rPr>
          <w:shd w:val="clear" w:color="auto" w:fill="FFFFFF"/>
        </w:rPr>
        <w:t xml:space="preserve">. </w:t>
      </w:r>
      <w:r w:rsidRPr="00A62EDD">
        <w:rPr>
          <w:i/>
          <w:iCs/>
          <w:shd w:val="clear" w:color="auto" w:fill="FFFFFF"/>
        </w:rPr>
        <w:t xml:space="preserve">Forum qualitative </w:t>
      </w:r>
      <w:proofErr w:type="spellStart"/>
      <w:r w:rsidRPr="00A62EDD">
        <w:rPr>
          <w:i/>
          <w:iCs/>
          <w:shd w:val="clear" w:color="auto" w:fill="FFFFFF"/>
        </w:rPr>
        <w:t>sozialforschung</w:t>
      </w:r>
      <w:proofErr w:type="spellEnd"/>
      <w:r w:rsidRPr="00A62EDD">
        <w:rPr>
          <w:i/>
          <w:iCs/>
          <w:shd w:val="clear" w:color="auto" w:fill="FFFFFF"/>
        </w:rPr>
        <w:t xml:space="preserve">/Forum: </w:t>
      </w:r>
      <w:r w:rsidR="00020D7D">
        <w:rPr>
          <w:i/>
          <w:iCs/>
          <w:shd w:val="clear" w:color="auto" w:fill="FFFFFF"/>
        </w:rPr>
        <w:t>Q</w:t>
      </w:r>
      <w:r w:rsidRPr="00A62EDD">
        <w:rPr>
          <w:i/>
          <w:iCs/>
          <w:shd w:val="clear" w:color="auto" w:fill="FFFFFF"/>
        </w:rPr>
        <w:t>ualitative social research, 3</w:t>
      </w:r>
      <w:r w:rsidRPr="00A62EDD">
        <w:rPr>
          <w:shd w:val="clear" w:color="auto" w:fill="FFFFFF"/>
        </w:rPr>
        <w:t>(2).</w:t>
      </w:r>
    </w:p>
    <w:p w14:paraId="2A551014" w14:textId="77777777" w:rsidR="000B632C" w:rsidRPr="00A62EDD" w:rsidRDefault="000B632C" w:rsidP="00A62EDD">
      <w:pPr>
        <w:pStyle w:val="FootnoteText"/>
        <w:ind w:left="720" w:hanging="720"/>
        <w:rPr>
          <w:sz w:val="22"/>
          <w:szCs w:val="22"/>
        </w:rPr>
      </w:pPr>
    </w:p>
    <w:p w14:paraId="1C5699E6" w14:textId="77777777" w:rsidR="000B632C" w:rsidRPr="00A62EDD" w:rsidRDefault="000B632C" w:rsidP="00A62EDD">
      <w:pPr>
        <w:pStyle w:val="FootnoteText"/>
        <w:ind w:left="720" w:hanging="720"/>
        <w:rPr>
          <w:sz w:val="22"/>
          <w:szCs w:val="22"/>
        </w:rPr>
      </w:pPr>
      <w:r w:rsidRPr="00A62EDD">
        <w:rPr>
          <w:sz w:val="22"/>
          <w:szCs w:val="22"/>
        </w:rPr>
        <w:t xml:space="preserve">Whitworth, A. (2014). </w:t>
      </w:r>
      <w:r w:rsidRPr="00651B91">
        <w:rPr>
          <w:i/>
          <w:iCs/>
          <w:sz w:val="22"/>
          <w:szCs w:val="22"/>
        </w:rPr>
        <w:t xml:space="preserve">Radical information literacy: Reclaiming the political heart of the IL movement. </w:t>
      </w:r>
      <w:r w:rsidRPr="00A62EDD">
        <w:rPr>
          <w:sz w:val="22"/>
          <w:szCs w:val="22"/>
        </w:rPr>
        <w:t>Chandos.</w:t>
      </w:r>
    </w:p>
    <w:p w14:paraId="415ACB1F" w14:textId="77777777" w:rsidR="000B632C" w:rsidRPr="00A62EDD" w:rsidRDefault="000B632C" w:rsidP="00A62EDD">
      <w:pPr>
        <w:pStyle w:val="FootnoteText"/>
        <w:ind w:left="720" w:hanging="720"/>
        <w:rPr>
          <w:sz w:val="22"/>
          <w:szCs w:val="22"/>
        </w:rPr>
      </w:pPr>
    </w:p>
    <w:p w14:paraId="532F3170" w14:textId="77777777" w:rsidR="000B632C" w:rsidRPr="00A62EDD" w:rsidRDefault="000B632C" w:rsidP="00A62EDD">
      <w:pPr>
        <w:pStyle w:val="FootnoteText"/>
        <w:ind w:left="720" w:hanging="720"/>
        <w:rPr>
          <w:sz w:val="22"/>
          <w:szCs w:val="22"/>
        </w:rPr>
      </w:pPr>
      <w:r w:rsidRPr="00A62EDD">
        <w:rPr>
          <w:sz w:val="22"/>
          <w:szCs w:val="22"/>
        </w:rPr>
        <w:t xml:space="preserve">Whitworth, A. (2020). The discourses of power, information and literacy. In S. Goldstein (Ed.), </w:t>
      </w:r>
      <w:r w:rsidRPr="00A62EDD">
        <w:rPr>
          <w:i/>
          <w:iCs/>
          <w:sz w:val="22"/>
          <w:szCs w:val="22"/>
        </w:rPr>
        <w:t>Informed societies: Why information literacy matters for citizenship, participation and democracy</w:t>
      </w:r>
      <w:r w:rsidRPr="00A62EDD">
        <w:rPr>
          <w:sz w:val="22"/>
          <w:szCs w:val="22"/>
        </w:rPr>
        <w:t xml:space="preserve"> (pp. 25–45). Facet.</w:t>
      </w:r>
    </w:p>
    <w:p w14:paraId="548872F9" w14:textId="77777777" w:rsidR="000B632C" w:rsidRPr="00A62EDD" w:rsidRDefault="000B632C" w:rsidP="00A62EDD">
      <w:pPr>
        <w:ind w:left="720" w:hanging="720"/>
      </w:pPr>
    </w:p>
    <w:p w14:paraId="11AF99C5" w14:textId="77777777" w:rsidR="000B632C" w:rsidRPr="00A62EDD" w:rsidRDefault="000B632C" w:rsidP="00A62EDD">
      <w:pPr>
        <w:ind w:left="720" w:hanging="720"/>
        <w:rPr>
          <w:color w:val="222222"/>
          <w:lang w:eastAsia="hr-HR"/>
        </w:rPr>
      </w:pPr>
      <w:r w:rsidRPr="00A62EDD">
        <w:t>*</w:t>
      </w:r>
      <w:proofErr w:type="spellStart"/>
      <w:r w:rsidRPr="00A62EDD">
        <w:rPr>
          <w:color w:val="222222"/>
          <w:lang w:eastAsia="hr-HR"/>
        </w:rPr>
        <w:t>Wíden</w:t>
      </w:r>
      <w:proofErr w:type="spellEnd"/>
      <w:r w:rsidRPr="00A62EDD">
        <w:rPr>
          <w:color w:val="222222"/>
          <w:lang w:eastAsia="hr-HR"/>
        </w:rPr>
        <w:t xml:space="preserve">, G., Ahmad, F., &amp; Huvila, I. (2021a). </w:t>
      </w:r>
      <w:hyperlink r:id="rId100" w:history="1">
        <w:r w:rsidRPr="00A62EDD">
          <w:rPr>
            <w:rStyle w:val="Hyperlink"/>
            <w:lang w:eastAsia="hr-HR"/>
          </w:rPr>
          <w:t>Connecting information literacy and social capital to better utilise knowledge resources in the workplace</w:t>
        </w:r>
      </w:hyperlink>
      <w:r w:rsidRPr="00A62EDD">
        <w:rPr>
          <w:color w:val="222222"/>
          <w:lang w:eastAsia="hr-HR"/>
        </w:rPr>
        <w:t>. </w:t>
      </w:r>
      <w:r w:rsidRPr="00A62EDD">
        <w:rPr>
          <w:i/>
          <w:iCs/>
          <w:color w:val="222222"/>
          <w:lang w:eastAsia="hr-HR"/>
        </w:rPr>
        <w:t>Journal of Information Science</w:t>
      </w:r>
      <w:r w:rsidRPr="00A62EDD">
        <w:rPr>
          <w:color w:val="222222"/>
          <w:lang w:eastAsia="hr-HR"/>
        </w:rPr>
        <w:t>, 1</w:t>
      </w:r>
      <w:r w:rsidRPr="00A62EDD">
        <w:t>–</w:t>
      </w:r>
      <w:r w:rsidRPr="00A62EDD">
        <w:rPr>
          <w:color w:val="222222"/>
          <w:lang w:eastAsia="hr-HR"/>
        </w:rPr>
        <w:t xml:space="preserve">12. </w:t>
      </w:r>
    </w:p>
    <w:p w14:paraId="18AACFD8" w14:textId="77777777" w:rsidR="000B632C" w:rsidRPr="00A62EDD" w:rsidRDefault="000B632C" w:rsidP="00A62EDD">
      <w:pPr>
        <w:ind w:left="720" w:hanging="720"/>
        <w:rPr>
          <w:lang w:eastAsia="hr-HR"/>
        </w:rPr>
      </w:pPr>
    </w:p>
    <w:p w14:paraId="6BF44A90" w14:textId="77777777" w:rsidR="000B632C" w:rsidRPr="00A62EDD" w:rsidRDefault="000B632C" w:rsidP="00A62EDD">
      <w:pPr>
        <w:pStyle w:val="FootnoteText"/>
        <w:ind w:left="720" w:hanging="720"/>
        <w:rPr>
          <w:sz w:val="22"/>
          <w:szCs w:val="22"/>
        </w:rPr>
      </w:pPr>
      <w:proofErr w:type="spellStart"/>
      <w:r w:rsidRPr="00A62EDD">
        <w:rPr>
          <w:sz w:val="22"/>
          <w:szCs w:val="22"/>
        </w:rPr>
        <w:t>Wíden</w:t>
      </w:r>
      <w:proofErr w:type="spellEnd"/>
      <w:r w:rsidRPr="00A62EDD">
        <w:rPr>
          <w:bCs/>
          <w:color w:val="000000"/>
          <w:sz w:val="22"/>
          <w:szCs w:val="22"/>
        </w:rPr>
        <w:t>, G,</w:t>
      </w:r>
      <w:r w:rsidRPr="00A62EDD">
        <w:rPr>
          <w:sz w:val="22"/>
          <w:szCs w:val="22"/>
        </w:rPr>
        <w:t xml:space="preserve"> Ahmad, F., Nikou, S., Ryan, B., &amp; Cruickshank, P. (2021b). </w:t>
      </w:r>
      <w:hyperlink r:id="rId101" w:history="1">
        <w:r w:rsidRPr="00A62EDD">
          <w:rPr>
            <w:rStyle w:val="Hyperlink"/>
            <w:rFonts w:eastAsia="Times New Roman"/>
            <w:sz w:val="22"/>
            <w:szCs w:val="22"/>
            <w:lang w:eastAsia="hr-HR"/>
          </w:rPr>
          <w:t>Workplace information literacy: Measures and methodological challenges</w:t>
        </w:r>
      </w:hyperlink>
      <w:r w:rsidRPr="00A62EDD">
        <w:rPr>
          <w:sz w:val="22"/>
          <w:szCs w:val="22"/>
        </w:rPr>
        <w:t>. </w:t>
      </w:r>
      <w:r w:rsidRPr="00A62EDD">
        <w:rPr>
          <w:i/>
          <w:iCs/>
          <w:sz w:val="22"/>
          <w:szCs w:val="22"/>
        </w:rPr>
        <w:t>Journal of Information Literacy</w:t>
      </w:r>
      <w:r w:rsidRPr="00A62EDD">
        <w:rPr>
          <w:sz w:val="22"/>
          <w:szCs w:val="22"/>
        </w:rPr>
        <w:t>, </w:t>
      </w:r>
      <w:r w:rsidRPr="00A62EDD">
        <w:rPr>
          <w:i/>
          <w:iCs/>
          <w:sz w:val="22"/>
          <w:szCs w:val="22"/>
        </w:rPr>
        <w:t>15</w:t>
      </w:r>
      <w:r w:rsidRPr="00A62EDD">
        <w:rPr>
          <w:sz w:val="22"/>
          <w:szCs w:val="22"/>
        </w:rPr>
        <w:t xml:space="preserve">(2), 26–44. </w:t>
      </w:r>
    </w:p>
    <w:p w14:paraId="15DD5FE4" w14:textId="77777777" w:rsidR="000B632C" w:rsidRPr="00A62EDD" w:rsidRDefault="000B632C" w:rsidP="00A62EDD">
      <w:pPr>
        <w:pStyle w:val="FootnoteText"/>
        <w:ind w:left="720" w:hanging="720"/>
        <w:rPr>
          <w:sz w:val="22"/>
          <w:szCs w:val="22"/>
        </w:rPr>
      </w:pPr>
    </w:p>
    <w:p w14:paraId="68B45EC1" w14:textId="77777777" w:rsidR="000B632C" w:rsidRPr="00A62EDD" w:rsidRDefault="000B632C" w:rsidP="00A62EDD">
      <w:pPr>
        <w:ind w:left="720" w:hanging="720"/>
      </w:pPr>
      <w:r w:rsidRPr="00A62EDD">
        <w:t xml:space="preserve">Williams, D., Cooper, K., &amp; Wavell, C. (2014). </w:t>
      </w:r>
      <w:r w:rsidRPr="00651B91">
        <w:rPr>
          <w:i/>
          <w:iCs/>
        </w:rPr>
        <w:t>Information literacy in the workplace: An annotated bibliography.</w:t>
      </w:r>
      <w:r w:rsidRPr="00A62EDD">
        <w:t xml:space="preserve"> Robert Gordon University/</w:t>
      </w:r>
      <w:proofErr w:type="spellStart"/>
      <w:r w:rsidRPr="00A62EDD">
        <w:t>InformAll</w:t>
      </w:r>
      <w:proofErr w:type="spellEnd"/>
      <w:r w:rsidRPr="00A62EDD">
        <w:t>.</w:t>
      </w:r>
    </w:p>
    <w:p w14:paraId="6AA40367" w14:textId="77777777" w:rsidR="000B632C" w:rsidRPr="00A62EDD" w:rsidRDefault="000B632C" w:rsidP="00A62EDD">
      <w:pPr>
        <w:pStyle w:val="FootnoteText"/>
        <w:ind w:left="720" w:hanging="720"/>
        <w:rPr>
          <w:sz w:val="22"/>
          <w:szCs w:val="22"/>
        </w:rPr>
      </w:pPr>
    </w:p>
    <w:p w14:paraId="312378D6" w14:textId="77777777" w:rsidR="000B632C" w:rsidRPr="00A62EDD" w:rsidRDefault="000B632C" w:rsidP="00A62EDD">
      <w:pPr>
        <w:ind w:left="720" w:hanging="720"/>
        <w:rPr>
          <w:color w:val="222222"/>
          <w:lang w:eastAsia="hr-HR"/>
        </w:rPr>
      </w:pPr>
      <w:r w:rsidRPr="00A62EDD">
        <w:rPr>
          <w:color w:val="222222"/>
          <w:lang w:eastAsia="hr-HR"/>
        </w:rPr>
        <w:t>*</w:t>
      </w:r>
      <w:proofErr w:type="spellStart"/>
      <w:r w:rsidRPr="00A62EDD">
        <w:rPr>
          <w:color w:val="222222"/>
          <w:lang w:eastAsia="hr-HR"/>
        </w:rPr>
        <w:t>Wittebols</w:t>
      </w:r>
      <w:proofErr w:type="spellEnd"/>
      <w:r w:rsidRPr="00A62EDD">
        <w:rPr>
          <w:color w:val="222222"/>
          <w:lang w:eastAsia="hr-HR"/>
        </w:rPr>
        <w:t xml:space="preserve">, J. H. (2020). </w:t>
      </w:r>
      <w:hyperlink r:id="rId102" w:history="1">
        <w:r w:rsidRPr="00A62EDD">
          <w:rPr>
            <w:rStyle w:val="Hyperlink"/>
            <w:lang w:eastAsia="hr-HR"/>
          </w:rPr>
          <w:t>Critical information/news literacy and the flipped classroom: Student evaluations of information searching and analysis</w:t>
        </w:r>
      </w:hyperlink>
      <w:r w:rsidRPr="00A62EDD">
        <w:rPr>
          <w:color w:val="222222"/>
          <w:lang w:eastAsia="hr-HR"/>
        </w:rPr>
        <w:t>. </w:t>
      </w:r>
      <w:r w:rsidRPr="00A62EDD">
        <w:rPr>
          <w:i/>
          <w:iCs/>
          <w:color w:val="222222"/>
          <w:lang w:eastAsia="hr-HR"/>
        </w:rPr>
        <w:t>Journalism &amp; Mass Communication Educator</w:t>
      </w:r>
      <w:r w:rsidRPr="00A62EDD">
        <w:rPr>
          <w:color w:val="222222"/>
          <w:lang w:eastAsia="hr-HR"/>
        </w:rPr>
        <w:t>, </w:t>
      </w:r>
      <w:r w:rsidRPr="00A62EDD">
        <w:rPr>
          <w:i/>
          <w:iCs/>
          <w:color w:val="222222"/>
          <w:lang w:eastAsia="hr-HR"/>
        </w:rPr>
        <w:t>75</w:t>
      </w:r>
      <w:r w:rsidRPr="00A62EDD">
        <w:rPr>
          <w:color w:val="222222"/>
          <w:lang w:eastAsia="hr-HR"/>
        </w:rPr>
        <w:t>(2), 210</w:t>
      </w:r>
      <w:r w:rsidRPr="00A62EDD">
        <w:t>–</w:t>
      </w:r>
      <w:r w:rsidRPr="00A62EDD">
        <w:rPr>
          <w:color w:val="222222"/>
          <w:lang w:eastAsia="hr-HR"/>
        </w:rPr>
        <w:t xml:space="preserve">225. </w:t>
      </w:r>
    </w:p>
    <w:p w14:paraId="38DF6B3B" w14:textId="77777777" w:rsidR="000B632C" w:rsidRPr="00A62EDD" w:rsidRDefault="000B632C" w:rsidP="00A62EDD">
      <w:pPr>
        <w:pStyle w:val="FootnoteText"/>
        <w:ind w:left="720" w:hanging="720"/>
        <w:rPr>
          <w:sz w:val="22"/>
          <w:szCs w:val="22"/>
        </w:rPr>
      </w:pPr>
    </w:p>
    <w:p w14:paraId="5D2B07A6" w14:textId="2411681F" w:rsidR="002A0571" w:rsidRPr="000075BD" w:rsidRDefault="000B632C" w:rsidP="000075BD">
      <w:pPr>
        <w:pStyle w:val="FootnoteText"/>
        <w:ind w:left="720" w:hanging="720"/>
        <w:rPr>
          <w:sz w:val="22"/>
          <w:szCs w:val="22"/>
        </w:rPr>
      </w:pPr>
      <w:r w:rsidRPr="00A62EDD">
        <w:rPr>
          <w:sz w:val="22"/>
          <w:szCs w:val="22"/>
          <w:shd w:val="clear" w:color="auto" w:fill="FFFFFF"/>
        </w:rPr>
        <w:t xml:space="preserve">Yasukawa, K., &amp; Black, S. (2016). Introduction: Critical perspectives in adult literacy and numeracy in a globalised world. In K. Yasukawa &amp; S. Black (Eds.) </w:t>
      </w:r>
      <w:r w:rsidRPr="00A62EDD">
        <w:rPr>
          <w:i/>
          <w:iCs/>
          <w:sz w:val="22"/>
          <w:szCs w:val="22"/>
          <w:shd w:val="clear" w:color="auto" w:fill="FFFFFF"/>
        </w:rPr>
        <w:t>Beyond economic interests: Critical perspectives on adult literacy and numeracy in a globalised world</w:t>
      </w:r>
      <w:r w:rsidRPr="00A62EDD">
        <w:rPr>
          <w:sz w:val="22"/>
          <w:szCs w:val="22"/>
          <w:shd w:val="clear" w:color="auto" w:fill="FFFFFF"/>
        </w:rPr>
        <w:t xml:space="preserve"> (pp. ix</w:t>
      </w:r>
      <w:r w:rsidRPr="00A62EDD">
        <w:rPr>
          <w:sz w:val="22"/>
          <w:szCs w:val="22"/>
        </w:rPr>
        <w:t>–</w:t>
      </w:r>
      <w:r w:rsidRPr="00A62EDD">
        <w:rPr>
          <w:sz w:val="22"/>
          <w:szCs w:val="22"/>
          <w:shd w:val="clear" w:color="auto" w:fill="FFFFFF"/>
        </w:rPr>
        <w:t>xv).</w:t>
      </w:r>
    </w:p>
    <w:sectPr w:rsidR="002A0571" w:rsidRPr="000075BD" w:rsidSect="004341A5">
      <w:headerReference w:type="default" r:id="rId103"/>
      <w:footerReference w:type="default" r:id="rId104"/>
      <w:headerReference w:type="first" r:id="rId105"/>
      <w:footerReference w:type="first" r:id="rId106"/>
      <w:pgSz w:w="12240" w:h="15840"/>
      <w:pgMar w:top="1440" w:right="1440" w:bottom="1440" w:left="1440" w:header="720" w:footer="907"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2BF3" w14:textId="77777777" w:rsidR="000E3E94" w:rsidRDefault="000E3E94" w:rsidP="00D4037D">
      <w:r>
        <w:separator/>
      </w:r>
    </w:p>
  </w:endnote>
  <w:endnote w:type="continuationSeparator" w:id="0">
    <w:p w14:paraId="00828B83" w14:textId="77777777" w:rsidR="000E3E94" w:rsidRDefault="000E3E94" w:rsidP="00D4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San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6FC28E6E" w:rsidR="002A0571" w:rsidRPr="00E1658E" w:rsidRDefault="00000000" w:rsidP="00D4037D">
    <w:pPr>
      <w:rPr>
        <w:i/>
        <w:iCs/>
        <w:sz w:val="18"/>
        <w:szCs w:val="18"/>
      </w:rPr>
    </w:pPr>
    <w:r w:rsidRPr="00E1658E">
      <w:rPr>
        <w:i/>
        <w:iCs/>
        <w:sz w:val="18"/>
        <w:szCs w:val="18"/>
      </w:rPr>
      <w:t>JIL, 202</w:t>
    </w:r>
    <w:r w:rsidR="00535D27" w:rsidRPr="00E1658E">
      <w:rPr>
        <w:i/>
        <w:iCs/>
        <w:sz w:val="18"/>
        <w:szCs w:val="18"/>
      </w:rPr>
      <w:t>5</w:t>
    </w:r>
    <w:r w:rsidRPr="00E1658E">
      <w:rPr>
        <w:i/>
        <w:iCs/>
        <w:sz w:val="18"/>
        <w:szCs w:val="18"/>
      </w:rPr>
      <w:t xml:space="preserve">, </w:t>
    </w:r>
    <w:r w:rsidR="00535D27" w:rsidRPr="00E1658E">
      <w:rPr>
        <w:i/>
        <w:iCs/>
        <w:sz w:val="18"/>
        <w:szCs w:val="18"/>
      </w:rPr>
      <w:t>19</w:t>
    </w:r>
    <w:r w:rsidRPr="00E1658E">
      <w:rPr>
        <w:i/>
        <w:iCs/>
        <w:sz w:val="18"/>
        <w:szCs w:val="18"/>
      </w:rPr>
      <w:t>(</w:t>
    </w:r>
    <w:r w:rsidR="00535D27" w:rsidRPr="00E1658E">
      <w:rPr>
        <w:i/>
        <w:iCs/>
        <w:sz w:val="18"/>
        <w:szCs w:val="18"/>
      </w:rPr>
      <w:t>2</w:t>
    </w:r>
    <w:r w:rsidRPr="00E1658E">
      <w:rPr>
        <w:i/>
        <w:iCs/>
        <w:sz w:val="18"/>
        <w:szCs w:val="18"/>
      </w:rPr>
      <w:t>).</w:t>
    </w:r>
  </w:p>
  <w:p w14:paraId="59EA903A" w14:textId="0D1B0357" w:rsidR="002A0571" w:rsidRPr="00E1658E" w:rsidRDefault="00000000" w:rsidP="00D4037D">
    <w:pPr>
      <w:rPr>
        <w:i/>
        <w:iCs/>
        <w:sz w:val="18"/>
        <w:szCs w:val="18"/>
      </w:rPr>
    </w:pPr>
    <w:r w:rsidRPr="00E1658E">
      <w:rPr>
        <w:i/>
        <w:iCs/>
        <w:sz w:val="18"/>
        <w:szCs w:val="18"/>
      </w:rPr>
      <w:t>http://dx.doi.org/10.11645/</w:t>
    </w:r>
    <w:r w:rsidR="00535D27" w:rsidRPr="00E1658E">
      <w:rPr>
        <w:i/>
        <w:iCs/>
        <w:sz w:val="18"/>
        <w:szCs w:val="18"/>
      </w:rPr>
      <w:t>19</w:t>
    </w:r>
    <w:r w:rsidRPr="00E1658E">
      <w:rPr>
        <w:i/>
        <w:iCs/>
        <w:sz w:val="18"/>
        <w:szCs w:val="18"/>
      </w:rPr>
      <w:t>.</w:t>
    </w:r>
    <w:r w:rsidR="00535D27" w:rsidRPr="00E1658E">
      <w:rPr>
        <w:i/>
        <w:iCs/>
        <w:sz w:val="18"/>
        <w:szCs w:val="18"/>
      </w:rPr>
      <w:t>2</w:t>
    </w:r>
    <w:r w:rsidRPr="00E1658E">
      <w:rPr>
        <w:i/>
        <w:iCs/>
        <w:sz w:val="18"/>
        <w:szCs w:val="18"/>
      </w:rPr>
      <w:t>.</w:t>
    </w:r>
    <w:r w:rsidR="00535D27" w:rsidRPr="00E1658E">
      <w:rPr>
        <w:i/>
        <w:iCs/>
        <w:sz w:val="18"/>
        <w:szCs w:val="18"/>
      </w:rPr>
      <w:t>768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C9AE" w14:textId="77777777" w:rsidR="002A0571" w:rsidRDefault="00000000" w:rsidP="00D4037D">
    <w:pPr>
      <w:rPr>
        <w:rFonts w:eastAsia="Arial"/>
        <w:sz w:val="20"/>
        <w:szCs w:val="20"/>
      </w:rPr>
    </w:pPr>
    <w:r>
      <w:rPr>
        <w:rFonts w:eastAsia="Arial"/>
        <w:sz w:val="20"/>
        <w:szCs w:val="20"/>
      </w:rPr>
      <w:t xml:space="preserve">This </w:t>
    </w:r>
    <w:hyperlink r:id="rId1">
      <w:r w:rsidR="002A0571">
        <w:rPr>
          <w:rFonts w:eastAsia="Arial"/>
          <w:color w:val="0000FF"/>
          <w:sz w:val="20"/>
          <w:szCs w:val="20"/>
          <w:u w:val="single"/>
        </w:rPr>
        <w:t>Open Access</w:t>
      </w:r>
    </w:hyperlink>
    <w:r>
      <w:rPr>
        <w:rFonts w:eastAsia="Arial"/>
        <w:sz w:val="20"/>
        <w:szCs w:val="20"/>
      </w:rPr>
      <w:t xml:space="preserve"> work is licensed under a </w:t>
    </w:r>
    <w:hyperlink r:id="rId2">
      <w:r w:rsidR="002A0571">
        <w:rPr>
          <w:rFonts w:eastAsia="Arial"/>
          <w:color w:val="0000FF"/>
          <w:sz w:val="20"/>
          <w:szCs w:val="20"/>
          <w:u w:val="single"/>
        </w:rPr>
        <w:t>Creative Commons Attribution-</w:t>
      </w:r>
      <w:proofErr w:type="spellStart"/>
      <w:r w:rsidR="002A0571">
        <w:rPr>
          <w:rFonts w:eastAsia="Arial"/>
          <w:color w:val="0000FF"/>
          <w:sz w:val="20"/>
          <w:szCs w:val="20"/>
          <w:u w:val="single"/>
        </w:rPr>
        <w:t>ShareAlike</w:t>
      </w:r>
      <w:proofErr w:type="spellEnd"/>
      <w:r w:rsidR="002A0571">
        <w:rPr>
          <w:rFonts w:eastAsia="Arial"/>
          <w:color w:val="0000FF"/>
          <w:sz w:val="20"/>
          <w:szCs w:val="20"/>
          <w:u w:val="single"/>
        </w:rPr>
        <w:t xml:space="preserve"> 4.0 International License</w:t>
      </w:r>
    </w:hyperlink>
    <w:r>
      <w:rPr>
        <w:rFonts w:eastAsia="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0CF86E3" w14:textId="77777777" w:rsidR="00E1658E" w:rsidRDefault="00E1658E" w:rsidP="00D4037D">
    <w:pPr>
      <w:rPr>
        <w:rFonts w:ascii="Times New Roman" w:eastAsia="Times New Roman" w:hAnsi="Times New Roman" w:cs="Times New Roman"/>
        <w:sz w:val="28"/>
        <w:szCs w:val="28"/>
      </w:rPr>
    </w:pPr>
  </w:p>
  <w:p w14:paraId="627FD3CA" w14:textId="37481F33" w:rsidR="002A0571" w:rsidRPr="00E1658E" w:rsidRDefault="00B82371" w:rsidP="00D4037D">
    <w:pPr>
      <w:rPr>
        <w:i/>
        <w:iCs/>
        <w:sz w:val="18"/>
        <w:szCs w:val="18"/>
      </w:rPr>
    </w:pPr>
    <w:r w:rsidRPr="00E1658E">
      <w:rPr>
        <w:i/>
        <w:iCs/>
        <w:sz w:val="18"/>
        <w:szCs w:val="18"/>
      </w:rPr>
      <w:t xml:space="preserve">Šobota. 2025. Mapping the core dimensions of information literacy in the critical and workplace domain: A thematic analysis. Journal of Information Literacy, </w:t>
    </w:r>
    <w:r w:rsidR="000B632C" w:rsidRPr="00E1658E">
      <w:rPr>
        <w:i/>
        <w:iCs/>
        <w:sz w:val="18"/>
        <w:szCs w:val="18"/>
      </w:rPr>
      <w:t>19</w:t>
    </w:r>
    <w:r w:rsidRPr="00E1658E">
      <w:rPr>
        <w:i/>
        <w:iCs/>
        <w:sz w:val="18"/>
        <w:szCs w:val="18"/>
      </w:rPr>
      <w:t>(</w:t>
    </w:r>
    <w:r w:rsidR="00784D0E">
      <w:rPr>
        <w:i/>
        <w:iCs/>
        <w:sz w:val="18"/>
        <w:szCs w:val="18"/>
      </w:rPr>
      <w:t>2</w:t>
    </w:r>
    <w:r w:rsidRPr="00E1658E">
      <w:rPr>
        <w:i/>
        <w:iCs/>
        <w:sz w:val="18"/>
        <w:szCs w:val="18"/>
      </w:rPr>
      <w:t>), pp.</w:t>
    </w:r>
    <w:r w:rsidR="004341A5">
      <w:rPr>
        <w:i/>
        <w:iCs/>
        <w:sz w:val="18"/>
        <w:szCs w:val="18"/>
      </w:rPr>
      <w:t xml:space="preserve"> 4</w:t>
    </w:r>
    <w:r w:rsidR="004341A5" w:rsidRPr="004341A5">
      <w:rPr>
        <w:i/>
        <w:iCs/>
        <w:sz w:val="18"/>
        <w:szCs w:val="18"/>
      </w:rPr>
      <w:t>–</w:t>
    </w:r>
    <w:r w:rsidR="004341A5">
      <w:rPr>
        <w:i/>
        <w:iCs/>
        <w:sz w:val="18"/>
        <w:szCs w:val="18"/>
      </w:rPr>
      <w:t>33</w:t>
    </w:r>
    <w:r w:rsidRPr="00E1658E">
      <w:rPr>
        <w:i/>
        <w:iCs/>
        <w:sz w:val="18"/>
        <w:szCs w:val="18"/>
      </w:rPr>
      <w:t xml:space="preserve">. </w:t>
    </w:r>
    <w:r w:rsidR="00C26ECB">
      <w:rPr>
        <w:i/>
        <w:iCs/>
        <w:sz w:val="18"/>
        <w:szCs w:val="18"/>
      </w:rPr>
      <w:br/>
    </w:r>
    <w:r w:rsidRPr="00E1658E">
      <w:rPr>
        <w:i/>
        <w:iCs/>
        <w:sz w:val="18"/>
        <w:szCs w:val="18"/>
      </w:rPr>
      <w:t>http://dx.doi.org/10.11645/</w:t>
    </w:r>
    <w:r w:rsidR="000B632C" w:rsidRPr="00E1658E">
      <w:rPr>
        <w:i/>
        <w:iCs/>
        <w:sz w:val="18"/>
        <w:szCs w:val="18"/>
      </w:rPr>
      <w:t>19</w:t>
    </w:r>
    <w:r w:rsidRPr="00E1658E">
      <w:rPr>
        <w:i/>
        <w:iCs/>
        <w:sz w:val="18"/>
        <w:szCs w:val="18"/>
      </w:rPr>
      <w:t>.2.768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4310" w14:textId="77777777" w:rsidR="000E3E94" w:rsidRDefault="000E3E94" w:rsidP="00D4037D">
      <w:r>
        <w:separator/>
      </w:r>
    </w:p>
  </w:footnote>
  <w:footnote w:type="continuationSeparator" w:id="0">
    <w:p w14:paraId="098E43CC" w14:textId="77777777" w:rsidR="000E3E94" w:rsidRDefault="000E3E94" w:rsidP="00D4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51FF" w14:textId="5B2405D6" w:rsidR="006238F2" w:rsidRPr="0094068A" w:rsidRDefault="00B82371" w:rsidP="002D0186">
    <w:pPr>
      <w:jc w:val="right"/>
      <w:rPr>
        <w:sz w:val="18"/>
        <w:szCs w:val="18"/>
      </w:rPr>
    </w:pPr>
    <w:proofErr w:type="spellStart"/>
    <w:r w:rsidRPr="0094068A">
      <w:rPr>
        <w:iCs/>
        <w:sz w:val="18"/>
        <w:szCs w:val="18"/>
      </w:rPr>
      <w:t>Šobota</w:t>
    </w:r>
    <w:proofErr w:type="spellEnd"/>
    <w:r w:rsidRPr="0094068A">
      <w:rPr>
        <w:sz w:val="18"/>
        <w:szCs w:val="18"/>
      </w:rPr>
      <w:t xml:space="preserve"> </w:t>
    </w:r>
    <w:r w:rsidRPr="0094068A">
      <w:rPr>
        <w:sz w:val="18"/>
        <w:szCs w:val="18"/>
      </w:rPr>
      <w:fldChar w:fldCharType="begin"/>
    </w:r>
    <w:r w:rsidRPr="0094068A">
      <w:rPr>
        <w:sz w:val="18"/>
        <w:szCs w:val="18"/>
      </w:rPr>
      <w:instrText>PAGE</w:instrText>
    </w:r>
    <w:r w:rsidRPr="0094068A">
      <w:rPr>
        <w:sz w:val="18"/>
        <w:szCs w:val="18"/>
      </w:rPr>
      <w:fldChar w:fldCharType="separate"/>
    </w:r>
    <w:r w:rsidR="0001486C" w:rsidRPr="0094068A">
      <w:rPr>
        <w:noProof/>
        <w:sz w:val="18"/>
        <w:szCs w:val="18"/>
      </w:rPr>
      <w:t>2</w:t>
    </w:r>
    <w:r w:rsidRPr="0094068A">
      <w:rPr>
        <w:sz w:val="18"/>
        <w:szCs w:val="18"/>
      </w:rPr>
      <w:fldChar w:fldCharType="end"/>
    </w:r>
    <w:r w:rsidR="00784D0E">
      <w:rPr>
        <w:sz w:val="18"/>
        <w:szCs w:val="18"/>
      </w:rPr>
      <w:br/>
    </w:r>
    <w:r w:rsidR="00784D0E">
      <w:rPr>
        <w:sz w:val="18"/>
        <w:szCs w:val="18"/>
      </w:rPr>
      <w:br/>
    </w:r>
    <w:r w:rsidR="00784D0E">
      <w:rPr>
        <w:sz w:val="18"/>
        <w:szCs w:val="18"/>
      </w:rPr>
      <w:br/>
    </w:r>
    <w:r w:rsidR="00784D0E">
      <w:rPr>
        <w:sz w:val="18"/>
        <w:szCs w:val="18"/>
      </w:rPr>
      <w:br/>
    </w:r>
    <w:r w:rsidR="00784D0E">
      <w:rPr>
        <w:sz w:val="18"/>
        <w:szCs w:val="18"/>
      </w:rPr>
      <w:br/>
    </w:r>
    <w:r w:rsidRPr="0094068A">
      <w:rPr>
        <w:noProof/>
        <w:sz w:val="18"/>
        <w:szCs w:val="18"/>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000000" w:rsidP="00425F39">
    <w:pPr>
      <w:jc w:val="right"/>
    </w:pPr>
    <w: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0074F2D8" w:rsidR="002A0571" w:rsidRDefault="00000000" w:rsidP="00425F39">
    <w:pPr>
      <w:jc w:val="right"/>
    </w:pPr>
    <w:r>
      <w:t xml:space="preserve">Volume </w:t>
    </w:r>
    <w:r w:rsidR="000B632C">
      <w:t>19</w:t>
    </w:r>
    <w:r>
      <w:t xml:space="preserve"> Issue </w:t>
    </w:r>
    <w:r w:rsidR="000B632C">
      <w:t>2</w:t>
    </w:r>
  </w:p>
  <w:p w14:paraId="48CB600D" w14:textId="77777777" w:rsidR="002A0571" w:rsidRDefault="00000000" w:rsidP="00425F39">
    <w:pPr>
      <w:jc w:val="right"/>
    </w:pPr>
    <w: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6A"/>
    <w:multiLevelType w:val="hybridMultilevel"/>
    <w:tmpl w:val="592C86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6379C"/>
    <w:multiLevelType w:val="hybridMultilevel"/>
    <w:tmpl w:val="4A46C8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1A25AAB"/>
    <w:multiLevelType w:val="multilevel"/>
    <w:tmpl w:val="12D4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63F3B"/>
    <w:multiLevelType w:val="multilevel"/>
    <w:tmpl w:val="E15664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560C20"/>
    <w:multiLevelType w:val="multilevel"/>
    <w:tmpl w:val="9FD41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A1A6C"/>
    <w:multiLevelType w:val="hybridMultilevel"/>
    <w:tmpl w:val="10ACD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1021A"/>
    <w:multiLevelType w:val="multilevel"/>
    <w:tmpl w:val="BD2C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85351"/>
    <w:multiLevelType w:val="multilevel"/>
    <w:tmpl w:val="25FECB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AF51FE"/>
    <w:multiLevelType w:val="hybridMultilevel"/>
    <w:tmpl w:val="83E2F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0C1F5B"/>
    <w:multiLevelType w:val="multilevel"/>
    <w:tmpl w:val="381A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555A4"/>
    <w:multiLevelType w:val="hybridMultilevel"/>
    <w:tmpl w:val="714E48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460435"/>
    <w:multiLevelType w:val="multilevel"/>
    <w:tmpl w:val="4E0A3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75108"/>
    <w:multiLevelType w:val="hybridMultilevel"/>
    <w:tmpl w:val="093A63F2"/>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1F0C02"/>
    <w:multiLevelType w:val="hybridMultilevel"/>
    <w:tmpl w:val="6D6EB7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916783"/>
    <w:multiLevelType w:val="multilevel"/>
    <w:tmpl w:val="9FC24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2035EA"/>
    <w:multiLevelType w:val="hybridMultilevel"/>
    <w:tmpl w:val="5324F770"/>
    <w:lvl w:ilvl="0" w:tplc="B7B41BAE">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0174A7"/>
    <w:multiLevelType w:val="hybridMultilevel"/>
    <w:tmpl w:val="19EA866C"/>
    <w:lvl w:ilvl="0" w:tplc="80EC60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8478F2"/>
    <w:multiLevelType w:val="multilevel"/>
    <w:tmpl w:val="485A3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B025E7"/>
    <w:multiLevelType w:val="hybridMultilevel"/>
    <w:tmpl w:val="793EB3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54635C1"/>
    <w:multiLevelType w:val="multilevel"/>
    <w:tmpl w:val="ACEC51C8"/>
    <w:lvl w:ilvl="0">
      <w:start w:val="1"/>
      <w:numFmt w:val="decimal"/>
      <w:lvlText w:val="%1."/>
      <w:lvlJc w:val="left"/>
      <w:pPr>
        <w:ind w:left="540" w:hanging="540"/>
      </w:pPr>
      <w:rPr>
        <w:rFonts w:eastAsia="Aptos" w:hint="default"/>
        <w:color w:val="467886"/>
        <w:u w:val="single"/>
      </w:rPr>
    </w:lvl>
    <w:lvl w:ilvl="1">
      <w:start w:val="1"/>
      <w:numFmt w:val="decimal"/>
      <w:lvlText w:val="%1.%2."/>
      <w:lvlJc w:val="left"/>
      <w:pPr>
        <w:ind w:left="540" w:hanging="540"/>
      </w:pPr>
      <w:rPr>
        <w:rFonts w:eastAsia="Aptos" w:hint="default"/>
        <w:color w:val="auto"/>
        <w:u w:val="none"/>
      </w:rPr>
    </w:lvl>
    <w:lvl w:ilvl="2">
      <w:start w:val="1"/>
      <w:numFmt w:val="decimal"/>
      <w:lvlText w:val="%1.%2.%3."/>
      <w:lvlJc w:val="left"/>
      <w:pPr>
        <w:ind w:left="720" w:hanging="720"/>
      </w:pPr>
      <w:rPr>
        <w:rFonts w:eastAsia="Aptos" w:hint="default"/>
        <w:color w:val="auto"/>
        <w:u w:val="none"/>
      </w:rPr>
    </w:lvl>
    <w:lvl w:ilvl="3">
      <w:start w:val="1"/>
      <w:numFmt w:val="decimal"/>
      <w:lvlText w:val="%1.%2.%3.%4."/>
      <w:lvlJc w:val="left"/>
      <w:pPr>
        <w:ind w:left="720" w:hanging="720"/>
      </w:pPr>
      <w:rPr>
        <w:rFonts w:eastAsia="Aptos" w:hint="default"/>
        <w:color w:val="467886"/>
        <w:u w:val="single"/>
      </w:rPr>
    </w:lvl>
    <w:lvl w:ilvl="4">
      <w:start w:val="1"/>
      <w:numFmt w:val="decimal"/>
      <w:lvlText w:val="%1.%2.%3.%4.%5."/>
      <w:lvlJc w:val="left"/>
      <w:pPr>
        <w:ind w:left="1080" w:hanging="1080"/>
      </w:pPr>
      <w:rPr>
        <w:rFonts w:eastAsia="Aptos" w:hint="default"/>
        <w:color w:val="467886"/>
        <w:u w:val="single"/>
      </w:rPr>
    </w:lvl>
    <w:lvl w:ilvl="5">
      <w:start w:val="1"/>
      <w:numFmt w:val="decimal"/>
      <w:lvlText w:val="%1.%2.%3.%4.%5.%6."/>
      <w:lvlJc w:val="left"/>
      <w:pPr>
        <w:ind w:left="1080" w:hanging="1080"/>
      </w:pPr>
      <w:rPr>
        <w:rFonts w:eastAsia="Aptos" w:hint="default"/>
        <w:color w:val="467886"/>
        <w:u w:val="single"/>
      </w:rPr>
    </w:lvl>
    <w:lvl w:ilvl="6">
      <w:start w:val="1"/>
      <w:numFmt w:val="decimal"/>
      <w:lvlText w:val="%1.%2.%3.%4.%5.%6.%7."/>
      <w:lvlJc w:val="left"/>
      <w:pPr>
        <w:ind w:left="1440" w:hanging="1440"/>
      </w:pPr>
      <w:rPr>
        <w:rFonts w:eastAsia="Aptos" w:hint="default"/>
        <w:color w:val="467886"/>
        <w:u w:val="single"/>
      </w:rPr>
    </w:lvl>
    <w:lvl w:ilvl="7">
      <w:start w:val="1"/>
      <w:numFmt w:val="decimal"/>
      <w:lvlText w:val="%1.%2.%3.%4.%5.%6.%7.%8."/>
      <w:lvlJc w:val="left"/>
      <w:pPr>
        <w:ind w:left="1440" w:hanging="1440"/>
      </w:pPr>
      <w:rPr>
        <w:rFonts w:eastAsia="Aptos" w:hint="default"/>
        <w:color w:val="467886"/>
        <w:u w:val="single"/>
      </w:rPr>
    </w:lvl>
    <w:lvl w:ilvl="8">
      <w:start w:val="1"/>
      <w:numFmt w:val="decimal"/>
      <w:lvlText w:val="%1.%2.%3.%4.%5.%6.%7.%8.%9."/>
      <w:lvlJc w:val="left"/>
      <w:pPr>
        <w:ind w:left="1800" w:hanging="1800"/>
      </w:pPr>
      <w:rPr>
        <w:rFonts w:eastAsia="Aptos" w:hint="default"/>
        <w:color w:val="467886"/>
        <w:u w:val="single"/>
      </w:rPr>
    </w:lvl>
  </w:abstractNum>
  <w:abstractNum w:abstractNumId="20" w15:restartNumberingAfterBreak="0">
    <w:nsid w:val="25C35BBE"/>
    <w:multiLevelType w:val="multilevel"/>
    <w:tmpl w:val="28F4913A"/>
    <w:lvl w:ilvl="0">
      <w:start w:val="1"/>
      <w:numFmt w:val="decimal"/>
      <w:pStyle w:val="Heading2"/>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7F5EB4"/>
    <w:multiLevelType w:val="hybridMultilevel"/>
    <w:tmpl w:val="F7448E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2AAB2326"/>
    <w:multiLevelType w:val="multilevel"/>
    <w:tmpl w:val="508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302435"/>
    <w:multiLevelType w:val="hybridMultilevel"/>
    <w:tmpl w:val="909AFB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FF0577B"/>
    <w:multiLevelType w:val="hybridMultilevel"/>
    <w:tmpl w:val="9EFA64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2EF3544"/>
    <w:multiLevelType w:val="hybridMultilevel"/>
    <w:tmpl w:val="756C38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2FE7888"/>
    <w:multiLevelType w:val="hybridMultilevel"/>
    <w:tmpl w:val="83E2F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4E42D2"/>
    <w:multiLevelType w:val="multilevel"/>
    <w:tmpl w:val="846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87C31"/>
    <w:multiLevelType w:val="hybridMultilevel"/>
    <w:tmpl w:val="83E2F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DD479A"/>
    <w:multiLevelType w:val="multilevel"/>
    <w:tmpl w:val="21D4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C245B8"/>
    <w:multiLevelType w:val="multilevel"/>
    <w:tmpl w:val="EB9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1C5ABF"/>
    <w:multiLevelType w:val="multilevel"/>
    <w:tmpl w:val="80221F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252712"/>
    <w:multiLevelType w:val="multilevel"/>
    <w:tmpl w:val="36665B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5D1034"/>
    <w:multiLevelType w:val="multilevel"/>
    <w:tmpl w:val="A3A0B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7F2CB3"/>
    <w:multiLevelType w:val="multilevel"/>
    <w:tmpl w:val="31C4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C3891"/>
    <w:multiLevelType w:val="hybridMultilevel"/>
    <w:tmpl w:val="5464E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87156B0"/>
    <w:multiLevelType w:val="multilevel"/>
    <w:tmpl w:val="EF3A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FE0205"/>
    <w:multiLevelType w:val="multilevel"/>
    <w:tmpl w:val="4C7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3B5FC2"/>
    <w:multiLevelType w:val="multilevel"/>
    <w:tmpl w:val="CA4C76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1962DDF"/>
    <w:multiLevelType w:val="hybridMultilevel"/>
    <w:tmpl w:val="005653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52CA6700"/>
    <w:multiLevelType w:val="hybridMultilevel"/>
    <w:tmpl w:val="10ACD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53D5BAE"/>
    <w:multiLevelType w:val="multilevel"/>
    <w:tmpl w:val="5126A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8F212AE"/>
    <w:multiLevelType w:val="hybridMultilevel"/>
    <w:tmpl w:val="AC3063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9A26672"/>
    <w:multiLevelType w:val="hybridMultilevel"/>
    <w:tmpl w:val="C6A42A0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4" w15:restartNumberingAfterBreak="0">
    <w:nsid w:val="5D001458"/>
    <w:multiLevelType w:val="multilevel"/>
    <w:tmpl w:val="47AE5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814959"/>
    <w:multiLevelType w:val="multilevel"/>
    <w:tmpl w:val="555C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AA43C6"/>
    <w:multiLevelType w:val="multilevel"/>
    <w:tmpl w:val="6AEE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DC333A"/>
    <w:multiLevelType w:val="hybridMultilevel"/>
    <w:tmpl w:val="DDCEC81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62761B05"/>
    <w:multiLevelType w:val="hybridMultilevel"/>
    <w:tmpl w:val="F692E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786E18"/>
    <w:multiLevelType w:val="multilevel"/>
    <w:tmpl w:val="C020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685E83"/>
    <w:multiLevelType w:val="hybridMultilevel"/>
    <w:tmpl w:val="83E2F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781D8C"/>
    <w:multiLevelType w:val="multilevel"/>
    <w:tmpl w:val="9BAC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145BE1"/>
    <w:multiLevelType w:val="multilevel"/>
    <w:tmpl w:val="3968B682"/>
    <w:lvl w:ilvl="0">
      <w:start w:val="1"/>
      <w:numFmt w:val="decimal"/>
      <w:lvlText w:val="%1."/>
      <w:lvlJc w:val="left"/>
      <w:pPr>
        <w:ind w:left="360" w:hanging="360"/>
      </w:pPr>
      <w:rPr>
        <w:rFonts w:ascii="Times New Roman" w:hAnsi="Times New Roman" w:cs="Times New Roman" w:hint="default"/>
        <w:b/>
        <w:color w:val="467886"/>
        <w:u w:val="single"/>
      </w:rPr>
    </w:lvl>
    <w:lvl w:ilvl="1">
      <w:start w:val="1"/>
      <w:numFmt w:val="decimal"/>
      <w:lvlText w:val="%1.%2."/>
      <w:lvlJc w:val="left"/>
      <w:pPr>
        <w:ind w:left="360" w:hanging="360"/>
      </w:pPr>
      <w:rPr>
        <w:rFonts w:ascii="Times New Roman" w:hAnsi="Times New Roman" w:cs="Times New Roman" w:hint="default"/>
        <w:b/>
        <w:color w:val="467886"/>
        <w:u w:val="single"/>
      </w:rPr>
    </w:lvl>
    <w:lvl w:ilvl="2">
      <w:start w:val="1"/>
      <w:numFmt w:val="decimal"/>
      <w:lvlText w:val="%1.%2.%3."/>
      <w:lvlJc w:val="left"/>
      <w:pPr>
        <w:ind w:left="720" w:hanging="720"/>
      </w:pPr>
      <w:rPr>
        <w:rFonts w:ascii="Times New Roman" w:hAnsi="Times New Roman" w:cs="Times New Roman" w:hint="default"/>
        <w:b/>
        <w:color w:val="467886"/>
        <w:u w:val="single"/>
      </w:rPr>
    </w:lvl>
    <w:lvl w:ilvl="3">
      <w:start w:val="1"/>
      <w:numFmt w:val="decimal"/>
      <w:lvlText w:val="%1.%2.%3.%4."/>
      <w:lvlJc w:val="left"/>
      <w:pPr>
        <w:ind w:left="720" w:hanging="720"/>
      </w:pPr>
      <w:rPr>
        <w:rFonts w:ascii="Times New Roman" w:hAnsi="Times New Roman" w:cs="Times New Roman" w:hint="default"/>
        <w:b/>
        <w:color w:val="467886"/>
        <w:u w:val="single"/>
      </w:rPr>
    </w:lvl>
    <w:lvl w:ilvl="4">
      <w:start w:val="1"/>
      <w:numFmt w:val="decimal"/>
      <w:lvlText w:val="%1.%2.%3.%4.%5."/>
      <w:lvlJc w:val="left"/>
      <w:pPr>
        <w:ind w:left="1080" w:hanging="1080"/>
      </w:pPr>
      <w:rPr>
        <w:rFonts w:ascii="Times New Roman" w:hAnsi="Times New Roman" w:cs="Times New Roman" w:hint="default"/>
        <w:b/>
        <w:color w:val="467886"/>
        <w:u w:val="single"/>
      </w:rPr>
    </w:lvl>
    <w:lvl w:ilvl="5">
      <w:start w:val="1"/>
      <w:numFmt w:val="decimal"/>
      <w:lvlText w:val="%1.%2.%3.%4.%5.%6."/>
      <w:lvlJc w:val="left"/>
      <w:pPr>
        <w:ind w:left="1080" w:hanging="1080"/>
      </w:pPr>
      <w:rPr>
        <w:rFonts w:ascii="Times New Roman" w:hAnsi="Times New Roman" w:cs="Times New Roman" w:hint="default"/>
        <w:b/>
        <w:color w:val="467886"/>
        <w:u w:val="single"/>
      </w:rPr>
    </w:lvl>
    <w:lvl w:ilvl="6">
      <w:start w:val="1"/>
      <w:numFmt w:val="decimal"/>
      <w:lvlText w:val="%1.%2.%3.%4.%5.%6.%7."/>
      <w:lvlJc w:val="left"/>
      <w:pPr>
        <w:ind w:left="1440" w:hanging="1440"/>
      </w:pPr>
      <w:rPr>
        <w:rFonts w:ascii="Times New Roman" w:hAnsi="Times New Roman" w:cs="Times New Roman" w:hint="default"/>
        <w:b/>
        <w:color w:val="467886"/>
        <w:u w:val="single"/>
      </w:rPr>
    </w:lvl>
    <w:lvl w:ilvl="7">
      <w:start w:val="1"/>
      <w:numFmt w:val="decimal"/>
      <w:lvlText w:val="%1.%2.%3.%4.%5.%6.%7.%8."/>
      <w:lvlJc w:val="left"/>
      <w:pPr>
        <w:ind w:left="1440" w:hanging="1440"/>
      </w:pPr>
      <w:rPr>
        <w:rFonts w:ascii="Times New Roman" w:hAnsi="Times New Roman" w:cs="Times New Roman" w:hint="default"/>
        <w:b/>
        <w:color w:val="467886"/>
        <w:u w:val="single"/>
      </w:rPr>
    </w:lvl>
    <w:lvl w:ilvl="8">
      <w:start w:val="1"/>
      <w:numFmt w:val="decimal"/>
      <w:lvlText w:val="%1.%2.%3.%4.%5.%6.%7.%8.%9."/>
      <w:lvlJc w:val="left"/>
      <w:pPr>
        <w:ind w:left="1800" w:hanging="1800"/>
      </w:pPr>
      <w:rPr>
        <w:rFonts w:ascii="Times New Roman" w:hAnsi="Times New Roman" w:cs="Times New Roman" w:hint="default"/>
        <w:b/>
        <w:color w:val="467886"/>
        <w:u w:val="single"/>
      </w:rPr>
    </w:lvl>
  </w:abstractNum>
  <w:abstractNum w:abstractNumId="53" w15:restartNumberingAfterBreak="0">
    <w:nsid w:val="66D12E71"/>
    <w:multiLevelType w:val="multilevel"/>
    <w:tmpl w:val="BC8A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043BDF"/>
    <w:multiLevelType w:val="multilevel"/>
    <w:tmpl w:val="4B42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D11274"/>
    <w:multiLevelType w:val="hybridMultilevel"/>
    <w:tmpl w:val="10ACD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216FD2"/>
    <w:multiLevelType w:val="hybridMultilevel"/>
    <w:tmpl w:val="58644A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D5A58EF"/>
    <w:multiLevelType w:val="hybridMultilevel"/>
    <w:tmpl w:val="2E9A4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11C1600"/>
    <w:multiLevelType w:val="hybridMultilevel"/>
    <w:tmpl w:val="F2207EFA"/>
    <w:lvl w:ilvl="0" w:tplc="B7B6436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20D30C6"/>
    <w:multiLevelType w:val="multilevel"/>
    <w:tmpl w:val="B1EA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70775A"/>
    <w:multiLevelType w:val="multilevel"/>
    <w:tmpl w:val="083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744A72"/>
    <w:multiLevelType w:val="multilevel"/>
    <w:tmpl w:val="6EC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B16A0E"/>
    <w:multiLevelType w:val="hybridMultilevel"/>
    <w:tmpl w:val="83E2F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68D4B00"/>
    <w:multiLevelType w:val="hybridMultilevel"/>
    <w:tmpl w:val="1812F11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4" w15:restartNumberingAfterBreak="0">
    <w:nsid w:val="79E927DE"/>
    <w:multiLevelType w:val="multilevel"/>
    <w:tmpl w:val="3DC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6F2CDE"/>
    <w:multiLevelType w:val="multilevel"/>
    <w:tmpl w:val="1AAC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961841">
    <w:abstractNumId w:val="41"/>
  </w:num>
  <w:num w:numId="2" w16cid:durableId="1876194918">
    <w:abstractNumId w:val="38"/>
  </w:num>
  <w:num w:numId="3" w16cid:durableId="687684453">
    <w:abstractNumId w:val="62"/>
  </w:num>
  <w:num w:numId="4" w16cid:durableId="1832452618">
    <w:abstractNumId w:val="24"/>
  </w:num>
  <w:num w:numId="5" w16cid:durableId="1591937051">
    <w:abstractNumId w:val="39"/>
  </w:num>
  <w:num w:numId="6" w16cid:durableId="453405836">
    <w:abstractNumId w:val="6"/>
  </w:num>
  <w:num w:numId="7" w16cid:durableId="1994797604">
    <w:abstractNumId w:val="60"/>
  </w:num>
  <w:num w:numId="8" w16cid:durableId="1569266892">
    <w:abstractNumId w:val="35"/>
  </w:num>
  <w:num w:numId="9" w16cid:durableId="2017657546">
    <w:abstractNumId w:val="32"/>
  </w:num>
  <w:num w:numId="10" w16cid:durableId="678893537">
    <w:abstractNumId w:val="30"/>
  </w:num>
  <w:num w:numId="11" w16cid:durableId="1035930390">
    <w:abstractNumId w:val="29"/>
  </w:num>
  <w:num w:numId="12" w16cid:durableId="2042199550">
    <w:abstractNumId w:val="47"/>
  </w:num>
  <w:num w:numId="13" w16cid:durableId="1499879553">
    <w:abstractNumId w:val="3"/>
  </w:num>
  <w:num w:numId="14" w16cid:durableId="352264343">
    <w:abstractNumId w:val="21"/>
  </w:num>
  <w:num w:numId="15" w16cid:durableId="1725592964">
    <w:abstractNumId w:val="43"/>
  </w:num>
  <w:num w:numId="16" w16cid:durableId="496961992">
    <w:abstractNumId w:val="18"/>
  </w:num>
  <w:num w:numId="17" w16cid:durableId="1969892922">
    <w:abstractNumId w:val="33"/>
  </w:num>
  <w:num w:numId="18" w16cid:durableId="842286294">
    <w:abstractNumId w:val="52"/>
  </w:num>
  <w:num w:numId="19" w16cid:durableId="2078698107">
    <w:abstractNumId w:val="40"/>
  </w:num>
  <w:num w:numId="20" w16cid:durableId="1221555543">
    <w:abstractNumId w:val="5"/>
  </w:num>
  <w:num w:numId="21" w16cid:durableId="1691909308">
    <w:abstractNumId w:val="15"/>
  </w:num>
  <w:num w:numId="22" w16cid:durableId="240995101">
    <w:abstractNumId w:val="55"/>
  </w:num>
  <w:num w:numId="23" w16cid:durableId="1652129225">
    <w:abstractNumId w:val="56"/>
  </w:num>
  <w:num w:numId="24" w16cid:durableId="1564364001">
    <w:abstractNumId w:val="13"/>
  </w:num>
  <w:num w:numId="25" w16cid:durableId="420493795">
    <w:abstractNumId w:val="42"/>
  </w:num>
  <w:num w:numId="26" w16cid:durableId="168714908">
    <w:abstractNumId w:val="63"/>
  </w:num>
  <w:num w:numId="27" w16cid:durableId="1287811373">
    <w:abstractNumId w:val="57"/>
  </w:num>
  <w:num w:numId="28" w16cid:durableId="153499181">
    <w:abstractNumId w:val="25"/>
  </w:num>
  <w:num w:numId="29" w16cid:durableId="434516334">
    <w:abstractNumId w:val="23"/>
  </w:num>
  <w:num w:numId="30" w16cid:durableId="370347530">
    <w:abstractNumId w:val="46"/>
  </w:num>
  <w:num w:numId="31" w16cid:durableId="1375500785">
    <w:abstractNumId w:val="10"/>
  </w:num>
  <w:num w:numId="32" w16cid:durableId="1436055358">
    <w:abstractNumId w:val="19"/>
  </w:num>
  <w:num w:numId="33" w16cid:durableId="1775248188">
    <w:abstractNumId w:val="0"/>
  </w:num>
  <w:num w:numId="34" w16cid:durableId="1693413004">
    <w:abstractNumId w:val="1"/>
  </w:num>
  <w:num w:numId="35" w16cid:durableId="981887720">
    <w:abstractNumId w:val="51"/>
  </w:num>
  <w:num w:numId="36" w16cid:durableId="665136967">
    <w:abstractNumId w:val="49"/>
  </w:num>
  <w:num w:numId="37" w16cid:durableId="1820534833">
    <w:abstractNumId w:val="53"/>
  </w:num>
  <w:num w:numId="38" w16cid:durableId="382409336">
    <w:abstractNumId w:val="7"/>
  </w:num>
  <w:num w:numId="39" w16cid:durableId="1575968709">
    <w:abstractNumId w:val="58"/>
  </w:num>
  <w:num w:numId="40" w16cid:durableId="1224294327">
    <w:abstractNumId w:val="28"/>
  </w:num>
  <w:num w:numId="41" w16cid:durableId="560487191">
    <w:abstractNumId w:val="8"/>
  </w:num>
  <w:num w:numId="42" w16cid:durableId="1148671562">
    <w:abstractNumId w:val="65"/>
  </w:num>
  <w:num w:numId="43" w16cid:durableId="554779715">
    <w:abstractNumId w:val="34"/>
  </w:num>
  <w:num w:numId="44" w16cid:durableId="222568998">
    <w:abstractNumId w:val="9"/>
  </w:num>
  <w:num w:numId="45" w16cid:durableId="1020350805">
    <w:abstractNumId w:val="26"/>
  </w:num>
  <w:num w:numId="46" w16cid:durableId="1942377216">
    <w:abstractNumId w:val="12"/>
  </w:num>
  <w:num w:numId="47" w16cid:durableId="1990861604">
    <w:abstractNumId w:val="50"/>
  </w:num>
  <w:num w:numId="48" w16cid:durableId="1251428601">
    <w:abstractNumId w:val="61"/>
  </w:num>
  <w:num w:numId="49" w16cid:durableId="820581637">
    <w:abstractNumId w:val="37"/>
  </w:num>
  <w:num w:numId="50" w16cid:durableId="179588114">
    <w:abstractNumId w:val="27"/>
  </w:num>
  <w:num w:numId="51" w16cid:durableId="144976381">
    <w:abstractNumId w:val="36"/>
  </w:num>
  <w:num w:numId="52" w16cid:durableId="309213527">
    <w:abstractNumId w:val="44"/>
  </w:num>
  <w:num w:numId="53" w16cid:durableId="133301029">
    <w:abstractNumId w:val="54"/>
  </w:num>
  <w:num w:numId="54" w16cid:durableId="1151020021">
    <w:abstractNumId w:val="59"/>
  </w:num>
  <w:num w:numId="55" w16cid:durableId="83115537">
    <w:abstractNumId w:val="2"/>
  </w:num>
  <w:num w:numId="56" w16cid:durableId="1338650364">
    <w:abstractNumId w:val="14"/>
  </w:num>
  <w:num w:numId="57" w16cid:durableId="597644658">
    <w:abstractNumId w:val="22"/>
  </w:num>
  <w:num w:numId="58" w16cid:durableId="1365598808">
    <w:abstractNumId w:val="17"/>
  </w:num>
  <w:num w:numId="59" w16cid:durableId="575045014">
    <w:abstractNumId w:val="4"/>
  </w:num>
  <w:num w:numId="60" w16cid:durableId="1040976440">
    <w:abstractNumId w:val="64"/>
  </w:num>
  <w:num w:numId="61" w16cid:durableId="841091403">
    <w:abstractNumId w:val="11"/>
  </w:num>
  <w:num w:numId="62" w16cid:durableId="1053429651">
    <w:abstractNumId w:val="45"/>
  </w:num>
  <w:num w:numId="63" w16cid:durableId="657927008">
    <w:abstractNumId w:val="31"/>
  </w:num>
  <w:num w:numId="64" w16cid:durableId="1436173814">
    <w:abstractNumId w:val="20"/>
  </w:num>
  <w:num w:numId="65" w16cid:durableId="898905616">
    <w:abstractNumId w:val="16"/>
  </w:num>
  <w:num w:numId="66" w16cid:durableId="109413009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75BD"/>
    <w:rsid w:val="00007F4E"/>
    <w:rsid w:val="0001486C"/>
    <w:rsid w:val="00020D7D"/>
    <w:rsid w:val="000354F8"/>
    <w:rsid w:val="000368D2"/>
    <w:rsid w:val="00040CF2"/>
    <w:rsid w:val="00081DC7"/>
    <w:rsid w:val="00095A5E"/>
    <w:rsid w:val="00095B3D"/>
    <w:rsid w:val="000B632C"/>
    <w:rsid w:val="000E3E94"/>
    <w:rsid w:val="001C6562"/>
    <w:rsid w:val="00210BBC"/>
    <w:rsid w:val="0022094A"/>
    <w:rsid w:val="00236F02"/>
    <w:rsid w:val="002773EE"/>
    <w:rsid w:val="002A0571"/>
    <w:rsid w:val="002B036D"/>
    <w:rsid w:val="002D0186"/>
    <w:rsid w:val="003044CF"/>
    <w:rsid w:val="00324AF5"/>
    <w:rsid w:val="00342C79"/>
    <w:rsid w:val="00365BC8"/>
    <w:rsid w:val="003A480A"/>
    <w:rsid w:val="003A7603"/>
    <w:rsid w:val="003B318A"/>
    <w:rsid w:val="003F0413"/>
    <w:rsid w:val="003F63DE"/>
    <w:rsid w:val="00413FF4"/>
    <w:rsid w:val="00416849"/>
    <w:rsid w:val="00425F39"/>
    <w:rsid w:val="004341A5"/>
    <w:rsid w:val="004466C3"/>
    <w:rsid w:val="00481545"/>
    <w:rsid w:val="004A032D"/>
    <w:rsid w:val="004B0C07"/>
    <w:rsid w:val="004D1B98"/>
    <w:rsid w:val="004F1E45"/>
    <w:rsid w:val="004F57EB"/>
    <w:rsid w:val="00535D27"/>
    <w:rsid w:val="0055426C"/>
    <w:rsid w:val="005B3A5C"/>
    <w:rsid w:val="005C09CF"/>
    <w:rsid w:val="005D4869"/>
    <w:rsid w:val="0061591D"/>
    <w:rsid w:val="006238F2"/>
    <w:rsid w:val="00626A2D"/>
    <w:rsid w:val="00651B91"/>
    <w:rsid w:val="006A541D"/>
    <w:rsid w:val="007235DE"/>
    <w:rsid w:val="00776828"/>
    <w:rsid w:val="00784D0E"/>
    <w:rsid w:val="007C2046"/>
    <w:rsid w:val="007C4C93"/>
    <w:rsid w:val="007D5D3C"/>
    <w:rsid w:val="00801B7D"/>
    <w:rsid w:val="008378E0"/>
    <w:rsid w:val="008436D1"/>
    <w:rsid w:val="0087429E"/>
    <w:rsid w:val="008B1E74"/>
    <w:rsid w:val="00901013"/>
    <w:rsid w:val="0094068A"/>
    <w:rsid w:val="009410B2"/>
    <w:rsid w:val="00942292"/>
    <w:rsid w:val="00974586"/>
    <w:rsid w:val="009C6A93"/>
    <w:rsid w:val="009E0806"/>
    <w:rsid w:val="009E1EE4"/>
    <w:rsid w:val="00A34450"/>
    <w:rsid w:val="00A62EDD"/>
    <w:rsid w:val="00AB4704"/>
    <w:rsid w:val="00AC0A50"/>
    <w:rsid w:val="00AC25B2"/>
    <w:rsid w:val="00AC62B4"/>
    <w:rsid w:val="00B27FC8"/>
    <w:rsid w:val="00B301F1"/>
    <w:rsid w:val="00B46B42"/>
    <w:rsid w:val="00B5626E"/>
    <w:rsid w:val="00B80A58"/>
    <w:rsid w:val="00B82371"/>
    <w:rsid w:val="00BD1B80"/>
    <w:rsid w:val="00BE3D0C"/>
    <w:rsid w:val="00C22F49"/>
    <w:rsid w:val="00C26ECB"/>
    <w:rsid w:val="00C30B5F"/>
    <w:rsid w:val="00D4037D"/>
    <w:rsid w:val="00D54983"/>
    <w:rsid w:val="00D816A6"/>
    <w:rsid w:val="00D90BE0"/>
    <w:rsid w:val="00D97860"/>
    <w:rsid w:val="00DA16CD"/>
    <w:rsid w:val="00DB2B80"/>
    <w:rsid w:val="00E02886"/>
    <w:rsid w:val="00E11B6C"/>
    <w:rsid w:val="00E1658E"/>
    <w:rsid w:val="00E4431B"/>
    <w:rsid w:val="00E81626"/>
    <w:rsid w:val="00E941D3"/>
    <w:rsid w:val="00EB3ADE"/>
    <w:rsid w:val="00F30755"/>
    <w:rsid w:val="00F36BC1"/>
    <w:rsid w:val="00FB61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5E"/>
    <w:pPr>
      <w:spacing w:after="0" w:line="240" w:lineRule="auto"/>
    </w:pPr>
    <w:rPr>
      <w:rFonts w:ascii="Arial" w:hAnsi="Arial" w:cs="Arial"/>
    </w:rPr>
  </w:style>
  <w:style w:type="paragraph" w:styleId="Heading1">
    <w:name w:val="heading 1"/>
    <w:aliases w:val="TITLE"/>
    <w:basedOn w:val="Normal"/>
    <w:next w:val="Normal"/>
    <w:link w:val="Heading1Char"/>
    <w:uiPriority w:val="9"/>
    <w:qFormat/>
    <w:rsid w:val="00425F39"/>
    <w:pPr>
      <w:keepNext/>
      <w:keepLines/>
      <w:spacing w:after="200"/>
      <w:outlineLvl w:val="0"/>
    </w:pPr>
    <w:rPr>
      <w:b/>
      <w:sz w:val="36"/>
      <w:szCs w:val="36"/>
    </w:rPr>
  </w:style>
  <w:style w:type="paragraph" w:styleId="Heading2">
    <w:name w:val="heading 2"/>
    <w:aliases w:val="Heading"/>
    <w:basedOn w:val="Normal"/>
    <w:next w:val="Normal"/>
    <w:link w:val="Heading2Char"/>
    <w:uiPriority w:val="9"/>
    <w:unhideWhenUsed/>
    <w:qFormat/>
    <w:rsid w:val="006A541D"/>
    <w:pPr>
      <w:keepNext/>
      <w:keepLines/>
      <w:numPr>
        <w:numId w:val="64"/>
      </w:numPr>
      <w:spacing w:after="200"/>
      <w:ind w:left="0" w:firstLine="0"/>
      <w:outlineLvl w:val="1"/>
    </w:pPr>
    <w:rPr>
      <w:rFonts w:eastAsia="Arial"/>
      <w:b/>
      <w:sz w:val="28"/>
      <w:szCs w:val="28"/>
    </w:rPr>
  </w:style>
  <w:style w:type="paragraph" w:styleId="Heading3">
    <w:name w:val="heading 3"/>
    <w:aliases w:val="Subheading"/>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4037D"/>
    <w:pPr>
      <w:keepNext/>
      <w:keepLines/>
      <w:outlineLvl w:val="3"/>
    </w:pPr>
    <w:rPr>
      <w:b/>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425F39"/>
    <w:pPr>
      <w:spacing w:after="200"/>
    </w:pPr>
    <w:rPr>
      <w:b/>
      <w:bCs/>
      <w:sz w:val="28"/>
      <w:szCs w:val="28"/>
    </w:rPr>
  </w:style>
  <w:style w:type="character" w:customStyle="1" w:styleId="Heading2JILChar">
    <w:name w:val="Heading 2 JIL Char"/>
    <w:basedOn w:val="DefaultParagraphFont"/>
    <w:link w:val="Heading2JIL"/>
    <w:rsid w:val="00425F39"/>
    <w:rPr>
      <w:rFonts w:ascii="Arial" w:hAnsi="Arial" w:cs="Arial"/>
      <w:b/>
      <w:bCs/>
      <w:sz w:val="28"/>
      <w:szCs w:val="28"/>
    </w:rPr>
  </w:style>
  <w:style w:type="paragraph" w:customStyle="1" w:styleId="heading3JIL">
    <w:name w:val="heading 3 JIL"/>
    <w:basedOn w:val="Heading3"/>
    <w:link w:val="heading3JILChar"/>
    <w:qFormat/>
    <w:rsid w:val="00D4037D"/>
    <w:pPr>
      <w:spacing w:before="80" w:after="120"/>
    </w:pPr>
    <w:rPr>
      <w:sz w:val="24"/>
      <w:szCs w:val="24"/>
    </w:rPr>
  </w:style>
  <w:style w:type="character" w:customStyle="1" w:styleId="heading3JILChar">
    <w:name w:val="heading 3 JIL Char"/>
    <w:basedOn w:val="DefaultParagraphFont"/>
    <w:link w:val="heading3JIL"/>
    <w:rsid w:val="00D4037D"/>
    <w:rPr>
      <w:rFonts w:ascii="Arial" w:hAnsi="Arial"/>
      <w:b/>
      <w:sz w:val="24"/>
      <w:szCs w:val="24"/>
    </w:rPr>
  </w:style>
  <w:style w:type="character" w:customStyle="1" w:styleId="Heading2Char">
    <w:name w:val="Heading 2 Char"/>
    <w:aliases w:val="Heading Char"/>
    <w:link w:val="Heading2"/>
    <w:uiPriority w:val="9"/>
    <w:rsid w:val="006A541D"/>
    <w:rPr>
      <w:rFonts w:ascii="Arial" w:eastAsia="Arial" w:hAnsi="Arial" w:cs="Arial"/>
      <w:b/>
      <w:sz w:val="28"/>
      <w:szCs w:val="28"/>
    </w:rPr>
  </w:style>
  <w:style w:type="character" w:customStyle="1" w:styleId="Heading3Char">
    <w:name w:val="Heading 3 Char"/>
    <w:aliases w:val="Subheading Char"/>
    <w:link w:val="Heading3"/>
    <w:uiPriority w:val="9"/>
    <w:rsid w:val="000B632C"/>
    <w:rPr>
      <w:b/>
      <w:sz w:val="28"/>
      <w:szCs w:val="28"/>
    </w:rPr>
  </w:style>
  <w:style w:type="paragraph" w:styleId="FootnoteText">
    <w:name w:val="footnote text"/>
    <w:basedOn w:val="Normal"/>
    <w:link w:val="FootnoteTextChar"/>
    <w:uiPriority w:val="99"/>
    <w:unhideWhenUsed/>
    <w:qFormat/>
    <w:rsid w:val="000B632C"/>
    <w:rPr>
      <w:sz w:val="20"/>
      <w:szCs w:val="20"/>
      <w:lang w:eastAsia="en-US"/>
    </w:rPr>
  </w:style>
  <w:style w:type="character" w:customStyle="1" w:styleId="FootnoteTextChar">
    <w:name w:val="Footnote Text Char"/>
    <w:basedOn w:val="DefaultParagraphFont"/>
    <w:link w:val="FootnoteText"/>
    <w:uiPriority w:val="99"/>
    <w:rsid w:val="000B632C"/>
    <w:rPr>
      <w:rFonts w:cs="Arial"/>
      <w:sz w:val="20"/>
      <w:szCs w:val="20"/>
      <w:lang w:eastAsia="en-US"/>
    </w:rPr>
  </w:style>
  <w:style w:type="character" w:styleId="FootnoteReference">
    <w:name w:val="footnote reference"/>
    <w:uiPriority w:val="99"/>
    <w:unhideWhenUsed/>
    <w:qFormat/>
    <w:rsid w:val="000B632C"/>
    <w:rPr>
      <w:vertAlign w:val="superscript"/>
    </w:rPr>
  </w:style>
  <w:style w:type="paragraph" w:customStyle="1" w:styleId="JIL-quotes">
    <w:name w:val="JIL-quotes"/>
    <w:basedOn w:val="Normal"/>
    <w:rsid w:val="000B632C"/>
    <w:pPr>
      <w:spacing w:before="80"/>
      <w:ind w:left="567" w:right="567"/>
      <w:jc w:val="both"/>
    </w:pPr>
    <w:rPr>
      <w:rFonts w:ascii="Times New Roman" w:eastAsia="Times New Roman" w:hAnsi="Times New Roman" w:cs="Times New Roman"/>
      <w:szCs w:val="24"/>
      <w:lang w:val="en-US" w:eastAsia="en-US"/>
    </w:rPr>
  </w:style>
  <w:style w:type="paragraph" w:customStyle="1" w:styleId="JIL-references">
    <w:name w:val="JIL-references"/>
    <w:basedOn w:val="Normal"/>
    <w:rsid w:val="000B632C"/>
    <w:pPr>
      <w:spacing w:before="80" w:after="40"/>
    </w:pPr>
    <w:rPr>
      <w:rFonts w:ascii="Times New Roman" w:eastAsia="Times New Roman" w:hAnsi="Times New Roman" w:cs="Times New Roman"/>
      <w:szCs w:val="24"/>
      <w:lang w:val="en-US" w:eastAsia="en-US"/>
    </w:rPr>
  </w:style>
  <w:style w:type="paragraph" w:customStyle="1" w:styleId="JIL-footer">
    <w:name w:val="JIL-footer"/>
    <w:basedOn w:val="Normal"/>
    <w:rsid w:val="000B632C"/>
    <w:pPr>
      <w:tabs>
        <w:tab w:val="center" w:pos="4320"/>
        <w:tab w:val="right" w:pos="8640"/>
      </w:tabs>
      <w:spacing w:before="80"/>
      <w:jc w:val="both"/>
    </w:pPr>
    <w:rPr>
      <w:rFonts w:ascii="Times New Roman" w:eastAsia="Times New Roman" w:hAnsi="Times New Roman" w:cs="Times New Roman"/>
      <w:i/>
      <w:sz w:val="20"/>
      <w:szCs w:val="24"/>
      <w:lang w:eastAsia="en-US"/>
    </w:rPr>
  </w:style>
  <w:style w:type="character" w:styleId="PageNumber">
    <w:name w:val="page number"/>
    <w:semiHidden/>
    <w:rsid w:val="000B632C"/>
    <w:rPr>
      <w:rFonts w:ascii="Times New Roman" w:hAnsi="Times New Roman"/>
      <w:sz w:val="24"/>
    </w:rPr>
  </w:style>
  <w:style w:type="character" w:customStyle="1" w:styleId="Heading4Char">
    <w:name w:val="Heading 4 Char"/>
    <w:link w:val="Heading4"/>
    <w:uiPriority w:val="9"/>
    <w:rsid w:val="00D4037D"/>
    <w:rPr>
      <w:rFonts w:ascii="Arial" w:hAnsi="Arial" w:cs="Arial"/>
      <w:b/>
    </w:rPr>
  </w:style>
  <w:style w:type="character" w:customStyle="1" w:styleId="Heading5Char">
    <w:name w:val="Heading 5 Char"/>
    <w:link w:val="Heading5"/>
    <w:uiPriority w:val="9"/>
    <w:rsid w:val="000B632C"/>
    <w:rPr>
      <w:b/>
    </w:rPr>
  </w:style>
  <w:style w:type="character" w:customStyle="1" w:styleId="Heading6Char">
    <w:name w:val="Heading 6 Char"/>
    <w:link w:val="Heading6"/>
    <w:uiPriority w:val="9"/>
    <w:rsid w:val="000B632C"/>
    <w:rPr>
      <w:b/>
      <w:sz w:val="20"/>
      <w:szCs w:val="20"/>
    </w:rPr>
  </w:style>
  <w:style w:type="character" w:styleId="CommentReference">
    <w:name w:val="annotation reference"/>
    <w:uiPriority w:val="99"/>
    <w:unhideWhenUsed/>
    <w:rsid w:val="000B632C"/>
    <w:rPr>
      <w:sz w:val="16"/>
      <w:szCs w:val="16"/>
    </w:rPr>
  </w:style>
  <w:style w:type="paragraph" w:styleId="CommentText">
    <w:name w:val="annotation text"/>
    <w:basedOn w:val="Normal"/>
    <w:link w:val="CommentTextChar"/>
    <w:uiPriority w:val="99"/>
    <w:unhideWhenUsed/>
    <w:rsid w:val="000B632C"/>
    <w:rPr>
      <w:sz w:val="20"/>
      <w:szCs w:val="20"/>
      <w:lang w:eastAsia="en-US"/>
    </w:rPr>
  </w:style>
  <w:style w:type="character" w:customStyle="1" w:styleId="CommentTextChar">
    <w:name w:val="Comment Text Char"/>
    <w:basedOn w:val="DefaultParagraphFont"/>
    <w:link w:val="CommentText"/>
    <w:uiPriority w:val="99"/>
    <w:rsid w:val="000B632C"/>
    <w:rPr>
      <w:rFonts w:cs="Arial"/>
      <w:sz w:val="20"/>
      <w:szCs w:val="20"/>
      <w:lang w:eastAsia="en-US"/>
    </w:rPr>
  </w:style>
  <w:style w:type="character" w:customStyle="1" w:styleId="Heading1Char">
    <w:name w:val="Heading 1 Char"/>
    <w:aliases w:val="TITLE Char"/>
    <w:link w:val="Heading1"/>
    <w:uiPriority w:val="9"/>
    <w:rsid w:val="00425F39"/>
    <w:rPr>
      <w:rFonts w:ascii="Arial" w:hAnsi="Arial" w:cs="Arial"/>
      <w:b/>
      <w:sz w:val="36"/>
      <w:szCs w:val="36"/>
    </w:rPr>
  </w:style>
  <w:style w:type="paragraph" w:styleId="CommentSubject">
    <w:name w:val="annotation subject"/>
    <w:basedOn w:val="CommentText"/>
    <w:next w:val="CommentText"/>
    <w:link w:val="CommentSubjectChar"/>
    <w:uiPriority w:val="99"/>
    <w:semiHidden/>
    <w:unhideWhenUsed/>
    <w:rsid w:val="000B632C"/>
    <w:rPr>
      <w:b/>
      <w:bCs/>
    </w:rPr>
  </w:style>
  <w:style w:type="character" w:customStyle="1" w:styleId="CommentSubjectChar">
    <w:name w:val="Comment Subject Char"/>
    <w:basedOn w:val="CommentTextChar"/>
    <w:link w:val="CommentSubject"/>
    <w:uiPriority w:val="99"/>
    <w:semiHidden/>
    <w:rsid w:val="000B632C"/>
    <w:rPr>
      <w:rFonts w:cs="Arial"/>
      <w:b/>
      <w:bCs/>
      <w:sz w:val="20"/>
      <w:szCs w:val="20"/>
      <w:lang w:eastAsia="en-US"/>
    </w:rPr>
  </w:style>
  <w:style w:type="character" w:styleId="Emphasis">
    <w:name w:val="Emphasis"/>
    <w:uiPriority w:val="20"/>
    <w:qFormat/>
    <w:rsid w:val="000B632C"/>
    <w:rPr>
      <w:i/>
      <w:iCs/>
    </w:rPr>
  </w:style>
  <w:style w:type="paragraph" w:styleId="NormalWeb">
    <w:name w:val="Normal (Web)"/>
    <w:basedOn w:val="Normal"/>
    <w:uiPriority w:val="99"/>
    <w:unhideWhenUsed/>
    <w:rsid w:val="000B632C"/>
    <w:pPr>
      <w:spacing w:before="100" w:beforeAutospacing="1" w:after="100" w:afterAutospacing="1"/>
    </w:pPr>
    <w:rPr>
      <w:rFonts w:ascii="Times New Roman" w:eastAsia="Times New Roman" w:hAnsi="Times New Roman" w:cs="Times New Roman"/>
      <w:sz w:val="24"/>
      <w:szCs w:val="24"/>
      <w:lang w:eastAsia="hr-HR"/>
    </w:rPr>
  </w:style>
  <w:style w:type="character" w:styleId="Strong">
    <w:name w:val="Strong"/>
    <w:uiPriority w:val="22"/>
    <w:qFormat/>
    <w:rsid w:val="000B632C"/>
    <w:rPr>
      <w:b/>
      <w:bCs/>
    </w:rPr>
  </w:style>
  <w:style w:type="character" w:customStyle="1" w:styleId="cls-response">
    <w:name w:val="cls-response"/>
    <w:basedOn w:val="DefaultParagraphFont"/>
    <w:rsid w:val="000B632C"/>
  </w:style>
  <w:style w:type="character" w:styleId="PlaceholderText">
    <w:name w:val="Placeholder Text"/>
    <w:uiPriority w:val="99"/>
    <w:semiHidden/>
    <w:rsid w:val="000B632C"/>
    <w:rPr>
      <w:color w:val="808080"/>
    </w:rPr>
  </w:style>
  <w:style w:type="paragraph" w:styleId="TOCHeading">
    <w:name w:val="TOC Heading"/>
    <w:basedOn w:val="Heading1"/>
    <w:next w:val="Normal"/>
    <w:uiPriority w:val="39"/>
    <w:unhideWhenUsed/>
    <w:qFormat/>
    <w:rsid w:val="000B632C"/>
    <w:pPr>
      <w:spacing w:before="240" w:after="0"/>
      <w:outlineLvl w:val="9"/>
    </w:pPr>
    <w:rPr>
      <w:rFonts w:ascii="Calibri Light" w:eastAsia="Times New Roman" w:hAnsi="Calibri Light" w:cs="Times New Roman"/>
      <w:b w:val="0"/>
      <w:color w:val="2F5496"/>
      <w:sz w:val="32"/>
      <w:szCs w:val="32"/>
      <w:lang w:val="en-US" w:eastAsia="en-US"/>
    </w:rPr>
  </w:style>
  <w:style w:type="paragraph" w:styleId="TOC1">
    <w:name w:val="toc 1"/>
    <w:basedOn w:val="Normal"/>
    <w:next w:val="Normal"/>
    <w:autoRedefine/>
    <w:uiPriority w:val="39"/>
    <w:unhideWhenUsed/>
    <w:rsid w:val="000B632C"/>
    <w:pPr>
      <w:tabs>
        <w:tab w:val="right" w:leader="dot" w:pos="9350"/>
      </w:tabs>
      <w:spacing w:after="100" w:line="360" w:lineRule="auto"/>
      <w:jc w:val="both"/>
    </w:pPr>
    <w:rPr>
      <w:rFonts w:ascii="Times New Roman" w:hAnsi="Times New Roman" w:cs="Times New Roman"/>
      <w:b/>
      <w:bCs/>
      <w:noProof/>
      <w:sz w:val="24"/>
      <w:szCs w:val="24"/>
      <w:lang w:eastAsia="en-US"/>
    </w:rPr>
  </w:style>
  <w:style w:type="paragraph" w:styleId="TOC2">
    <w:name w:val="toc 2"/>
    <w:basedOn w:val="Normal"/>
    <w:next w:val="Normal"/>
    <w:autoRedefine/>
    <w:uiPriority w:val="39"/>
    <w:unhideWhenUsed/>
    <w:rsid w:val="000B632C"/>
    <w:pPr>
      <w:tabs>
        <w:tab w:val="left" w:pos="880"/>
        <w:tab w:val="right" w:leader="dot" w:pos="9350"/>
      </w:tabs>
      <w:spacing w:after="100" w:line="360" w:lineRule="auto"/>
      <w:jc w:val="both"/>
    </w:pPr>
    <w:rPr>
      <w:rFonts w:ascii="Times New Roman" w:hAnsi="Times New Roman" w:cs="Times New Roman"/>
      <w:noProof/>
      <w:sz w:val="24"/>
      <w:szCs w:val="24"/>
      <w:lang w:eastAsia="en-US"/>
    </w:rPr>
  </w:style>
  <w:style w:type="paragraph" w:styleId="TOC3">
    <w:name w:val="toc 3"/>
    <w:basedOn w:val="Normal"/>
    <w:next w:val="Normal"/>
    <w:autoRedefine/>
    <w:uiPriority w:val="39"/>
    <w:unhideWhenUsed/>
    <w:rsid w:val="000B632C"/>
    <w:pPr>
      <w:tabs>
        <w:tab w:val="left" w:pos="1320"/>
        <w:tab w:val="right" w:leader="dot" w:pos="9350"/>
      </w:tabs>
      <w:spacing w:after="100" w:line="360" w:lineRule="auto"/>
      <w:jc w:val="both"/>
    </w:pPr>
    <w:rPr>
      <w:lang w:eastAsia="en-US"/>
    </w:rPr>
  </w:style>
  <w:style w:type="character" w:customStyle="1" w:styleId="SubtitleChar">
    <w:name w:val="Subtitle Char"/>
    <w:link w:val="Subtitle"/>
    <w:uiPriority w:val="11"/>
    <w:rsid w:val="000B632C"/>
    <w:rPr>
      <w:rFonts w:ascii="Georgia" w:eastAsia="Georgia" w:hAnsi="Georgia" w:cs="Georgia"/>
      <w:i/>
      <w:color w:val="666666"/>
      <w:sz w:val="48"/>
      <w:szCs w:val="48"/>
    </w:rPr>
  </w:style>
  <w:style w:type="table" w:styleId="TableGrid">
    <w:name w:val="Table Grid"/>
    <w:basedOn w:val="TableNormal"/>
    <w:uiPriority w:val="39"/>
    <w:rsid w:val="000B632C"/>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0B632C"/>
    <w:pPr>
      <w:widowControl w:val="0"/>
      <w:autoSpaceDE w:val="0"/>
      <w:autoSpaceDN w:val="0"/>
      <w:adjustRightInd w:val="0"/>
    </w:pPr>
    <w:rPr>
      <w:rFonts w:ascii="Times New Roman" w:eastAsia="Times New Roman" w:hAnsi="Times New Roman" w:cs="Times New Roman"/>
      <w:sz w:val="24"/>
      <w:szCs w:val="24"/>
      <w:lang w:val="tr-TR" w:eastAsia="tr-TR"/>
    </w:rPr>
  </w:style>
  <w:style w:type="paragraph" w:customStyle="1" w:styleId="Default">
    <w:name w:val="Default"/>
    <w:rsid w:val="000B632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table" w:styleId="PlainTable2">
    <w:name w:val="Plain Table 2"/>
    <w:basedOn w:val="TableNormal"/>
    <w:uiPriority w:val="42"/>
    <w:rsid w:val="000B632C"/>
    <w:pPr>
      <w:spacing w:after="0" w:line="240" w:lineRule="auto"/>
    </w:pPr>
    <w:rPr>
      <w:rFonts w:cs="Arial"/>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uiPriority w:val="99"/>
    <w:semiHidden/>
    <w:unhideWhenUsed/>
    <w:rsid w:val="000B632C"/>
    <w:rPr>
      <w:color w:val="954F72"/>
      <w:u w:val="single"/>
    </w:rPr>
  </w:style>
  <w:style w:type="character" w:customStyle="1" w:styleId="highwire-cite-doi">
    <w:name w:val="highwire-cite-doi"/>
    <w:basedOn w:val="DefaultParagraphFont"/>
    <w:rsid w:val="000B632C"/>
  </w:style>
  <w:style w:type="paragraph" w:styleId="NoSpacing">
    <w:name w:val="No Spacing"/>
    <w:uiPriority w:val="1"/>
    <w:qFormat/>
    <w:rsid w:val="000B632C"/>
    <w:pPr>
      <w:spacing w:after="0" w:line="240" w:lineRule="auto"/>
    </w:pPr>
    <w:rPr>
      <w:rFonts w:cs="Arial"/>
      <w:lang w:val="hr-HR" w:eastAsia="en-US"/>
    </w:rPr>
  </w:style>
  <w:style w:type="character" w:customStyle="1" w:styleId="anchor-text">
    <w:name w:val="anchor-text"/>
    <w:basedOn w:val="DefaultParagraphFont"/>
    <w:rsid w:val="000B632C"/>
  </w:style>
  <w:style w:type="paragraph" w:customStyle="1" w:styleId="dx-doi">
    <w:name w:val="dx-doi"/>
    <w:basedOn w:val="Normal"/>
    <w:rsid w:val="000B632C"/>
    <w:pPr>
      <w:spacing w:before="100" w:beforeAutospacing="1" w:after="100" w:afterAutospacing="1"/>
    </w:pPr>
    <w:rPr>
      <w:rFonts w:ascii="Times New Roman" w:eastAsia="Times New Roman" w:hAnsi="Times New Roman" w:cs="Times New Roman"/>
      <w:sz w:val="24"/>
      <w:szCs w:val="24"/>
      <w:lang w:eastAsia="hr-HR"/>
    </w:rPr>
  </w:style>
  <w:style w:type="table" w:styleId="TableGridLight">
    <w:name w:val="Grid Table Light"/>
    <w:basedOn w:val="TableNormal"/>
    <w:uiPriority w:val="40"/>
    <w:rsid w:val="000B632C"/>
    <w:pPr>
      <w:spacing w:after="0" w:line="240" w:lineRule="auto"/>
    </w:pPr>
    <w:rPr>
      <w:rFonts w:cs="Arial"/>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0B632C"/>
    <w:pPr>
      <w:spacing w:after="0" w:line="240" w:lineRule="auto"/>
    </w:pPr>
    <w:rPr>
      <w:rFonts w:cs="Arial"/>
      <w:lang w:val="hr-HR" w:eastAsia="en-US"/>
    </w:rPr>
  </w:style>
  <w:style w:type="character" w:customStyle="1" w:styleId="authorname">
    <w:name w:val="authorname"/>
    <w:basedOn w:val="DefaultParagraphFont"/>
    <w:rsid w:val="000B632C"/>
  </w:style>
  <w:style w:type="character" w:customStyle="1" w:styleId="separator">
    <w:name w:val="separator"/>
    <w:basedOn w:val="DefaultParagraphFont"/>
    <w:rsid w:val="000B632C"/>
  </w:style>
  <w:style w:type="character" w:customStyle="1" w:styleId="Date1">
    <w:name w:val="Date1"/>
    <w:basedOn w:val="DefaultParagraphFont"/>
    <w:rsid w:val="000B6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dx.doi.org/10.11645/15.3.2934" TargetMode="External"/><Relationship Id="rId21" Type="http://schemas.openxmlformats.org/officeDocument/2006/relationships/hyperlink" Target="https://doi.org/10.1037/qup0000196" TargetMode="External"/><Relationship Id="rId42" Type="http://schemas.openxmlformats.org/officeDocument/2006/relationships/hyperlink" Target="https://doi.org/10.11645/15.2.2818" TargetMode="External"/><Relationship Id="rId47" Type="http://schemas.openxmlformats.org/officeDocument/2006/relationships/hyperlink" Target="https://doi.org/10.1007/978-3-319-28197-1_58" TargetMode="External"/><Relationship Id="rId63" Type="http://schemas.openxmlformats.org/officeDocument/2006/relationships/hyperlink" Target="https://link.springer.com/chapter/10.1007/978-3-030-99885-1_21" TargetMode="External"/><Relationship Id="rId68" Type="http://schemas.openxmlformats.org/officeDocument/2006/relationships/hyperlink" Target="https://doi.org/10.1177/0340035220906536" TargetMode="External"/><Relationship Id="rId84" Type="http://schemas.openxmlformats.org/officeDocument/2006/relationships/hyperlink" Target="https://doi.org/10.1080/00049670.2008.10722479" TargetMode="External"/><Relationship Id="rId89" Type="http://schemas.openxmlformats.org/officeDocument/2006/relationships/hyperlink" Target="https://doi.org/10.15760/comminfolit.2015.9.1.174" TargetMode="External"/><Relationship Id="rId7" Type="http://schemas.openxmlformats.org/officeDocument/2006/relationships/endnotes" Target="endnotes.xml"/><Relationship Id="rId71" Type="http://schemas.openxmlformats.org/officeDocument/2006/relationships/hyperlink" Target="https://doi.org/10.15760/comminfolit.2021.15.1.8" TargetMode="External"/><Relationship Id="rId92" Type="http://schemas.openxmlformats.org/officeDocument/2006/relationships/hyperlink" Target="https://doi.org/10.1136/ebn.3.3.68" TargetMode="External"/><Relationship Id="rId2" Type="http://schemas.openxmlformats.org/officeDocument/2006/relationships/numbering" Target="numbering.xml"/><Relationship Id="rId16" Type="http://schemas.openxmlformats.org/officeDocument/2006/relationships/hyperlink" Target="https://doi.org/10.1080/08963568.2012.630593" TargetMode="External"/><Relationship Id="rId29" Type="http://schemas.openxmlformats.org/officeDocument/2006/relationships/hyperlink" Target="https://doi.org/10.1016/j.acalib.2023.102786" TargetMode="External"/><Relationship Id="rId107" Type="http://schemas.openxmlformats.org/officeDocument/2006/relationships/fontTable" Target="fontTable.xml"/><Relationship Id="rId11" Type="http://schemas.openxmlformats.org/officeDocument/2006/relationships/image" Target="media/image1.png"/><Relationship Id="rId24" Type="http://schemas.openxmlformats.org/officeDocument/2006/relationships/hyperlink" Target="https://pdxscholar.library.pdx.edu/comminfolit/vol12/iss1/4" TargetMode="External"/><Relationship Id="rId32" Type="http://schemas.openxmlformats.org/officeDocument/2006/relationships/hyperlink" Target="https://doi.org/10.1016/j.acalib.2005.12.004" TargetMode="External"/><Relationship Id="rId37" Type="http://schemas.openxmlformats.org/officeDocument/2006/relationships/hyperlink" Target="https://doi.org/10.11645/8.1.1865" TargetMode="External"/><Relationship Id="rId40" Type="http://schemas.openxmlformats.org/officeDocument/2006/relationships/hyperlink" Target="http://dx.doi.org/10.3402/rlt.v23.21193" TargetMode="External"/><Relationship Id="rId45" Type="http://schemas.openxmlformats.org/officeDocument/2006/relationships/hyperlink" Target="https://doi.org/10.1007/978-3-319-99160-3_6" TargetMode="External"/><Relationship Id="rId53" Type="http://schemas.openxmlformats.org/officeDocument/2006/relationships/hyperlink" Target="https://doi.org/10.1016/j.lisr.2013.10.006" TargetMode="External"/><Relationship Id="rId58" Type="http://schemas.openxmlformats.org/officeDocument/2006/relationships/hyperlink" Target="http://dx.doi.org/10.11645/16.1.3136" TargetMode="External"/><Relationship Id="rId66" Type="http://schemas.openxmlformats.org/officeDocument/2006/relationships/hyperlink" Target="https://doi.org/10.47989/irpaper919" TargetMode="External"/><Relationship Id="rId74" Type="http://schemas.openxmlformats.org/officeDocument/2006/relationships/hyperlink" Target="https://doi.org/10.1080/00049670.2013.771767" TargetMode="External"/><Relationship Id="rId79" Type="http://schemas.openxmlformats.org/officeDocument/2006/relationships/hyperlink" Target="http://dx.doi.org/10.11645/7.2.1809" TargetMode="External"/><Relationship Id="rId87" Type="http://schemas.openxmlformats.org/officeDocument/2006/relationships/hyperlink" Target="https://doi.org/10.1108/00220410810844141" TargetMode="External"/><Relationship Id="rId102" Type="http://schemas.openxmlformats.org/officeDocument/2006/relationships/hyperlink" Target="https://doi.org/10.1177/1077695819893171" TargetMode="External"/><Relationship Id="rId5" Type="http://schemas.openxmlformats.org/officeDocument/2006/relationships/webSettings" Target="webSettings.xml"/><Relationship Id="rId61" Type="http://schemas.openxmlformats.org/officeDocument/2006/relationships/hyperlink" Target="https://doi.org/10.1002/meet.14504301275" TargetMode="External"/><Relationship Id="rId82" Type="http://schemas.openxmlformats.org/officeDocument/2006/relationships/hyperlink" Target="https://doi.org/10.47989/irisic2239" TargetMode="External"/><Relationship Id="rId90" Type="http://schemas.openxmlformats.org/officeDocument/2006/relationships/hyperlink" Target="https://www.doi.org/10.1353/pla.2016.0017" TargetMode="External"/><Relationship Id="rId95" Type="http://schemas.openxmlformats.org/officeDocument/2006/relationships/hyperlink" Target="https://doi.org/10.5860/crln.79.5.228" TargetMode="External"/><Relationship Id="rId19" Type="http://schemas.openxmlformats.org/officeDocument/2006/relationships/hyperlink" Target="https://doi.org/10.1080/2159676X.2019.1628806" TargetMode="External"/><Relationship Id="rId14" Type="http://schemas.openxmlformats.org/officeDocument/2006/relationships/hyperlink" Target="https://doi.org/10.1108/ILS-10-2017-0107" TargetMode="External"/><Relationship Id="rId22" Type="http://schemas.openxmlformats.org/officeDocument/2006/relationships/hyperlink" Target="https://doi.org/10.1080/00048623.2016.1248236" TargetMode="External"/><Relationship Id="rId27" Type="http://schemas.openxmlformats.org/officeDocument/2006/relationships/hyperlink" Target="https://doi.org/10.15760/comminfolit.2017.11.2.2" TargetMode="External"/><Relationship Id="rId30" Type="http://schemas.openxmlformats.org/officeDocument/2006/relationships/hyperlink" Target="https://doi.org/10.1177/09610006221104796" TargetMode="External"/><Relationship Id="rId35" Type="http://schemas.openxmlformats.org/officeDocument/2006/relationships/hyperlink" Target="https://doi.org/10.1080/00049670.2008.10722477" TargetMode="External"/><Relationship Id="rId43" Type="http://schemas.openxmlformats.org/officeDocument/2006/relationships/hyperlink" Target="https://doi.org/10.3384/rela.2000-7426.rela9146" TargetMode="External"/><Relationship Id="rId48" Type="http://schemas.openxmlformats.org/officeDocument/2006/relationships/hyperlink" Target="https://doi.org/10.15760/comminfolit.2021.15.1.6" TargetMode="External"/><Relationship Id="rId56" Type="http://schemas.openxmlformats.org/officeDocument/2006/relationships/hyperlink" Target="https://www.jstor.org/stable/90017123" TargetMode="External"/><Relationship Id="rId64" Type="http://schemas.openxmlformats.org/officeDocument/2006/relationships/hyperlink" Target="https://doi.org/10.1136/bmj.b2535" TargetMode="External"/><Relationship Id="rId69" Type="http://schemas.openxmlformats.org/officeDocument/2006/relationships/hyperlink" Target="http://dx.doi.org/10.11645/16.1.2923" TargetMode="External"/><Relationship Id="rId77" Type="http://schemas.openxmlformats.org/officeDocument/2006/relationships/hyperlink" Target="http://dx.doi.org/10.11645/13.2.2627" TargetMode="External"/><Relationship Id="rId100" Type="http://schemas.openxmlformats.org/officeDocument/2006/relationships/hyperlink" Target="https://doi.org/10.1177/01655515211060531" TargetMode="External"/><Relationship Id="rId105" Type="http://schemas.openxmlformats.org/officeDocument/2006/relationships/header" Target="header2.xml"/><Relationship Id="rId8" Type="http://schemas.openxmlformats.org/officeDocument/2006/relationships/hyperlink" Target="http://dx.doi.org/10.11645/19.2.768" TargetMode="External"/><Relationship Id="rId51" Type="http://schemas.openxmlformats.org/officeDocument/2006/relationships/hyperlink" Target="https://doi.org/10.1108/00220411011023643" TargetMode="External"/><Relationship Id="rId72" Type="http://schemas.openxmlformats.org/officeDocument/2006/relationships/hyperlink" Target="https://doi.org/10.1080/14780887.2013.801543" TargetMode="External"/><Relationship Id="rId80" Type="http://schemas.openxmlformats.org/officeDocument/2006/relationships/hyperlink" Target="http://dx.doi.org/10.11645/17.1.3353" TargetMode="External"/><Relationship Id="rId85" Type="http://schemas.openxmlformats.org/officeDocument/2006/relationships/hyperlink" Target="https://doi.org/10.1108/JD-06-2015-0072" TargetMode="External"/><Relationship Id="rId93" Type="http://schemas.openxmlformats.org/officeDocument/2006/relationships/hyperlink" Target="https://doi.org/10.11645/11.1.2233" TargetMode="External"/><Relationship Id="rId98" Type="http://schemas.openxmlformats.org/officeDocument/2006/relationships/hyperlink" Target="https://doi.org/10.11645/11.1.2205"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5760/comminfolit.2019.13.1.2" TargetMode="External"/><Relationship Id="rId25" Type="http://schemas.openxmlformats.org/officeDocument/2006/relationships/hyperlink" Target="https://www.cilip.org.uk/news/421972/What-is-information-literacy.html" TargetMode="External"/><Relationship Id="rId33" Type="http://schemas.openxmlformats.org/officeDocument/2006/relationships/hyperlink" Target="http://dx.doi.org/10.11645/11.1.2183" TargetMode="External"/><Relationship Id="rId38" Type="http://schemas.openxmlformats.org/officeDocument/2006/relationships/hyperlink" Target="http://dx.doi.org/10.11645/15.2.3010" TargetMode="External"/><Relationship Id="rId46" Type="http://schemas.openxmlformats.org/officeDocument/2006/relationships/hyperlink" Target="https://doi.org/10.18352/lq.10049" TargetMode="External"/><Relationship Id="rId59" Type="http://schemas.openxmlformats.org/officeDocument/2006/relationships/hyperlink" Target="https://doi.org/10.1177/20563051221078224" TargetMode="External"/><Relationship Id="rId67" Type="http://schemas.openxmlformats.org/officeDocument/2006/relationships/hyperlink" Target="https://doi.org/10.1177/1468794116679873"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doi.org/10.1080/14780887.2020.1769238" TargetMode="External"/><Relationship Id="rId41" Type="http://schemas.openxmlformats.org/officeDocument/2006/relationships/hyperlink" Target="https://doi.org/10.1177/09610006221090677" TargetMode="External"/><Relationship Id="rId54" Type="http://schemas.openxmlformats.org/officeDocument/2006/relationships/hyperlink" Target="https://doi.org/10.1108/JD-09-2018-0151" TargetMode="External"/><Relationship Id="rId62" Type="http://schemas.openxmlformats.org/officeDocument/2006/relationships/hyperlink" Target="https://doi.org/10.1108/JD-03-2021-0065" TargetMode="External"/><Relationship Id="rId70" Type="http://schemas.openxmlformats.org/officeDocument/2006/relationships/hyperlink" Target="https://doi.org/10.5860/crl.77.1.87" TargetMode="External"/><Relationship Id="rId75" Type="http://schemas.openxmlformats.org/officeDocument/2006/relationships/hyperlink" Target="https://doi.org/10.1080/01639269.2014.872529" TargetMode="External"/><Relationship Id="rId83" Type="http://schemas.openxmlformats.org/officeDocument/2006/relationships/hyperlink" Target="https://scholarlycommons.pacific.edu/cgi/viewcontent.cgi?article=1013&amp;context=libraries-books" TargetMode="External"/><Relationship Id="rId88" Type="http://schemas.openxmlformats.org/officeDocument/2006/relationships/hyperlink" Target="https://doi.org/10.1300/J107v12n04_08" TargetMode="External"/><Relationship Id="rId91" Type="http://schemas.openxmlformats.org/officeDocument/2006/relationships/hyperlink" Target="https://doi.org/10.5860/crl.79.1.10" TargetMode="External"/><Relationship Id="rId96" Type="http://schemas.openxmlformats.org/officeDocument/2006/relationships/hyperlink" Target="https://doi.org/10.1016/j.acalib.2006.03.0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760/comminfolit.2017.11.1.37" TargetMode="External"/><Relationship Id="rId23" Type="http://schemas.openxmlformats.org/officeDocument/2006/relationships/hyperlink" Target="https://doi.org/10.1108/JD-05-2018-0074" TargetMode="External"/><Relationship Id="rId28" Type="http://schemas.openxmlformats.org/officeDocument/2006/relationships/hyperlink" Target="http://dx.doi.org/10.11645/11.1.2241" TargetMode="External"/><Relationship Id="rId36" Type="http://schemas.openxmlformats.org/officeDocument/2006/relationships/hyperlink" Target="https://doi.org/10.15760/comminfolit.2013.7.1.134" TargetMode="External"/><Relationship Id="rId49" Type="http://schemas.openxmlformats.org/officeDocument/2006/relationships/hyperlink" Target="https://doi.org/10.15760/comminfolit.2022.16.2.4" TargetMode="External"/><Relationship Id="rId57" Type="http://schemas.openxmlformats.org/officeDocument/2006/relationships/hyperlink" Target="https://doi.org/10.1177/1049732315617444" TargetMode="External"/><Relationship Id="rId106" Type="http://schemas.openxmlformats.org/officeDocument/2006/relationships/footer" Target="footer2.xml"/><Relationship Id="rId10" Type="http://schemas.openxmlformats.org/officeDocument/2006/relationships/hyperlink" Target="https://orcid.org/0000-0002-4471-8976" TargetMode="External"/><Relationship Id="rId31" Type="http://schemas.openxmlformats.org/officeDocument/2006/relationships/hyperlink" Target="https://doi.org/10.1016/j.acalib.2014.03.002" TargetMode="External"/><Relationship Id="rId44" Type="http://schemas.openxmlformats.org/officeDocument/2006/relationships/hyperlink" Target="https://doi.org/10.15760/comminfolit.2014.8.2.166" TargetMode="External"/><Relationship Id="rId52" Type="http://schemas.openxmlformats.org/officeDocument/2006/relationships/hyperlink" Target="https://doi.org/10.1108/00220411211277037" TargetMode="External"/><Relationship Id="rId60" Type="http://schemas.openxmlformats.org/officeDocument/2006/relationships/hyperlink" Target="https://www.jstor.org/stable/48694853" TargetMode="External"/><Relationship Id="rId65" Type="http://schemas.openxmlformats.org/officeDocument/2006/relationships/hyperlink" Target="https://doi.org/10.47989/irpaper925" TargetMode="External"/><Relationship Id="rId73" Type="http://schemas.openxmlformats.org/officeDocument/2006/relationships/hyperlink" Target="https://doi.org/10.1086/517840" TargetMode="External"/><Relationship Id="rId78" Type="http://schemas.openxmlformats.org/officeDocument/2006/relationships/hyperlink" Target="https://doi.org/10.1080/13645579.2018.1454643" TargetMode="External"/><Relationship Id="rId81" Type="http://schemas.openxmlformats.org/officeDocument/2006/relationships/hyperlink" Target="https://doi.org/10.11645/18.1.592" TargetMode="External"/><Relationship Id="rId86" Type="http://schemas.openxmlformats.org/officeDocument/2006/relationships/hyperlink" Target="http://dx.doi.org/10.1080/08963568.2017.1288519" TargetMode="External"/><Relationship Id="rId94" Type="http://schemas.openxmlformats.org/officeDocument/2006/relationships/hyperlink" Target="https://doi.org/10.15760/comminfolit.2020.14.1.9" TargetMode="External"/><Relationship Id="rId99" Type="http://schemas.openxmlformats.org/officeDocument/2006/relationships/hyperlink" Target="https://doi.org/10.17169/fqs-3.2.865" TargetMode="External"/><Relationship Id="rId101" Type="http://schemas.openxmlformats.org/officeDocument/2006/relationships/hyperlink" Target="https://doi.org/10.11645/15.2.2812" TargetMode="External"/><Relationship Id="rId4" Type="http://schemas.openxmlformats.org/officeDocument/2006/relationships/settings" Target="settings.xml"/><Relationship Id="rId9" Type="http://schemas.openxmlformats.org/officeDocument/2006/relationships/hyperlink" Target="mailto:dijanasobota@gmail.com" TargetMode="External"/><Relationship Id="rId13" Type="http://schemas.openxmlformats.org/officeDocument/2006/relationships/hyperlink" Target="https://doi.org/10.1016/j.ijinfomgt.2019.102041" TargetMode="External"/><Relationship Id="rId18" Type="http://schemas.openxmlformats.org/officeDocument/2006/relationships/hyperlink" Target="https://doi.org/10.1191/1478088706qp063oa" TargetMode="External"/><Relationship Id="rId39" Type="http://schemas.openxmlformats.org/officeDocument/2006/relationships/hyperlink" Target="https://doi.org/10.1177/01655515221124003" TargetMode="External"/><Relationship Id="rId34" Type="http://schemas.openxmlformats.org/officeDocument/2006/relationships/hyperlink" Target="https://doi.org/10.1187/cbe.07-04-0022" TargetMode="External"/><Relationship Id="rId50" Type="http://schemas.openxmlformats.org/officeDocument/2006/relationships/hyperlink" Target="https://doi.org/10.1177/0961000605055355" TargetMode="External"/><Relationship Id="rId55" Type="http://schemas.openxmlformats.org/officeDocument/2006/relationships/hyperlink" Target="https://doi.org/10.1515/libr.2008.011" TargetMode="External"/><Relationship Id="rId76" Type="http://schemas.openxmlformats.org/officeDocument/2006/relationships/hyperlink" Target="https://janesecker.wordpress.com/2023/11/01/information-literacy-at-50/" TargetMode="External"/><Relationship Id="rId97" Type="http://schemas.openxmlformats.org/officeDocument/2006/relationships/hyperlink" Target="http://doi.org/10.1080/01930821003667021" TargetMode="External"/><Relationship Id="rId10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30</Pages>
  <Words>14310</Words>
  <Characters>81570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Brooks</dc:creator>
  <cp:lastModifiedBy>Edwards, Amber</cp:lastModifiedBy>
  <cp:revision>28</cp:revision>
  <cp:lastPrinted>2025-11-05T14:01:00Z</cp:lastPrinted>
  <dcterms:created xsi:type="dcterms:W3CDTF">2025-11-07T19:53:00Z</dcterms:created>
  <dcterms:modified xsi:type="dcterms:W3CDTF">2025-11-27T16:28:00Z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