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6D2" w14:textId="77777777" w:rsidR="0090050B" w:rsidRPr="00DF44E0" w:rsidRDefault="0090050B">
      <w:pPr>
        <w:rPr>
          <w:rFonts w:eastAsia="Arial" w:cs="Arial"/>
        </w:rPr>
      </w:pPr>
    </w:p>
    <w:p w14:paraId="7D457455" w14:textId="38C4D1B6" w:rsidR="0090050B" w:rsidRPr="00DF44E0" w:rsidRDefault="00213158">
      <w:pPr>
        <w:jc w:val="both"/>
        <w:rPr>
          <w:rFonts w:eastAsia="Times New Roman" w:cs="Arial"/>
          <w:b/>
          <w:color w:val="000000"/>
          <w:sz w:val="28"/>
          <w:szCs w:val="28"/>
        </w:rPr>
      </w:pPr>
      <w:r w:rsidRPr="00DF44E0">
        <w:rPr>
          <w:rFonts w:eastAsia="Times New Roman" w:cs="Arial"/>
          <w:b/>
          <w:color w:val="000000"/>
          <w:sz w:val="28"/>
          <w:szCs w:val="28"/>
        </w:rPr>
        <w:t>Conference report</w:t>
      </w:r>
    </w:p>
    <w:p w14:paraId="6C8CDD2F" w14:textId="77777777" w:rsidR="0090050B" w:rsidRPr="00DF44E0" w:rsidRDefault="0090050B" w:rsidP="00A97A3B"/>
    <w:p w14:paraId="730E3B19" w14:textId="6F7E2B9B" w:rsidR="0090050B" w:rsidRPr="00DF44E0" w:rsidRDefault="002E62E1" w:rsidP="00310A54">
      <w:pPr>
        <w:pStyle w:val="Heading1"/>
      </w:pPr>
      <w:bookmarkStart w:id="0" w:name="_Hlk181255641"/>
      <w:r w:rsidRPr="00DF44E0">
        <w:t>LILAC 202</w:t>
      </w:r>
      <w:r w:rsidR="002B28D5" w:rsidRPr="00DF44E0">
        <w:t>5</w:t>
      </w:r>
      <w:r w:rsidR="006C57E0" w:rsidRPr="00DF44E0">
        <w:t>: Reassurances and new insights</w:t>
      </w:r>
    </w:p>
    <w:bookmarkEnd w:id="0"/>
    <w:p w14:paraId="03FE24FF" w14:textId="0729B891" w:rsidR="0090050B" w:rsidRPr="00DF44E0" w:rsidRDefault="006C57E0">
      <w:pPr>
        <w:keepNext/>
        <w:keepLines/>
        <w:pBdr>
          <w:top w:val="nil"/>
          <w:left w:val="nil"/>
          <w:bottom w:val="nil"/>
          <w:right w:val="nil"/>
          <w:between w:val="nil"/>
        </w:pBdr>
        <w:rPr>
          <w:rFonts w:eastAsia="Arial" w:cs="Arial"/>
          <w:b/>
          <w:sz w:val="24"/>
          <w:szCs w:val="24"/>
        </w:rPr>
      </w:pPr>
      <w:r w:rsidRPr="00DF44E0">
        <w:rPr>
          <w:rFonts w:eastAsia="Arial" w:cs="Arial"/>
          <w:b/>
          <w:color w:val="0000FF"/>
          <w:sz w:val="24"/>
          <w:szCs w:val="24"/>
          <w:u w:val="single"/>
        </w:rPr>
        <w:fldChar w:fldCharType="begin"/>
      </w:r>
      <w:r w:rsidRPr="00DF44E0">
        <w:rPr>
          <w:rFonts w:eastAsia="Arial" w:cs="Arial"/>
          <w:b/>
          <w:color w:val="0000FF"/>
          <w:sz w:val="24"/>
          <w:szCs w:val="24"/>
          <w:u w:val="single"/>
        </w:rPr>
        <w:instrText>HYPERLINK "http://dx.doi.org/10.11645/19.1.741"</w:instrText>
      </w:r>
      <w:r w:rsidRPr="00DF44E0">
        <w:rPr>
          <w:rFonts w:eastAsia="Arial" w:cs="Arial"/>
          <w:b/>
          <w:color w:val="0000FF"/>
          <w:sz w:val="24"/>
          <w:szCs w:val="24"/>
          <w:u w:val="single"/>
        </w:rPr>
      </w:r>
      <w:r w:rsidRPr="00DF44E0">
        <w:rPr>
          <w:rFonts w:eastAsia="Arial" w:cs="Arial"/>
          <w:b/>
          <w:color w:val="0000FF"/>
          <w:sz w:val="24"/>
          <w:szCs w:val="24"/>
          <w:u w:val="single"/>
        </w:rPr>
        <w:fldChar w:fldCharType="separate"/>
      </w:r>
      <w:r w:rsidRPr="00DF44E0">
        <w:rPr>
          <w:rStyle w:val="Hyperlink"/>
          <w:rFonts w:eastAsia="Arial" w:cs="Arial"/>
          <w:b/>
          <w:sz w:val="24"/>
          <w:szCs w:val="24"/>
        </w:rPr>
        <w:t>http://dx.doi.org/10.11645/19.1.741</w:t>
      </w:r>
      <w:r w:rsidRPr="00DF44E0">
        <w:rPr>
          <w:rFonts w:eastAsia="Arial" w:cs="Arial"/>
          <w:b/>
          <w:color w:val="0000FF"/>
          <w:sz w:val="24"/>
          <w:szCs w:val="24"/>
          <w:u w:val="single"/>
        </w:rPr>
        <w:fldChar w:fldCharType="end"/>
      </w:r>
      <w:r w:rsidR="00DC1593" w:rsidRPr="00DF44E0">
        <w:rPr>
          <w:rFonts w:eastAsia="Arial" w:cs="Arial"/>
          <w:b/>
          <w:sz w:val="24"/>
          <w:szCs w:val="24"/>
        </w:rPr>
        <w:t xml:space="preserve"> </w:t>
      </w:r>
    </w:p>
    <w:p w14:paraId="47DE084D" w14:textId="77777777" w:rsidR="0090050B" w:rsidRPr="00DF44E0" w:rsidRDefault="0090050B">
      <w:pPr>
        <w:keepNext/>
        <w:keepLines/>
        <w:pBdr>
          <w:top w:val="nil"/>
          <w:left w:val="nil"/>
          <w:bottom w:val="nil"/>
          <w:right w:val="nil"/>
          <w:between w:val="nil"/>
        </w:pBdr>
        <w:rPr>
          <w:rFonts w:eastAsia="Arial" w:cs="Arial"/>
          <w:b/>
          <w:color w:val="000000"/>
        </w:rPr>
      </w:pPr>
    </w:p>
    <w:p w14:paraId="2BF15E9F" w14:textId="44DE24A2" w:rsidR="0090050B" w:rsidRPr="00DF44E0" w:rsidRDefault="006C57E0">
      <w:pPr>
        <w:keepNext/>
        <w:keepLines/>
        <w:pBdr>
          <w:top w:val="nil"/>
          <w:left w:val="nil"/>
          <w:bottom w:val="nil"/>
          <w:right w:val="nil"/>
          <w:between w:val="nil"/>
        </w:pBdr>
        <w:rPr>
          <w:rFonts w:eastAsia="Arial" w:cs="Arial"/>
          <w:b/>
          <w:color w:val="000000"/>
        </w:rPr>
      </w:pPr>
      <w:r w:rsidRPr="00DF44E0">
        <w:rPr>
          <w:rFonts w:eastAsia="Arial" w:cs="Arial"/>
          <w:b/>
          <w:color w:val="000000"/>
        </w:rPr>
        <w:t>Karl Weis-Fogh</w:t>
      </w:r>
    </w:p>
    <w:p w14:paraId="5A797795" w14:textId="54BA74C5" w:rsidR="00CF4831" w:rsidRPr="00DF44E0" w:rsidRDefault="006C57E0">
      <w:pPr>
        <w:keepNext/>
        <w:keepLines/>
        <w:pBdr>
          <w:top w:val="nil"/>
          <w:left w:val="nil"/>
          <w:bottom w:val="nil"/>
          <w:right w:val="nil"/>
          <w:between w:val="nil"/>
        </w:pBdr>
        <w:rPr>
          <w:rFonts w:eastAsia="Arial" w:cs="Arial"/>
          <w:color w:val="000000"/>
        </w:rPr>
      </w:pPr>
      <w:r w:rsidRPr="00DF44E0">
        <w:rPr>
          <w:rFonts w:eastAsia="Arial" w:cs="Arial"/>
          <w:color w:val="000000"/>
        </w:rPr>
        <w:t>Information Specialist</w:t>
      </w:r>
      <w:r w:rsidR="00DC1593" w:rsidRPr="00DF44E0">
        <w:rPr>
          <w:rFonts w:eastAsia="Arial" w:cs="Arial"/>
          <w:color w:val="000000"/>
        </w:rPr>
        <w:t xml:space="preserve">, </w:t>
      </w:r>
      <w:r w:rsidRPr="00DF44E0">
        <w:rPr>
          <w:rFonts w:eastAsia="Arial" w:cs="Arial"/>
          <w:color w:val="000000"/>
        </w:rPr>
        <w:t>Aarhus University Library, Emdrup – The Royal Library, Denmark</w:t>
      </w:r>
      <w:r w:rsidR="00DC1593" w:rsidRPr="00DF44E0">
        <w:rPr>
          <w:rFonts w:eastAsia="Arial" w:cs="Arial"/>
          <w:color w:val="000000"/>
        </w:rPr>
        <w:t xml:space="preserve">. </w:t>
      </w:r>
    </w:p>
    <w:p w14:paraId="65C7BBC6" w14:textId="2F46DC24" w:rsidR="0090050B" w:rsidRPr="00DF44E0" w:rsidRDefault="00DC1593">
      <w:pPr>
        <w:keepNext/>
        <w:keepLines/>
        <w:pBdr>
          <w:top w:val="nil"/>
          <w:left w:val="nil"/>
          <w:bottom w:val="nil"/>
          <w:right w:val="nil"/>
          <w:between w:val="nil"/>
        </w:pBdr>
        <w:rPr>
          <w:color w:val="000000"/>
        </w:rPr>
      </w:pPr>
      <w:r w:rsidRPr="00DF44E0">
        <w:rPr>
          <w:rFonts w:eastAsia="Arial" w:cs="Arial"/>
          <w:color w:val="000000"/>
        </w:rPr>
        <w:t>Email:</w:t>
      </w:r>
      <w:r w:rsidR="002B28D5" w:rsidRPr="00DF44E0">
        <w:t xml:space="preserve"> </w:t>
      </w:r>
      <w:hyperlink r:id="rId8" w:history="1">
        <w:r w:rsidR="006C57E0" w:rsidRPr="00DF44E0">
          <w:rPr>
            <w:rStyle w:val="Hyperlink"/>
          </w:rPr>
          <w:t>karw@kb.dk</w:t>
        </w:r>
      </w:hyperlink>
      <w:r w:rsidR="002B28D5" w:rsidRPr="00DF44E0">
        <w:rPr>
          <w:rFonts w:eastAsia="Arial" w:cs="Arial"/>
          <w:color w:val="000000"/>
        </w:rPr>
        <w:t>.</w:t>
      </w:r>
    </w:p>
    <w:p w14:paraId="3647D6EB" w14:textId="77777777" w:rsidR="00F878FF" w:rsidRPr="00DF44E0" w:rsidRDefault="00F878FF" w:rsidP="00F878FF">
      <w:pPr>
        <w:rPr>
          <w:rFonts w:cs="Arial"/>
          <w:b/>
        </w:rPr>
      </w:pPr>
    </w:p>
    <w:p w14:paraId="7D0CB369" w14:textId="77777777" w:rsidR="00F878FF" w:rsidRPr="00DF44E0" w:rsidRDefault="00F878FF" w:rsidP="00F878FF">
      <w:pPr>
        <w:rPr>
          <w:rFonts w:cs="Arial"/>
          <w:b/>
        </w:rPr>
      </w:pPr>
      <w:r w:rsidRPr="00DF44E0">
        <w:rPr>
          <w:rFonts w:cs="Arial"/>
          <w:b/>
        </w:rPr>
        <w:t>Keywords</w:t>
      </w:r>
    </w:p>
    <w:p w14:paraId="130F7E16" w14:textId="05A59AC3" w:rsidR="0090050B" w:rsidRPr="00DF44E0" w:rsidRDefault="00F878FF" w:rsidP="00DF61DF">
      <w:pPr>
        <w:rPr>
          <w:rFonts w:cs="Arial"/>
          <w:color w:val="000000"/>
        </w:rPr>
      </w:pPr>
      <w:r w:rsidRPr="00DF44E0">
        <w:rPr>
          <w:rFonts w:cs="Arial"/>
          <w:color w:val="000000"/>
        </w:rPr>
        <w:t>information literacy;</w:t>
      </w:r>
      <w:r w:rsidR="00CF4EB9" w:rsidRPr="00DF44E0">
        <w:rPr>
          <w:rFonts w:cs="Arial"/>
          <w:color w:val="000000"/>
        </w:rPr>
        <w:t xml:space="preserve"> </w:t>
      </w:r>
      <w:r w:rsidR="00F44981" w:rsidRPr="00DF44E0">
        <w:rPr>
          <w:rFonts w:cs="Arial"/>
          <w:color w:val="000000"/>
        </w:rPr>
        <w:t xml:space="preserve">librarians; </w:t>
      </w:r>
      <w:r w:rsidRPr="00DF44E0">
        <w:rPr>
          <w:rFonts w:cs="Arial"/>
          <w:color w:val="000000"/>
        </w:rPr>
        <w:t>LILAC</w:t>
      </w:r>
    </w:p>
    <w:p w14:paraId="1981F5F6" w14:textId="77777777" w:rsidR="0090050B" w:rsidRPr="00DF44E0" w:rsidRDefault="00000000" w:rsidP="00DF61DF">
      <w:pPr>
        <w:keepNext/>
        <w:keepLines/>
        <w:pBdr>
          <w:top w:val="nil"/>
          <w:left w:val="nil"/>
          <w:bottom w:val="nil"/>
          <w:right w:val="nil"/>
          <w:between w:val="nil"/>
        </w:pBdr>
        <w:rPr>
          <w:rFonts w:eastAsia="Arial" w:cs="Arial"/>
          <w:b/>
          <w:color w:val="000000"/>
          <w:sz w:val="28"/>
          <w:szCs w:val="28"/>
        </w:rPr>
      </w:pPr>
      <w:r>
        <w:rPr>
          <w:rFonts w:cs="Arial"/>
        </w:rPr>
        <w:pict w14:anchorId="25970A3D">
          <v:rect id="_x0000_i1025" style="width:0;height:1.5pt" o:hralign="center" o:hrstd="t" o:hr="t" fillcolor="#a0a0a0" stroked="f"/>
        </w:pict>
      </w:r>
    </w:p>
    <w:p w14:paraId="3439A64E" w14:textId="77777777" w:rsidR="001E39C8" w:rsidRPr="00DF44E0" w:rsidRDefault="001E39C8" w:rsidP="001E39C8">
      <w:pPr>
        <w:rPr>
          <w:rFonts w:cs="Arial"/>
        </w:rPr>
      </w:pPr>
    </w:p>
    <w:p w14:paraId="20DD949B" w14:textId="3DE78769" w:rsidR="00B81680" w:rsidRPr="00DF44E0" w:rsidRDefault="00B81680" w:rsidP="00B81680">
      <w:r w:rsidRPr="00DF44E0">
        <w:t xml:space="preserve">In my everyday work life, I work as a teaching librarian at one of the bigger university libraries in Denmark. Based in Copenhagen at the Aarhus University campus I mainly teach </w:t>
      </w:r>
      <w:r w:rsidR="00B26A5F">
        <w:t>i</w:t>
      </w:r>
      <w:r w:rsidRPr="00DF44E0">
        <w:t xml:space="preserve">nformation </w:t>
      </w:r>
      <w:r w:rsidR="00B26A5F">
        <w:t>l</w:t>
      </w:r>
      <w:r w:rsidRPr="00DF44E0">
        <w:t xml:space="preserve">iteracy </w:t>
      </w:r>
      <w:r w:rsidR="00DF44E0" w:rsidRPr="00DF44E0">
        <w:t xml:space="preserve">(IL) </w:t>
      </w:r>
      <w:r w:rsidRPr="00DF44E0">
        <w:t>to students studying educational science. The 2025 LILAC was my third LILAC attendance in a row.</w:t>
      </w:r>
    </w:p>
    <w:p w14:paraId="7F16B9E2" w14:textId="77777777" w:rsidR="00B81680" w:rsidRPr="00DF44E0" w:rsidRDefault="00B81680" w:rsidP="00B81680"/>
    <w:p w14:paraId="6F9AB348" w14:textId="0745C017" w:rsidR="00B81680" w:rsidRPr="00DF44E0" w:rsidRDefault="00B81680" w:rsidP="00B81680">
      <w:r w:rsidRPr="00DF44E0">
        <w:t>For previous editions of the conference, I went to Cambridge and Leeds, and always came back upbeat, inspired and hopeful. Jokingly I referred to the conference as ‘my Roskilde Festival’ (a Danish equivalent to the Glastonbury Festival) when speaking to colleagues. The thing about attending music festivals is that you often return stimulated, hopeful and a bit tired. Sort of like my experience of attending LILAC.</w:t>
      </w:r>
    </w:p>
    <w:p w14:paraId="479C2A1D" w14:textId="77777777" w:rsidR="00B81680" w:rsidRPr="00DF44E0" w:rsidRDefault="00B81680" w:rsidP="00B81680">
      <w:pPr>
        <w:rPr>
          <w:color w:val="FF0000"/>
        </w:rPr>
      </w:pPr>
    </w:p>
    <w:p w14:paraId="1CDCBB1B" w14:textId="5E87028D" w:rsidR="00B81680" w:rsidRPr="00DF44E0" w:rsidRDefault="00B81680" w:rsidP="00B81680">
      <w:r w:rsidRPr="00DF44E0">
        <w:t>In the last couple of years, I had come away motivated to try new things in my own teaching practice. Whether it was drawing cartoons to talk about IL</w:t>
      </w:r>
      <w:r w:rsidR="00B26A5F">
        <w:t xml:space="preserve"> (Trowell, 2023)</w:t>
      </w:r>
      <w:r w:rsidRPr="00DF44E0">
        <w:t xml:space="preserve">, using cake as a metaphor for talking about ethics and AI </w:t>
      </w:r>
      <w:r w:rsidR="00B26A5F">
        <w:t xml:space="preserve">(Bali, 2024) </w:t>
      </w:r>
      <w:r w:rsidRPr="00DF44E0">
        <w:t>or bringing the artist studio into the library</w:t>
      </w:r>
      <w:r w:rsidR="00B26A5F">
        <w:t xml:space="preserve"> (Wood &amp; Appleton, 2024) </w:t>
      </w:r>
      <w:r w:rsidRPr="00DF44E0">
        <w:t>to make library fanzines.</w:t>
      </w:r>
    </w:p>
    <w:p w14:paraId="157B3D41" w14:textId="77777777" w:rsidR="00B81680" w:rsidRPr="00DF44E0" w:rsidRDefault="00B81680" w:rsidP="00B81680"/>
    <w:p w14:paraId="5B02CEA7" w14:textId="77777777" w:rsidR="00B81680" w:rsidRPr="00DF44E0" w:rsidRDefault="00B81680" w:rsidP="00B81680">
      <w:r w:rsidRPr="00DF44E0">
        <w:t>In this conference report, I will zoom in on two central takeaways from LILAC 2025 – how the conference continues to bring attendees inspiration and valuable insights, while also serving as a benchmark and reassurance of own practices for those attending.</w:t>
      </w:r>
    </w:p>
    <w:p w14:paraId="27724BDE" w14:textId="77777777" w:rsidR="00B81680" w:rsidRPr="00DF44E0" w:rsidRDefault="00B81680" w:rsidP="00B81680"/>
    <w:p w14:paraId="15BEC053" w14:textId="190D834A" w:rsidR="00B81680" w:rsidRPr="00DF44E0" w:rsidRDefault="00B81680" w:rsidP="00B81680">
      <w:r w:rsidRPr="00DF44E0">
        <w:t xml:space="preserve">In line with the presentation by Jess Haigh, from her and Eva Garcia Grau’s research on LILAC and the attendee experiences; </w:t>
      </w:r>
      <w:r w:rsidRPr="00DF44E0">
        <w:rPr>
          <w:i/>
          <w:iCs/>
        </w:rPr>
        <w:t xml:space="preserve">LILAC Stories: exploring the long-term impact of the LILAC </w:t>
      </w:r>
      <w:r w:rsidR="00B26A5F">
        <w:rPr>
          <w:i/>
          <w:iCs/>
        </w:rPr>
        <w:t>c</w:t>
      </w:r>
      <w:r w:rsidRPr="00DF44E0">
        <w:rPr>
          <w:i/>
          <w:iCs/>
        </w:rPr>
        <w:t>onference on the information literacy community</w:t>
      </w:r>
      <w:r w:rsidRPr="00DF44E0">
        <w:t>,</w:t>
      </w:r>
      <w:r w:rsidR="00B26A5F">
        <w:t xml:space="preserve"> (Haigh, 2025)</w:t>
      </w:r>
      <w:r w:rsidRPr="00DF44E0">
        <w:rPr>
          <w:i/>
          <w:iCs/>
        </w:rPr>
        <w:t xml:space="preserve"> </w:t>
      </w:r>
      <w:r w:rsidRPr="00DF44E0">
        <w:t>a central and very valuable outcome of attending a LILAC conference is how attendees return to their practice and institution</w:t>
      </w:r>
      <w:r w:rsidRPr="00DF44E0">
        <w:rPr>
          <w:i/>
          <w:iCs/>
        </w:rPr>
        <w:t xml:space="preserve"> </w:t>
      </w:r>
      <w:r w:rsidRPr="00DF44E0">
        <w:t>inspired or reassured by new experiences and talks. Reassured that the work they are currently doing is in line with what other libraries are engaging with in terms of their IL outlook.</w:t>
      </w:r>
    </w:p>
    <w:p w14:paraId="2B181586" w14:textId="77777777" w:rsidR="00B81680" w:rsidRPr="00DF44E0" w:rsidRDefault="00B81680" w:rsidP="00B81680"/>
    <w:p w14:paraId="51E4F9F5" w14:textId="2A1F4FD0" w:rsidR="00B81680" w:rsidRPr="00DF44E0" w:rsidRDefault="00B81680" w:rsidP="00B81680">
      <w:r w:rsidRPr="00DF44E0">
        <w:t>Returning to work both encouraged and comforted resonates with my own experiences. However, some of the inspiration needed to be ‘translated’ into my own local context. In a Danish context, there is both the advantage and the disadvantage of being a smaller population. From a library standpoint, it means that you often know what library professionals at other institutions are doing. In addition, new ideas tend to lean on previous practices. We attend the same webinars, conferences and workshops</w:t>
      </w:r>
      <w:r w:rsidR="00B26A5F">
        <w:t>, a</w:t>
      </w:r>
      <w:r w:rsidRPr="00DF44E0">
        <w:t>nd inspire each other. However, there comes a time when you need new input and insight to progress and develop, and this is where attending LILAC really makes a difference.</w:t>
      </w:r>
    </w:p>
    <w:p w14:paraId="663C9EC4" w14:textId="77777777" w:rsidR="00B81680" w:rsidRPr="00DF44E0" w:rsidRDefault="00B81680" w:rsidP="00B81680"/>
    <w:p w14:paraId="5856029F" w14:textId="0E45B602" w:rsidR="00B81680" w:rsidRPr="00DF44E0" w:rsidRDefault="00B81680" w:rsidP="00B81680">
      <w:pPr>
        <w:rPr>
          <w:b/>
          <w:bCs/>
        </w:rPr>
      </w:pPr>
      <w:r w:rsidRPr="00DF44E0">
        <w:rPr>
          <w:b/>
          <w:bCs/>
        </w:rPr>
        <w:t>Reassurance - finding validation in mirroring others</w:t>
      </w:r>
    </w:p>
    <w:p w14:paraId="76AF66B3" w14:textId="735B7343" w:rsidR="00B81680" w:rsidRPr="00DF44E0" w:rsidRDefault="00B81680" w:rsidP="00B81680">
      <w:r w:rsidRPr="00DF44E0">
        <w:t xml:space="preserve">In Denmark (and I suspect most parts of the world) </w:t>
      </w:r>
      <w:r w:rsidR="00B26A5F">
        <w:t>a</w:t>
      </w:r>
      <w:r w:rsidRPr="00DF44E0">
        <w:t>rtific</w:t>
      </w:r>
      <w:r w:rsidR="00B26A5F">
        <w:t>i</w:t>
      </w:r>
      <w:r w:rsidRPr="00DF44E0">
        <w:t xml:space="preserve">al </w:t>
      </w:r>
      <w:r w:rsidR="00B26A5F">
        <w:t>i</w:t>
      </w:r>
      <w:r w:rsidRPr="00DF44E0">
        <w:t xml:space="preserve">ntelligence (AI), and how to navigate it in an educational setting, is a topic that takes up a lot of space. On the Tuesday of the conference, </w:t>
      </w:r>
      <w:proofErr w:type="spellStart"/>
      <w:r w:rsidRPr="00DF44E0">
        <w:t>Oduronke</w:t>
      </w:r>
      <w:proofErr w:type="spellEnd"/>
      <w:r w:rsidRPr="00DF44E0">
        <w:t xml:space="preserve"> Eyitayo, spoke about navigating it in the classroom in her session, </w:t>
      </w:r>
      <w:r w:rsidRPr="00DF44E0">
        <w:rPr>
          <w:i/>
        </w:rPr>
        <w:t xml:space="preserve">Enhancing AI literacy and responsible use: innovative approaches for the classroom </w:t>
      </w:r>
      <w:r w:rsidR="00B26A5F">
        <w:t>(Eyitayo, 2025)</w:t>
      </w:r>
      <w:r w:rsidRPr="00DF44E0">
        <w:t xml:space="preserve"> The session focused on a practical approach to using AI, not discouraging the use, but rather thinking about it as a “tool for thinking”.</w:t>
      </w:r>
    </w:p>
    <w:p w14:paraId="293576D9" w14:textId="77777777" w:rsidR="00B81680" w:rsidRPr="00DF44E0" w:rsidRDefault="00B81680" w:rsidP="00B81680"/>
    <w:p w14:paraId="4203D22B" w14:textId="7CAED123" w:rsidR="00B81680" w:rsidRPr="00DF44E0" w:rsidRDefault="00B81680" w:rsidP="00B81680">
      <w:r w:rsidRPr="00DF44E0">
        <w:t>From a Danish outlook, when talking about AI literacy (and the use of, specifically Generative AI), it usually ends up dividing the classroom into sections of “doomsters” or “Tech boosters”</w:t>
      </w:r>
      <w:r w:rsidR="00B26A5F">
        <w:t xml:space="preserve"> (J</w:t>
      </w:r>
      <w:r w:rsidR="00B26A5F">
        <w:rPr>
          <w:rFonts w:cs="Arial"/>
        </w:rPr>
        <w:t>ø</w:t>
      </w:r>
      <w:r w:rsidR="00B26A5F">
        <w:t>rn</w:t>
      </w:r>
      <w:r w:rsidR="00B26A5F">
        <w:rPr>
          <w:rFonts w:cs="Arial"/>
        </w:rPr>
        <w:t>ø</w:t>
      </w:r>
      <w:r w:rsidR="00B26A5F">
        <w:t xml:space="preserve"> et al., 2022)</w:t>
      </w:r>
      <w:r w:rsidRPr="00DF44E0">
        <w:t xml:space="preserve">. People either being for or against the use of new technology in classrooms and in some instances, more broadly, </w:t>
      </w:r>
      <w:r w:rsidR="00B26A5F">
        <w:t>h</w:t>
      </w:r>
      <w:r w:rsidRPr="00DF44E0">
        <w:t xml:space="preserve">igher </w:t>
      </w:r>
      <w:r w:rsidR="00B26A5F">
        <w:t>e</w:t>
      </w:r>
      <w:r w:rsidRPr="00DF44E0">
        <w:t>ducation. I was reminded of Maha Bali’s</w:t>
      </w:r>
      <w:r w:rsidR="00B26A5F">
        <w:t xml:space="preserve"> (Bali, 2024)</w:t>
      </w:r>
      <w:r w:rsidRPr="00DF44E0">
        <w:t xml:space="preserve"> stance at last years’ conference, where she adopted a pragmatic stance on AI, neither for nor against. This session was perhaps no different in that aspect, in dividing opinions on AI, but I was encouraged by </w:t>
      </w:r>
      <w:proofErr w:type="spellStart"/>
      <w:r w:rsidRPr="00DF44E0">
        <w:t>Oduronke</w:t>
      </w:r>
      <w:proofErr w:type="spellEnd"/>
      <w:r w:rsidRPr="00DF44E0">
        <w:t xml:space="preserve"> Eyitayo pragmatic statement that “AI starts and ends with humans”, which resonates with the values I try and pass and pass on to students in my local teaching practice. </w:t>
      </w:r>
      <w:r w:rsidRPr="00DF44E0">
        <w:rPr>
          <w:shd w:val="clear" w:color="auto" w:fill="FFFFFF"/>
        </w:rPr>
        <w:t xml:space="preserve">The </w:t>
      </w:r>
      <w:bookmarkStart w:id="1" w:name="_Int_16I5hwSw"/>
      <w:r w:rsidRPr="00DF44E0">
        <w:rPr>
          <w:shd w:val="clear" w:color="auto" w:fill="FFFFFF"/>
        </w:rPr>
        <w:t>move</w:t>
      </w:r>
      <w:bookmarkEnd w:id="1"/>
      <w:r w:rsidRPr="00DF44E0">
        <w:rPr>
          <w:shd w:val="clear" w:color="auto" w:fill="FFFFFF"/>
        </w:rPr>
        <w:t xml:space="preserve"> </w:t>
      </w:r>
      <w:r w:rsidRPr="00DF44E0">
        <w:t xml:space="preserve">from information and resource </w:t>
      </w:r>
      <w:r w:rsidRPr="00DF44E0" w:rsidDel="0044064B">
        <w:t>sharing</w:t>
      </w:r>
      <w:r w:rsidRPr="00DF44E0">
        <w:t xml:space="preserve"> </w:t>
      </w:r>
      <w:r w:rsidRPr="00DF44E0">
        <w:rPr>
          <w:shd w:val="clear" w:color="auto" w:fill="FFFFFF"/>
        </w:rPr>
        <w:t>to action and keeping it ‘grassroots’</w:t>
      </w:r>
      <w:r w:rsidRPr="00DF44E0">
        <w:t xml:space="preserve"> were some of the points made in </w:t>
      </w:r>
      <w:r w:rsidRPr="00DF44E0">
        <w:rPr>
          <w:shd w:val="clear" w:color="auto" w:fill="FFFFFF"/>
        </w:rPr>
        <w:t xml:space="preserve">the session </w:t>
      </w:r>
      <w:r w:rsidRPr="00DF44E0">
        <w:rPr>
          <w:i/>
          <w:iCs/>
          <w:shd w:val="clear" w:color="auto" w:fill="FFFFFF"/>
        </w:rPr>
        <w:t>Learning from and with each other: developing and sustaining a community of practice for library instructors</w:t>
      </w:r>
      <w:r w:rsidR="00B26A5F">
        <w:rPr>
          <w:i/>
          <w:iCs/>
          <w:shd w:val="clear" w:color="auto" w:fill="FFFFFF"/>
        </w:rPr>
        <w:t xml:space="preserve"> </w:t>
      </w:r>
      <w:r w:rsidR="00B26A5F">
        <w:rPr>
          <w:shd w:val="clear" w:color="auto" w:fill="FFFFFF"/>
        </w:rPr>
        <w:t>(Power &amp; Harper, 2025)</w:t>
      </w:r>
      <w:r w:rsidR="00E51B88">
        <w:rPr>
          <w:shd w:val="clear" w:color="auto" w:fill="FFFFFF"/>
        </w:rPr>
        <w:t xml:space="preserve">. </w:t>
      </w:r>
      <w:r w:rsidRPr="00DF44E0">
        <w:rPr>
          <w:shd w:val="clear" w:color="auto" w:fill="FFFFFF"/>
        </w:rPr>
        <w:t xml:space="preserve">Working at Aarhus University, one of the three larger University Libraries in </w:t>
      </w:r>
      <w:r w:rsidRPr="00DF44E0">
        <w:t xml:space="preserve">Denmark, also counting Copenhagen and Roskilde University Library, I am a part of the Royal Danish Library. </w:t>
      </w:r>
    </w:p>
    <w:p w14:paraId="0F43B6FC" w14:textId="77777777" w:rsidR="00B81680" w:rsidRPr="00DF44E0" w:rsidRDefault="00B81680" w:rsidP="00B81680"/>
    <w:p w14:paraId="27A2A040" w14:textId="52AE7982" w:rsidR="00B81680" w:rsidRPr="00DF44E0" w:rsidRDefault="00B81680" w:rsidP="00B81680">
      <w:pPr>
        <w:rPr>
          <w:shd w:val="clear" w:color="auto" w:fill="FFFFFF"/>
        </w:rPr>
      </w:pPr>
      <w:r w:rsidRPr="00DF44E0">
        <w:rPr>
          <w:shd w:val="clear" w:color="auto" w:fill="FFFFFF"/>
        </w:rPr>
        <w:t>Some of the benefits of this construction is a shared interlibrary loan system and organi</w:t>
      </w:r>
      <w:r w:rsidR="00DF44E0" w:rsidRPr="00DF44E0">
        <w:rPr>
          <w:shd w:val="clear" w:color="auto" w:fill="FFFFFF"/>
        </w:rPr>
        <w:t>s</w:t>
      </w:r>
      <w:r w:rsidRPr="00DF44E0">
        <w:rPr>
          <w:shd w:val="clear" w:color="auto" w:fill="FFFFFF"/>
        </w:rPr>
        <w:t xml:space="preserve">ationally it means, there is a degree of formal and informal resource and knowledge sharing in terms of teaching practices in IL. In Power and Harper’s session, they applied the theoretical framework of “communities of practice” (CoP) as a theoretical scaffolding for the work they are doing. This resonates with my own approach to teaching with colleagues from one of the previously mentioned university libraries. </w:t>
      </w:r>
      <w:r w:rsidRPr="00DF44E0">
        <w:t xml:space="preserve">Not the same as the work presented in this session, but a translation, of sorts. </w:t>
      </w:r>
      <w:r w:rsidRPr="00DF44E0">
        <w:rPr>
          <w:shd w:val="clear" w:color="auto" w:fill="FFFFFF"/>
        </w:rPr>
        <w:t>Especially approaching CoP with an emphasis on reflective teaching practices and cross-institutional and cross-disciplinary connections is something I have adopted as a framework in my own practice.</w:t>
      </w:r>
    </w:p>
    <w:p w14:paraId="51FEE697" w14:textId="77777777" w:rsidR="00B81680" w:rsidRPr="00DF44E0" w:rsidRDefault="00B81680" w:rsidP="00B81680">
      <w:pPr>
        <w:rPr>
          <w:shd w:val="clear" w:color="auto" w:fill="FFFFFF"/>
        </w:rPr>
      </w:pPr>
    </w:p>
    <w:p w14:paraId="24EA8EEB" w14:textId="70DD7055" w:rsidR="00B81680" w:rsidRPr="00DF44E0" w:rsidRDefault="00B81680" w:rsidP="00B81680">
      <w:pPr>
        <w:rPr>
          <w:b/>
          <w:bCs/>
        </w:rPr>
      </w:pPr>
      <w:r w:rsidRPr="00DF44E0">
        <w:rPr>
          <w:b/>
          <w:bCs/>
        </w:rPr>
        <w:t xml:space="preserve">New insights – impressions from the </w:t>
      </w:r>
      <w:r w:rsidR="00B26A5F">
        <w:rPr>
          <w:b/>
          <w:bCs/>
        </w:rPr>
        <w:t>i</w:t>
      </w:r>
      <w:r w:rsidRPr="00DF44E0">
        <w:rPr>
          <w:b/>
          <w:bCs/>
        </w:rPr>
        <w:t xml:space="preserve">nformation </w:t>
      </w:r>
      <w:r w:rsidR="00B26A5F">
        <w:rPr>
          <w:b/>
          <w:bCs/>
        </w:rPr>
        <w:t>l</w:t>
      </w:r>
      <w:r w:rsidRPr="00DF44E0">
        <w:rPr>
          <w:b/>
          <w:bCs/>
        </w:rPr>
        <w:t>iteracy frontier</w:t>
      </w:r>
    </w:p>
    <w:p w14:paraId="557994C7" w14:textId="56DF14DF" w:rsidR="00B81680" w:rsidRPr="00DF44E0" w:rsidRDefault="00B81680" w:rsidP="00B81680">
      <w:r w:rsidRPr="00DF44E0">
        <w:t xml:space="preserve">Working with </w:t>
      </w:r>
      <w:r w:rsidR="00DF44E0" w:rsidRPr="00DF44E0">
        <w:t>IL</w:t>
      </w:r>
      <w:r w:rsidRPr="00DF44E0">
        <w:t xml:space="preserve"> in the capital of ‘hygge’, you might think that politics from a different corner of the world does not and will not affect your working life.</w:t>
      </w:r>
    </w:p>
    <w:p w14:paraId="05449D3F" w14:textId="77777777" w:rsidR="00B81680" w:rsidRPr="00DF44E0" w:rsidRDefault="00B81680" w:rsidP="00B81680"/>
    <w:p w14:paraId="344D741B" w14:textId="0F69C0D5" w:rsidR="00B81680" w:rsidRPr="00DF44E0" w:rsidRDefault="00B81680" w:rsidP="00B81680">
      <w:r w:rsidRPr="00DF44E0">
        <w:t>Turns out this might not be the case much longer, because Joel Burkholder had a warning for us. In his session</w:t>
      </w:r>
      <w:r w:rsidRPr="00DF44E0">
        <w:rPr>
          <w:i/>
          <w:iCs/>
        </w:rPr>
        <w:t xml:space="preserve"> Defending information literacy: a dialogue for action and advocacy in a </w:t>
      </w:r>
      <w:r w:rsidRPr="00DF44E0">
        <w:rPr>
          <w:i/>
          <w:iCs/>
        </w:rPr>
        <w:lastRenderedPageBreak/>
        <w:t xml:space="preserve">politicized landscape </w:t>
      </w:r>
      <w:r w:rsidR="00B26A5F">
        <w:t>(Burkholder, 2025)</w:t>
      </w:r>
      <w:r w:rsidRPr="00DF44E0">
        <w:t>, Joel expertly (and with the help of US linguist and philosopher George Lakoff) sketched out the current situation at libraries in the US. Specifically concerning language used in connection with children's literature in school libraries and the access to information and research. Taking a cue from Lakoff’s “Strict Father Morality” theory</w:t>
      </w:r>
      <w:r w:rsidR="00B26A5F">
        <w:t xml:space="preserve"> (Lakoff, 1996),</w:t>
      </w:r>
      <w:r w:rsidRPr="00DF44E0">
        <w:t xml:space="preserve"> Joel made the point that IL “could be next” in an information and media landscape where “fear and simplicity beat nuance”.  At the time of writing (may, 2025) one of the major US resources that our students use, here in Copenhagen, has seen their budget cut in half. Maybe we should think about defending I</w:t>
      </w:r>
      <w:r w:rsidR="00DF44E0" w:rsidRPr="00DF44E0">
        <w:t>L</w:t>
      </w:r>
      <w:r w:rsidRPr="00DF44E0">
        <w:t>, locally and globally.</w:t>
      </w:r>
    </w:p>
    <w:p w14:paraId="06DAC66C" w14:textId="77777777" w:rsidR="00B81680" w:rsidRPr="00DF44E0" w:rsidRDefault="00B81680" w:rsidP="00B81680"/>
    <w:p w14:paraId="3A5C9DC6" w14:textId="7C5D1F15" w:rsidR="00B81680" w:rsidRPr="00DF44E0" w:rsidRDefault="00B81680" w:rsidP="00B81680">
      <w:r w:rsidRPr="00DF44E0">
        <w:t xml:space="preserve">On a new day, and what almost felt like a new brief from the US IL landscape, Tracey Overbey and Amanda Folk presented their take on the question of race within libraries and </w:t>
      </w:r>
      <w:r w:rsidR="00DF44E0" w:rsidRPr="00DF44E0">
        <w:t>IL</w:t>
      </w:r>
      <w:r w:rsidRPr="00DF44E0">
        <w:t>.</w:t>
      </w:r>
      <w:r w:rsidR="005F1BC6">
        <w:t xml:space="preserve"> </w:t>
      </w:r>
      <w:r w:rsidRPr="00DF44E0">
        <w:t xml:space="preserve">The session they presented encouraged me to not shy away from thinking about how we, as library professionals, think about what we represent as institutions and how this resonates with the demographic of the students we teach.  In </w:t>
      </w:r>
      <w:proofErr w:type="spellStart"/>
      <w:r w:rsidRPr="00DF44E0">
        <w:rPr>
          <w:i/>
          <w:iCs/>
        </w:rPr>
        <w:t>Decentering</w:t>
      </w:r>
      <w:proofErr w:type="spellEnd"/>
      <w:r w:rsidRPr="00DF44E0">
        <w:rPr>
          <w:i/>
          <w:iCs/>
        </w:rPr>
        <w:t xml:space="preserve"> whiteness in information literacy through critical theories and methods </w:t>
      </w:r>
      <w:r w:rsidR="005F1BC6" w:rsidRPr="005F1BC6">
        <w:t>(</w:t>
      </w:r>
      <w:r w:rsidR="005F1BC6" w:rsidRPr="00DF44E0">
        <w:t>Overbey and Folk</w:t>
      </w:r>
      <w:r w:rsidR="005F1BC6">
        <w:t xml:space="preserve">, 2025). </w:t>
      </w:r>
      <w:r w:rsidRPr="00DF44E0">
        <w:t>Overbey and Folk presented the work they are currently doing. A massive research task, focusing on race and libraries and I was saddened to hear that, under the current administration in the US, there is a major concern that access to important data will be difficult. Some of the key take-aways were the “discourse of racelessness in libraries”, the lack of diversity within the librarian community (in the US, but safe to say the same is the case in Denmark). Overbey and Folk also talked on the lack of race and a social justice within the ACRL Framework, a framework I often use as a reference point, when planning my own IL teaching.</w:t>
      </w:r>
    </w:p>
    <w:p w14:paraId="4B09CAEA" w14:textId="77777777" w:rsidR="00B81680" w:rsidRPr="00DF44E0" w:rsidRDefault="00B81680" w:rsidP="00B81680"/>
    <w:p w14:paraId="5407DE91" w14:textId="7242BC97" w:rsidR="005316A1" w:rsidRPr="00DF44E0" w:rsidRDefault="00B81680" w:rsidP="00B81680">
      <w:r w:rsidRPr="00DF44E0">
        <w:t>On day three another LILAC was over. Another LILAC of reassurance in own teaching practices as well as new insights and inspiration. Another LILAC of helpful and kind organisers. Another LILAC of dancing to ABBA at the Conference Dinner. Another LILAC of spending time with colleagues and sharing knowledge and jokes. Moreover, unlike at outdoor music festivals, no sunburn or muddy wellies.</w:t>
      </w:r>
    </w:p>
    <w:p w14:paraId="323624B8" w14:textId="77777777" w:rsidR="00853779" w:rsidRPr="00DF44E0" w:rsidRDefault="00853779" w:rsidP="00FE0C62"/>
    <w:p w14:paraId="457B9627" w14:textId="208AD9A0" w:rsidR="006E23CB" w:rsidRPr="00DF44E0" w:rsidRDefault="006E23CB" w:rsidP="00FE0C62">
      <w:pPr>
        <w:pStyle w:val="Heading2"/>
      </w:pPr>
      <w:r w:rsidRPr="00DF44E0">
        <w:t>References</w:t>
      </w:r>
    </w:p>
    <w:p w14:paraId="2E5EE05E" w14:textId="7280D6C6" w:rsidR="006C57E0" w:rsidRPr="00DF44E0" w:rsidRDefault="006C57E0" w:rsidP="006C57E0">
      <w:pPr>
        <w:ind w:left="720" w:hanging="720"/>
      </w:pPr>
      <w:r w:rsidRPr="00DF44E0">
        <w:t xml:space="preserve">Bali, M. (2024, </w:t>
      </w:r>
      <w:r w:rsidR="004F7CBE">
        <w:t xml:space="preserve">March </w:t>
      </w:r>
      <w:r w:rsidRPr="00DF44E0">
        <w:t>25</w:t>
      </w:r>
      <w:r w:rsidR="00574C5F" w:rsidRPr="00DF44E0">
        <w:t>–</w:t>
      </w:r>
      <w:r w:rsidRPr="00DF44E0">
        <w:t xml:space="preserve">27). </w:t>
      </w:r>
      <w:r w:rsidRPr="00DF44E0">
        <w:rPr>
          <w:i/>
          <w:iCs/>
        </w:rPr>
        <w:t xml:space="preserve">Teaching </w:t>
      </w:r>
      <w:r w:rsidR="00574C5F" w:rsidRPr="00DF44E0">
        <w:rPr>
          <w:i/>
          <w:iCs/>
        </w:rPr>
        <w:t>c</w:t>
      </w:r>
      <w:r w:rsidRPr="00DF44E0">
        <w:rPr>
          <w:i/>
          <w:iCs/>
        </w:rPr>
        <w:t xml:space="preserve">ritical AI </w:t>
      </w:r>
      <w:r w:rsidR="00574C5F" w:rsidRPr="00DF44E0">
        <w:rPr>
          <w:i/>
          <w:iCs/>
        </w:rPr>
        <w:t>l</w:t>
      </w:r>
      <w:r w:rsidRPr="00DF44E0">
        <w:rPr>
          <w:i/>
          <w:iCs/>
        </w:rPr>
        <w:t>iteracies</w:t>
      </w:r>
      <w:r w:rsidRPr="00DF44E0">
        <w:t xml:space="preserve">. </w:t>
      </w:r>
      <w:r w:rsidR="00365394" w:rsidRPr="002B4C3A">
        <w:rPr>
          <w:rFonts w:eastAsia="Arial" w:cs="Arial"/>
          <w:color w:val="000000"/>
        </w:rPr>
        <w:t>LILAC conference</w:t>
      </w:r>
      <w:r w:rsidRPr="00DF44E0">
        <w:t>, Leeds.</w:t>
      </w:r>
    </w:p>
    <w:p w14:paraId="46FF89A6" w14:textId="77777777" w:rsidR="006C57E0" w:rsidRPr="00DF44E0" w:rsidRDefault="006C57E0" w:rsidP="006C57E0">
      <w:pPr>
        <w:ind w:left="720" w:hanging="720"/>
      </w:pPr>
    </w:p>
    <w:p w14:paraId="08D2358B" w14:textId="3BA9FAE1" w:rsidR="006C57E0" w:rsidRPr="00DF44E0" w:rsidRDefault="006C57E0" w:rsidP="006C57E0">
      <w:pPr>
        <w:ind w:left="720" w:hanging="720"/>
      </w:pPr>
      <w:r w:rsidRPr="00DF44E0">
        <w:t>Burkholder, J. (</w:t>
      </w:r>
      <w:r w:rsidR="004F7CBE" w:rsidRPr="00DF44E0">
        <w:t xml:space="preserve">2025, </w:t>
      </w:r>
      <w:r w:rsidR="004F7CBE">
        <w:t xml:space="preserve">April </w:t>
      </w:r>
      <w:r w:rsidR="004F7CBE" w:rsidRPr="00DF44E0">
        <w:t>14–16</w:t>
      </w:r>
      <w:r w:rsidRPr="00DF44E0">
        <w:t xml:space="preserve">). </w:t>
      </w:r>
      <w:r w:rsidRPr="00DF44E0">
        <w:rPr>
          <w:i/>
          <w:iCs/>
        </w:rPr>
        <w:t xml:space="preserve">Defending information literacy: </w:t>
      </w:r>
      <w:r w:rsidR="00574C5F" w:rsidRPr="00DF44E0">
        <w:rPr>
          <w:i/>
          <w:iCs/>
        </w:rPr>
        <w:t>A</w:t>
      </w:r>
      <w:r w:rsidRPr="00DF44E0">
        <w:rPr>
          <w:i/>
          <w:iCs/>
        </w:rPr>
        <w:t xml:space="preserve"> dialogue for action and advocacy in a politicized landscape</w:t>
      </w:r>
      <w:r w:rsidRPr="00DF44E0">
        <w:t xml:space="preserve">. </w:t>
      </w:r>
      <w:r w:rsidR="00365394" w:rsidRPr="002B4C3A">
        <w:rPr>
          <w:rFonts w:eastAsia="Arial" w:cs="Arial"/>
          <w:color w:val="000000"/>
        </w:rPr>
        <w:t>LILAC conference</w:t>
      </w:r>
      <w:r w:rsidRPr="00DF44E0">
        <w:t>, Cardiff</w:t>
      </w:r>
      <w:r w:rsidR="00B72B7C">
        <w:t>, Wales</w:t>
      </w:r>
      <w:r w:rsidRPr="00DF44E0">
        <w:t>.</w:t>
      </w:r>
    </w:p>
    <w:p w14:paraId="2FDCB819" w14:textId="77777777" w:rsidR="006C57E0" w:rsidRPr="00DF44E0" w:rsidRDefault="006C57E0" w:rsidP="006C57E0">
      <w:pPr>
        <w:ind w:left="720" w:hanging="720"/>
      </w:pPr>
    </w:p>
    <w:p w14:paraId="035CBC3D" w14:textId="7EEE1C77" w:rsidR="006C57E0" w:rsidRPr="00DF44E0" w:rsidRDefault="006C57E0" w:rsidP="006C57E0">
      <w:pPr>
        <w:ind w:left="720" w:hanging="720"/>
      </w:pPr>
      <w:r w:rsidRPr="00DF44E0">
        <w:t>Eyitayo, O. (</w:t>
      </w:r>
      <w:r w:rsidR="004F7CBE" w:rsidRPr="00DF44E0">
        <w:t xml:space="preserve">2025, </w:t>
      </w:r>
      <w:r w:rsidR="004F7CBE">
        <w:t xml:space="preserve">April </w:t>
      </w:r>
      <w:r w:rsidR="004F7CBE" w:rsidRPr="00DF44E0">
        <w:t>14–16</w:t>
      </w:r>
      <w:r w:rsidRPr="00DF44E0">
        <w:t xml:space="preserve">). </w:t>
      </w:r>
      <w:r w:rsidRPr="00DF44E0">
        <w:rPr>
          <w:i/>
          <w:iCs/>
        </w:rPr>
        <w:t xml:space="preserve">Enhancing AI literacy and responsible use: </w:t>
      </w:r>
      <w:r w:rsidR="00574C5F" w:rsidRPr="00DF44E0">
        <w:rPr>
          <w:i/>
          <w:iCs/>
        </w:rPr>
        <w:t>I</w:t>
      </w:r>
      <w:r w:rsidRPr="00DF44E0">
        <w:rPr>
          <w:i/>
          <w:iCs/>
        </w:rPr>
        <w:t>nnovative approaches for the classroom</w:t>
      </w:r>
      <w:r w:rsidRPr="00DF44E0">
        <w:t xml:space="preserve">. </w:t>
      </w:r>
      <w:r w:rsidR="00365394" w:rsidRPr="002B4C3A">
        <w:rPr>
          <w:rFonts w:eastAsia="Arial" w:cs="Arial"/>
          <w:color w:val="000000"/>
        </w:rPr>
        <w:t>LILAC conference</w:t>
      </w:r>
      <w:r w:rsidRPr="00DF44E0">
        <w:t>, Cardiff</w:t>
      </w:r>
      <w:r w:rsidR="00B72B7C">
        <w:t>, Wales</w:t>
      </w:r>
      <w:r w:rsidRPr="00DF44E0">
        <w:t>.</w:t>
      </w:r>
    </w:p>
    <w:p w14:paraId="330F0BE5" w14:textId="77777777" w:rsidR="006C57E0" w:rsidRPr="00DF44E0" w:rsidRDefault="006C57E0" w:rsidP="006C57E0">
      <w:pPr>
        <w:ind w:left="720" w:hanging="720"/>
      </w:pPr>
    </w:p>
    <w:p w14:paraId="17AE201E" w14:textId="4A77D174" w:rsidR="006C57E0" w:rsidRPr="00DF44E0" w:rsidRDefault="006C57E0" w:rsidP="006C57E0">
      <w:pPr>
        <w:ind w:left="720" w:hanging="720"/>
      </w:pPr>
      <w:r w:rsidRPr="00DF44E0">
        <w:t>Haigh, J. (</w:t>
      </w:r>
      <w:r w:rsidR="004F7CBE" w:rsidRPr="00DF44E0">
        <w:t xml:space="preserve">2025, </w:t>
      </w:r>
      <w:r w:rsidR="004F7CBE">
        <w:t xml:space="preserve">April </w:t>
      </w:r>
      <w:r w:rsidR="004F7CBE" w:rsidRPr="00DF44E0">
        <w:t>14–16</w:t>
      </w:r>
      <w:r w:rsidRPr="00DF44E0">
        <w:t xml:space="preserve">). </w:t>
      </w:r>
      <w:r w:rsidRPr="004F7CBE">
        <w:rPr>
          <w:i/>
          <w:iCs/>
        </w:rPr>
        <w:t xml:space="preserve">LILAC </w:t>
      </w:r>
      <w:r w:rsidR="00574C5F" w:rsidRPr="004F7CBE">
        <w:rPr>
          <w:i/>
          <w:iCs/>
        </w:rPr>
        <w:t>s</w:t>
      </w:r>
      <w:r w:rsidRPr="004F7CBE">
        <w:rPr>
          <w:i/>
          <w:iCs/>
        </w:rPr>
        <w:t xml:space="preserve">tories: </w:t>
      </w:r>
      <w:r w:rsidR="00574C5F" w:rsidRPr="004F7CBE">
        <w:rPr>
          <w:i/>
          <w:iCs/>
        </w:rPr>
        <w:t>E</w:t>
      </w:r>
      <w:r w:rsidRPr="004F7CBE">
        <w:rPr>
          <w:i/>
          <w:iCs/>
        </w:rPr>
        <w:t xml:space="preserve">xploring the long-term impact of the LILAC </w:t>
      </w:r>
      <w:r w:rsidR="00574C5F" w:rsidRPr="004F7CBE">
        <w:rPr>
          <w:i/>
          <w:iCs/>
        </w:rPr>
        <w:t>c</w:t>
      </w:r>
      <w:r w:rsidRPr="004F7CBE">
        <w:rPr>
          <w:i/>
          <w:iCs/>
        </w:rPr>
        <w:t>onference on the information literacy community</w:t>
      </w:r>
      <w:r w:rsidRPr="00DF44E0">
        <w:t xml:space="preserve">. </w:t>
      </w:r>
      <w:r w:rsidR="00365394" w:rsidRPr="002B4C3A">
        <w:rPr>
          <w:rFonts w:eastAsia="Arial" w:cs="Arial"/>
          <w:color w:val="000000"/>
        </w:rPr>
        <w:t>LILAC conference</w:t>
      </w:r>
      <w:r w:rsidRPr="00DF44E0">
        <w:t>, Cardiff</w:t>
      </w:r>
      <w:r w:rsidR="00B72B7C">
        <w:t>, Wales</w:t>
      </w:r>
      <w:r w:rsidRPr="00DF44E0">
        <w:t>.</w:t>
      </w:r>
    </w:p>
    <w:p w14:paraId="622B0A75" w14:textId="77777777" w:rsidR="006C57E0" w:rsidRPr="00DF44E0" w:rsidRDefault="006C57E0" w:rsidP="006C57E0">
      <w:pPr>
        <w:ind w:left="720" w:hanging="720"/>
      </w:pPr>
    </w:p>
    <w:p w14:paraId="0E12DBF8" w14:textId="02BDEC41" w:rsidR="006C57E0" w:rsidRPr="00DF44E0" w:rsidRDefault="006C57E0" w:rsidP="006C57E0">
      <w:pPr>
        <w:ind w:left="720" w:hanging="720"/>
      </w:pPr>
      <w:r w:rsidRPr="00DF44E0">
        <w:t xml:space="preserve">Jørnø, R. L., Lindsø, A. B., &amp; and Gundersen, P. (2022). </w:t>
      </w:r>
      <w:hyperlink r:id="rId9" w:history="1">
        <w:r w:rsidRPr="00DF44E0">
          <w:rPr>
            <w:rStyle w:val="Hyperlink"/>
            <w:i/>
            <w:iCs/>
          </w:rPr>
          <w:t>The imaginary of personalization in relation to platforms and teacher agency in Denmark</w:t>
        </w:r>
      </w:hyperlink>
      <w:r w:rsidRPr="00DF44E0">
        <w:rPr>
          <w:i/>
          <w:iCs/>
        </w:rPr>
        <w:t>.</w:t>
      </w:r>
      <w:r w:rsidRPr="00DF44E0">
        <w:t xml:space="preserve"> Nordic Journal of Studies in Educational Policy, </w:t>
      </w:r>
      <w:r w:rsidRPr="00DF44E0">
        <w:rPr>
          <w:i/>
          <w:iCs/>
        </w:rPr>
        <w:t>8</w:t>
      </w:r>
      <w:r w:rsidRPr="00DF44E0">
        <w:t>(1), 20</w:t>
      </w:r>
      <w:r w:rsidR="00574C5F" w:rsidRPr="00DF44E0">
        <w:t>–</w:t>
      </w:r>
      <w:r w:rsidRPr="00DF44E0">
        <w:t xml:space="preserve">29. </w:t>
      </w:r>
    </w:p>
    <w:p w14:paraId="4912E7AC" w14:textId="77777777" w:rsidR="006C57E0" w:rsidRPr="00DF44E0" w:rsidRDefault="006C57E0" w:rsidP="006C57E0">
      <w:pPr>
        <w:ind w:left="720" w:hanging="720"/>
      </w:pPr>
    </w:p>
    <w:p w14:paraId="048D6DFF" w14:textId="78EE253B" w:rsidR="006C57E0" w:rsidRPr="00DF44E0" w:rsidRDefault="006C57E0" w:rsidP="006C57E0">
      <w:pPr>
        <w:ind w:left="720" w:hanging="720"/>
      </w:pPr>
      <w:r w:rsidRPr="00DF44E0">
        <w:t xml:space="preserve">Lakoff, G. (1996). </w:t>
      </w:r>
      <w:r w:rsidRPr="004F7CBE">
        <w:rPr>
          <w:i/>
          <w:iCs/>
        </w:rPr>
        <w:t xml:space="preserve">Moral politics: </w:t>
      </w:r>
      <w:r w:rsidR="004F7CBE" w:rsidRPr="004F7CBE">
        <w:rPr>
          <w:i/>
          <w:iCs/>
        </w:rPr>
        <w:t>W</w:t>
      </w:r>
      <w:r w:rsidRPr="004F7CBE">
        <w:rPr>
          <w:i/>
          <w:iCs/>
        </w:rPr>
        <w:t>hat conservatives know that liberals don't</w:t>
      </w:r>
      <w:r w:rsidRPr="00DF44E0">
        <w:t xml:space="preserve">. University of Chicago Press. </w:t>
      </w:r>
    </w:p>
    <w:p w14:paraId="455754FF" w14:textId="77777777" w:rsidR="006C57E0" w:rsidRPr="00DF44E0" w:rsidRDefault="006C57E0" w:rsidP="006C57E0">
      <w:pPr>
        <w:ind w:left="720" w:hanging="720"/>
      </w:pPr>
    </w:p>
    <w:p w14:paraId="40C18C41" w14:textId="22227765" w:rsidR="006C57E0" w:rsidRPr="00DF44E0" w:rsidRDefault="006C57E0" w:rsidP="006C57E0">
      <w:pPr>
        <w:ind w:left="720" w:hanging="720"/>
      </w:pPr>
      <w:r w:rsidRPr="00DF44E0">
        <w:lastRenderedPageBreak/>
        <w:t xml:space="preserve">Overbey, T., &amp; Folk, A. (2025, </w:t>
      </w:r>
      <w:r w:rsidR="004F7CBE">
        <w:t xml:space="preserve">April </w:t>
      </w:r>
      <w:r w:rsidRPr="00DF44E0">
        <w:t>14</w:t>
      </w:r>
      <w:r w:rsidR="00574C5F" w:rsidRPr="00DF44E0">
        <w:t>–</w:t>
      </w:r>
      <w:r w:rsidRPr="00DF44E0">
        <w:t xml:space="preserve">16). </w:t>
      </w:r>
      <w:proofErr w:type="spellStart"/>
      <w:r w:rsidRPr="004F7CBE">
        <w:rPr>
          <w:i/>
          <w:iCs/>
        </w:rPr>
        <w:t>Decentering</w:t>
      </w:r>
      <w:proofErr w:type="spellEnd"/>
      <w:r w:rsidRPr="004F7CBE">
        <w:rPr>
          <w:i/>
          <w:iCs/>
        </w:rPr>
        <w:t xml:space="preserve"> whiteness in information literacy through critical theories and methods</w:t>
      </w:r>
      <w:r w:rsidRPr="00DF44E0">
        <w:t xml:space="preserve">. </w:t>
      </w:r>
      <w:r w:rsidR="00365394" w:rsidRPr="002B4C3A">
        <w:rPr>
          <w:rFonts w:eastAsia="Arial" w:cs="Arial"/>
          <w:color w:val="000000"/>
        </w:rPr>
        <w:t>LILAC conference</w:t>
      </w:r>
      <w:r w:rsidRPr="00DF44E0">
        <w:t>, Cardiff</w:t>
      </w:r>
      <w:r w:rsidR="00B72B7C">
        <w:t>, Wales</w:t>
      </w:r>
      <w:r w:rsidRPr="00DF44E0">
        <w:t>.</w:t>
      </w:r>
    </w:p>
    <w:p w14:paraId="5B5F2F26" w14:textId="77777777" w:rsidR="006C57E0" w:rsidRPr="00DF44E0" w:rsidRDefault="006C57E0" w:rsidP="006C57E0">
      <w:pPr>
        <w:ind w:left="720" w:hanging="720"/>
      </w:pPr>
    </w:p>
    <w:p w14:paraId="5C2E716E" w14:textId="197A7423" w:rsidR="006C57E0" w:rsidRPr="00DF44E0" w:rsidRDefault="006C57E0" w:rsidP="006C57E0">
      <w:pPr>
        <w:ind w:left="720" w:hanging="720"/>
      </w:pPr>
      <w:r w:rsidRPr="00DF44E0">
        <w:t xml:space="preserve">Power, H., &amp; Harper, A. (2025, </w:t>
      </w:r>
      <w:r w:rsidR="002B27A8">
        <w:t xml:space="preserve">April </w:t>
      </w:r>
      <w:r w:rsidRPr="00DF44E0">
        <w:t>14</w:t>
      </w:r>
      <w:r w:rsidR="00574C5F" w:rsidRPr="00DF44E0">
        <w:t>–</w:t>
      </w:r>
      <w:r w:rsidRPr="00DF44E0">
        <w:t xml:space="preserve">16). </w:t>
      </w:r>
      <w:r w:rsidRPr="002B27A8">
        <w:rPr>
          <w:i/>
          <w:iCs/>
        </w:rPr>
        <w:t xml:space="preserve">Learning from and with each other: </w:t>
      </w:r>
      <w:r w:rsidR="002B27A8" w:rsidRPr="002B27A8">
        <w:rPr>
          <w:i/>
          <w:iCs/>
        </w:rPr>
        <w:t>D</w:t>
      </w:r>
      <w:r w:rsidRPr="002B27A8">
        <w:rPr>
          <w:i/>
          <w:iCs/>
        </w:rPr>
        <w:t>eveloping and sustaining a community of practice for library instructors</w:t>
      </w:r>
      <w:r w:rsidRPr="00DF44E0">
        <w:t xml:space="preserve">. </w:t>
      </w:r>
      <w:r w:rsidR="00365394" w:rsidRPr="002B4C3A">
        <w:rPr>
          <w:rFonts w:eastAsia="Arial" w:cs="Arial"/>
          <w:color w:val="000000"/>
        </w:rPr>
        <w:t>LILAC conference</w:t>
      </w:r>
      <w:r w:rsidRPr="00DF44E0">
        <w:t>, Cardiff</w:t>
      </w:r>
      <w:r w:rsidR="00B72B7C">
        <w:t>, Wales</w:t>
      </w:r>
      <w:r w:rsidRPr="00DF44E0">
        <w:t>.</w:t>
      </w:r>
    </w:p>
    <w:p w14:paraId="4917CD67" w14:textId="77777777" w:rsidR="006C57E0" w:rsidRPr="00DF44E0" w:rsidRDefault="006C57E0" w:rsidP="006C57E0">
      <w:pPr>
        <w:ind w:left="720" w:hanging="720"/>
      </w:pPr>
    </w:p>
    <w:p w14:paraId="7CC25E4D" w14:textId="0FFABCE0" w:rsidR="006C57E0" w:rsidRPr="00DF44E0" w:rsidRDefault="006C57E0" w:rsidP="006C57E0">
      <w:pPr>
        <w:ind w:left="720" w:hanging="720"/>
      </w:pPr>
      <w:r w:rsidRPr="00DF44E0">
        <w:t xml:space="preserve">Trowell, C. (2023, </w:t>
      </w:r>
      <w:r w:rsidR="002B27A8">
        <w:t xml:space="preserve">April </w:t>
      </w:r>
      <w:r w:rsidRPr="00DF44E0">
        <w:t>19</w:t>
      </w:r>
      <w:r w:rsidR="00574C5F" w:rsidRPr="00DF44E0">
        <w:t>–</w:t>
      </w:r>
      <w:r w:rsidRPr="00DF44E0">
        <w:t xml:space="preserve">21). </w:t>
      </w:r>
      <w:r w:rsidRPr="002B27A8">
        <w:rPr>
          <w:i/>
          <w:iCs/>
        </w:rPr>
        <w:t xml:space="preserve">Cartooning the LILAC </w:t>
      </w:r>
      <w:r w:rsidR="002B27A8">
        <w:rPr>
          <w:i/>
          <w:iCs/>
        </w:rPr>
        <w:t>c</w:t>
      </w:r>
      <w:r w:rsidRPr="002B27A8">
        <w:rPr>
          <w:i/>
          <w:iCs/>
        </w:rPr>
        <w:t>onference 2023</w:t>
      </w:r>
      <w:r w:rsidRPr="00DF44E0">
        <w:t xml:space="preserve">. </w:t>
      </w:r>
      <w:r w:rsidR="00365394" w:rsidRPr="002B4C3A">
        <w:rPr>
          <w:rFonts w:eastAsia="Arial" w:cs="Arial"/>
          <w:color w:val="000000"/>
        </w:rPr>
        <w:t>LILAC conference</w:t>
      </w:r>
      <w:r w:rsidRPr="00DF44E0">
        <w:t>, Cambridge.</w:t>
      </w:r>
    </w:p>
    <w:p w14:paraId="0FBDB558" w14:textId="77777777" w:rsidR="006C57E0" w:rsidRPr="00DF44E0" w:rsidRDefault="006C57E0" w:rsidP="006C57E0">
      <w:pPr>
        <w:ind w:left="720" w:hanging="720"/>
      </w:pPr>
    </w:p>
    <w:p w14:paraId="7B9DE213" w14:textId="0D773B70" w:rsidR="006E23CB" w:rsidRPr="00DF44E0" w:rsidRDefault="006C57E0" w:rsidP="006C57E0">
      <w:pPr>
        <w:ind w:left="720" w:hanging="720"/>
      </w:pPr>
      <w:r w:rsidRPr="00DF44E0">
        <w:t xml:space="preserve">Wood, L., &amp; Appleton, L. (2024, </w:t>
      </w:r>
      <w:r w:rsidR="002B27A8">
        <w:t xml:space="preserve">March </w:t>
      </w:r>
      <w:r w:rsidRPr="00DF44E0">
        <w:t>25</w:t>
      </w:r>
      <w:r w:rsidR="00574C5F" w:rsidRPr="00DF44E0">
        <w:t>–</w:t>
      </w:r>
      <w:r w:rsidRPr="00DF44E0">
        <w:t xml:space="preserve">27). </w:t>
      </w:r>
      <w:r w:rsidRPr="002B27A8">
        <w:rPr>
          <w:i/>
          <w:iCs/>
        </w:rPr>
        <w:t xml:space="preserve">Developing </w:t>
      </w:r>
      <w:proofErr w:type="spellStart"/>
      <w:r w:rsidRPr="002B27A8">
        <w:rPr>
          <w:i/>
          <w:iCs/>
        </w:rPr>
        <w:t>metaliteracy</w:t>
      </w:r>
      <w:proofErr w:type="spellEnd"/>
      <w:r w:rsidRPr="002B27A8">
        <w:rPr>
          <w:i/>
          <w:iCs/>
        </w:rPr>
        <w:t xml:space="preserve"> skills with art and design students: </w:t>
      </w:r>
      <w:r w:rsidR="002B27A8">
        <w:rPr>
          <w:i/>
          <w:iCs/>
        </w:rPr>
        <w:t>F</w:t>
      </w:r>
      <w:r w:rsidRPr="002B27A8">
        <w:rPr>
          <w:i/>
          <w:iCs/>
        </w:rPr>
        <w:t>indings from an action research project</w:t>
      </w:r>
      <w:r w:rsidRPr="00DF44E0">
        <w:t xml:space="preserve">. </w:t>
      </w:r>
      <w:r w:rsidR="00365394" w:rsidRPr="002B4C3A">
        <w:rPr>
          <w:rFonts w:eastAsia="Arial" w:cs="Arial"/>
          <w:color w:val="000000"/>
        </w:rPr>
        <w:t>LILAC conference</w:t>
      </w:r>
      <w:r w:rsidRPr="00DF44E0">
        <w:t>, Leeds.</w:t>
      </w:r>
    </w:p>
    <w:p w14:paraId="15192337" w14:textId="77777777" w:rsidR="006E23CB" w:rsidRPr="00DF44E0" w:rsidRDefault="006E23CB" w:rsidP="006E23CB"/>
    <w:p w14:paraId="544852DF" w14:textId="651FEECD" w:rsidR="00853779" w:rsidRPr="00DF44E0" w:rsidRDefault="00853779" w:rsidP="00FE0C62">
      <w:pPr>
        <w:pStyle w:val="Heading2"/>
      </w:pPr>
      <w:r w:rsidRPr="00DF44E0">
        <w:t>Declarations</w:t>
      </w:r>
    </w:p>
    <w:p w14:paraId="75A02434" w14:textId="77777777" w:rsidR="00853779" w:rsidRPr="00DF44E0" w:rsidRDefault="00853779" w:rsidP="00FE0C62">
      <w:pPr>
        <w:pStyle w:val="heading3JIL"/>
      </w:pPr>
      <w:r w:rsidRPr="00DF44E0">
        <w:t>Ethics approval</w:t>
      </w:r>
    </w:p>
    <w:p w14:paraId="1B99CE03" w14:textId="77777777" w:rsidR="00853779" w:rsidRPr="00DF44E0" w:rsidRDefault="00853779" w:rsidP="00FE0C62">
      <w:r w:rsidRPr="00DF44E0">
        <w:t>Ethics approval was not considered necessary for the nature of this report.</w:t>
      </w:r>
    </w:p>
    <w:p w14:paraId="76810AF3" w14:textId="77777777" w:rsidR="00853779" w:rsidRPr="00DF44E0" w:rsidRDefault="00853779" w:rsidP="00FE0C62">
      <w:pPr>
        <w:pStyle w:val="heading3JIL"/>
      </w:pPr>
      <w:r w:rsidRPr="00DF44E0">
        <w:t>Funding</w:t>
      </w:r>
    </w:p>
    <w:p w14:paraId="6FA69763" w14:textId="68C86EC6" w:rsidR="00C42533" w:rsidRPr="00DF44E0" w:rsidRDefault="00C42533" w:rsidP="00C42533">
      <w:r w:rsidRPr="00DF44E0">
        <w:t>Not applicable.</w:t>
      </w:r>
    </w:p>
    <w:p w14:paraId="159052E2" w14:textId="77777777" w:rsidR="00853779" w:rsidRPr="00DF44E0" w:rsidRDefault="00853779" w:rsidP="00853779">
      <w:pPr>
        <w:pStyle w:val="heading3JIL"/>
      </w:pPr>
      <w:r w:rsidRPr="00DF44E0">
        <w:t>AI-generated content</w:t>
      </w:r>
    </w:p>
    <w:p w14:paraId="7EB7CCC3" w14:textId="759A3E1F" w:rsidR="005441E6" w:rsidRPr="00D6371B" w:rsidRDefault="00853779" w:rsidP="00D6371B">
      <w:r w:rsidRPr="00DF44E0">
        <w:t>No AI tools were used.</w:t>
      </w:r>
    </w:p>
    <w:sectPr w:rsidR="005441E6" w:rsidRPr="00D6371B" w:rsidSect="00BC1B7C">
      <w:headerReference w:type="default" r:id="rId10"/>
      <w:footerReference w:type="default" r:id="rId11"/>
      <w:headerReference w:type="first" r:id="rId12"/>
      <w:footerReference w:type="first" r:id="rId13"/>
      <w:pgSz w:w="12240" w:h="15840"/>
      <w:pgMar w:top="1950" w:right="1440" w:bottom="1440" w:left="1440" w:header="720" w:footer="907" w:gutter="0"/>
      <w:pgNumType w:start="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54D8" w14:textId="77777777" w:rsidR="00846387" w:rsidRPr="00DF44E0" w:rsidRDefault="00846387">
      <w:r w:rsidRPr="00DF44E0">
        <w:separator/>
      </w:r>
    </w:p>
  </w:endnote>
  <w:endnote w:type="continuationSeparator" w:id="0">
    <w:p w14:paraId="3929D633" w14:textId="77777777" w:rsidR="00846387" w:rsidRPr="00DF44E0" w:rsidRDefault="00846387">
      <w:r w:rsidRPr="00DF4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B7E" w14:textId="3C606716" w:rsidR="0090050B" w:rsidRPr="00DF44E0" w:rsidRDefault="00DC1593">
    <w:pPr>
      <w:pBdr>
        <w:top w:val="nil"/>
        <w:left w:val="nil"/>
        <w:bottom w:val="nil"/>
        <w:right w:val="nil"/>
        <w:between w:val="nil"/>
      </w:pBdr>
      <w:tabs>
        <w:tab w:val="center" w:pos="4680"/>
        <w:tab w:val="right" w:pos="9360"/>
      </w:tabs>
      <w:ind w:right="360"/>
      <w:rPr>
        <w:i/>
        <w:color w:val="000000"/>
        <w:sz w:val="18"/>
        <w:szCs w:val="18"/>
      </w:rPr>
    </w:pPr>
    <w:r w:rsidRPr="00DF44E0">
      <w:rPr>
        <w:rFonts w:eastAsia="Arial" w:cs="Arial"/>
        <w:i/>
        <w:color w:val="000000"/>
        <w:sz w:val="18"/>
        <w:szCs w:val="18"/>
      </w:rPr>
      <w:t>JIL, 202</w:t>
    </w:r>
    <w:r w:rsidR="006B4B90">
      <w:rPr>
        <w:rFonts w:eastAsia="Arial" w:cs="Arial"/>
        <w:i/>
        <w:color w:val="000000"/>
        <w:sz w:val="18"/>
        <w:szCs w:val="18"/>
      </w:rPr>
      <w:t>5</w:t>
    </w:r>
    <w:r w:rsidRPr="00DF44E0">
      <w:rPr>
        <w:rFonts w:eastAsia="Arial" w:cs="Arial"/>
        <w:i/>
        <w:color w:val="000000"/>
        <w:sz w:val="18"/>
        <w:szCs w:val="18"/>
      </w:rPr>
      <w:t>,</w:t>
    </w:r>
    <w:r w:rsidR="005353F7" w:rsidRPr="00DF44E0">
      <w:rPr>
        <w:rFonts w:eastAsia="Arial" w:cs="Arial"/>
        <w:i/>
        <w:color w:val="000000"/>
        <w:sz w:val="18"/>
        <w:szCs w:val="18"/>
      </w:rPr>
      <w:t>1</w:t>
    </w:r>
    <w:r w:rsidR="006B4B90">
      <w:rPr>
        <w:rFonts w:eastAsia="Arial" w:cs="Arial"/>
        <w:i/>
        <w:color w:val="000000"/>
        <w:sz w:val="18"/>
        <w:szCs w:val="18"/>
      </w:rPr>
      <w:t>9</w:t>
    </w:r>
    <w:r w:rsidRPr="00DF44E0">
      <w:rPr>
        <w:rFonts w:eastAsia="Arial" w:cs="Arial"/>
        <w:i/>
        <w:color w:val="000000"/>
        <w:sz w:val="18"/>
        <w:szCs w:val="18"/>
      </w:rPr>
      <w:t>(</w:t>
    </w:r>
    <w:r w:rsidR="006B4B90">
      <w:rPr>
        <w:rFonts w:eastAsia="Arial" w:cs="Arial"/>
        <w:i/>
        <w:color w:val="000000"/>
        <w:sz w:val="18"/>
        <w:szCs w:val="18"/>
      </w:rPr>
      <w:t>1</w:t>
    </w:r>
    <w:r w:rsidRPr="00DF44E0">
      <w:rPr>
        <w:rFonts w:eastAsia="Arial" w:cs="Arial"/>
        <w:i/>
        <w:color w:val="000000"/>
        <w:sz w:val="18"/>
        <w:szCs w:val="18"/>
      </w:rPr>
      <w:t>).</w:t>
    </w:r>
  </w:p>
  <w:p w14:paraId="3B75FDB1" w14:textId="20ECCA34" w:rsidR="0090050B" w:rsidRPr="00DF44E0" w:rsidRDefault="00DC1593">
    <w:pPr>
      <w:pBdr>
        <w:top w:val="nil"/>
        <w:left w:val="nil"/>
        <w:bottom w:val="nil"/>
        <w:right w:val="nil"/>
        <w:between w:val="nil"/>
      </w:pBdr>
      <w:tabs>
        <w:tab w:val="center" w:pos="4513"/>
        <w:tab w:val="right" w:pos="9026"/>
      </w:tabs>
      <w:rPr>
        <w:color w:val="000000"/>
      </w:rPr>
    </w:pPr>
    <w:r w:rsidRPr="00DF44E0">
      <w:rPr>
        <w:rFonts w:eastAsia="Arial" w:cs="Arial"/>
        <w:i/>
        <w:color w:val="000000"/>
        <w:sz w:val="18"/>
        <w:szCs w:val="18"/>
      </w:rPr>
      <w:t>http://dx.doi.org/10.11645/</w:t>
    </w:r>
    <w:r w:rsidR="0066299D" w:rsidRPr="00DF44E0">
      <w:rPr>
        <w:rFonts w:eastAsia="Arial" w:cs="Arial"/>
        <w:i/>
        <w:color w:val="000000"/>
        <w:sz w:val="18"/>
        <w:szCs w:val="18"/>
      </w:rPr>
      <w:t>1</w:t>
    </w:r>
    <w:r w:rsidR="006B4B90">
      <w:rPr>
        <w:rFonts w:eastAsia="Arial" w:cs="Arial"/>
        <w:i/>
        <w:color w:val="000000"/>
        <w:sz w:val="18"/>
        <w:szCs w:val="18"/>
      </w:rPr>
      <w:t>9</w:t>
    </w:r>
    <w:r w:rsidRPr="00DF44E0">
      <w:rPr>
        <w:rFonts w:eastAsia="Arial" w:cs="Arial"/>
        <w:i/>
        <w:color w:val="000000"/>
        <w:sz w:val="18"/>
        <w:szCs w:val="18"/>
      </w:rPr>
      <w:t>.</w:t>
    </w:r>
    <w:r w:rsidR="006B4B90">
      <w:rPr>
        <w:rFonts w:eastAsia="Arial" w:cs="Arial"/>
        <w:i/>
        <w:color w:val="000000"/>
        <w:sz w:val="18"/>
        <w:szCs w:val="18"/>
      </w:rPr>
      <w:t>1</w:t>
    </w:r>
    <w:r w:rsidRPr="00DF44E0">
      <w:rPr>
        <w:rFonts w:eastAsia="Arial" w:cs="Arial"/>
        <w:i/>
        <w:color w:val="000000"/>
        <w:sz w:val="18"/>
        <w:szCs w:val="18"/>
      </w:rPr>
      <w:t>.</w:t>
    </w:r>
    <w:r w:rsidR="006B4B90">
      <w:rPr>
        <w:rFonts w:eastAsia="Arial" w:cs="Arial"/>
        <w:i/>
        <w:color w:val="000000"/>
        <w:sz w:val="18"/>
        <w:szCs w:val="18"/>
      </w:rPr>
      <w:t>741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C3D" w14:textId="77777777" w:rsidR="0090050B" w:rsidRPr="00DF44E0" w:rsidRDefault="0090050B">
    <w:pPr>
      <w:rPr>
        <w:rFonts w:eastAsia="Arial" w:cs="Arial"/>
        <w:sz w:val="20"/>
        <w:szCs w:val="20"/>
      </w:rPr>
    </w:pPr>
  </w:p>
  <w:p w14:paraId="45564F3F" w14:textId="77777777" w:rsidR="0090050B" w:rsidRPr="00DF44E0" w:rsidRDefault="00DC1593">
    <w:pPr>
      <w:rPr>
        <w:rFonts w:ascii="Times New Roman" w:eastAsia="Times New Roman" w:hAnsi="Times New Roman" w:cs="Times New Roman"/>
        <w:sz w:val="28"/>
        <w:szCs w:val="28"/>
      </w:rPr>
    </w:pPr>
    <w:r w:rsidRPr="00DF44E0">
      <w:rPr>
        <w:rFonts w:eastAsia="Arial" w:cs="Arial"/>
        <w:sz w:val="20"/>
        <w:szCs w:val="20"/>
      </w:rPr>
      <w:t xml:space="preserve">This </w:t>
    </w:r>
    <w:hyperlink r:id="rId1">
      <w:r w:rsidRPr="00DF44E0">
        <w:rPr>
          <w:rFonts w:eastAsia="Arial" w:cs="Arial"/>
          <w:color w:val="0000FF"/>
          <w:sz w:val="20"/>
          <w:szCs w:val="20"/>
          <w:u w:val="single"/>
        </w:rPr>
        <w:t>Open Access</w:t>
      </w:r>
    </w:hyperlink>
    <w:r w:rsidRPr="00DF44E0">
      <w:rPr>
        <w:rFonts w:eastAsia="Arial" w:cs="Arial"/>
        <w:sz w:val="20"/>
        <w:szCs w:val="20"/>
      </w:rPr>
      <w:t xml:space="preserve"> work is licensed under a </w:t>
    </w:r>
    <w:hyperlink r:id="rId2">
      <w:r w:rsidRPr="00DF44E0">
        <w:rPr>
          <w:rFonts w:eastAsia="Arial" w:cs="Arial"/>
          <w:color w:val="0000FF"/>
          <w:sz w:val="20"/>
          <w:szCs w:val="20"/>
          <w:u w:val="single"/>
        </w:rPr>
        <w:t>Creative Commons Attribution-</w:t>
      </w:r>
      <w:proofErr w:type="spellStart"/>
      <w:r w:rsidRPr="00DF44E0">
        <w:rPr>
          <w:rFonts w:eastAsia="Arial" w:cs="Arial"/>
          <w:color w:val="0000FF"/>
          <w:sz w:val="20"/>
          <w:szCs w:val="20"/>
          <w:u w:val="single"/>
        </w:rPr>
        <w:t>ShareAlike</w:t>
      </w:r>
      <w:proofErr w:type="spellEnd"/>
      <w:r w:rsidRPr="00DF44E0">
        <w:rPr>
          <w:rFonts w:eastAsia="Arial" w:cs="Arial"/>
          <w:color w:val="0000FF"/>
          <w:sz w:val="20"/>
          <w:szCs w:val="20"/>
          <w:u w:val="single"/>
        </w:rPr>
        <w:t xml:space="preserve"> 4.0 International License</w:t>
      </w:r>
    </w:hyperlink>
    <w:r w:rsidRPr="00DF44E0">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B2AEA9F" w14:textId="77777777" w:rsidR="0090050B" w:rsidRPr="00DF44E0" w:rsidRDefault="0090050B">
    <w:pPr>
      <w:keepNext/>
      <w:rPr>
        <w:rFonts w:eastAsia="Arial" w:cs="Arial"/>
        <w:i/>
        <w:sz w:val="18"/>
        <w:szCs w:val="18"/>
      </w:rPr>
    </w:pPr>
  </w:p>
  <w:p w14:paraId="58779B38" w14:textId="22D72571" w:rsidR="0090050B" w:rsidRPr="00DF44E0" w:rsidRDefault="006C57E0">
    <w:pPr>
      <w:keepNext/>
      <w:rPr>
        <w:rFonts w:eastAsia="Arial" w:cs="Arial"/>
        <w:i/>
        <w:sz w:val="18"/>
        <w:szCs w:val="18"/>
      </w:rPr>
    </w:pPr>
    <w:r w:rsidRPr="00DF44E0">
      <w:rPr>
        <w:rFonts w:eastAsia="Arial" w:cs="Arial"/>
        <w:i/>
        <w:sz w:val="18"/>
        <w:szCs w:val="18"/>
      </w:rPr>
      <w:t>Weis-Fogh</w:t>
    </w:r>
    <w:r w:rsidR="00DC1593" w:rsidRPr="00DF44E0">
      <w:rPr>
        <w:rFonts w:eastAsia="Arial" w:cs="Arial"/>
        <w:i/>
        <w:sz w:val="18"/>
        <w:szCs w:val="18"/>
      </w:rPr>
      <w:t xml:space="preserve">. </w:t>
    </w:r>
    <w:r w:rsidR="0026476D" w:rsidRPr="00DF44E0">
      <w:rPr>
        <w:rFonts w:eastAsia="Arial" w:cs="Arial"/>
        <w:i/>
        <w:sz w:val="18"/>
        <w:szCs w:val="18"/>
      </w:rPr>
      <w:t>202</w:t>
    </w:r>
    <w:r w:rsidR="00841A00" w:rsidRPr="00DF44E0">
      <w:rPr>
        <w:rFonts w:eastAsia="Arial" w:cs="Arial"/>
        <w:i/>
        <w:sz w:val="18"/>
        <w:szCs w:val="18"/>
      </w:rPr>
      <w:t>5</w:t>
    </w:r>
    <w:r w:rsidR="00DC1593" w:rsidRPr="00DF44E0">
      <w:rPr>
        <w:rFonts w:eastAsia="Arial" w:cs="Arial"/>
        <w:i/>
        <w:sz w:val="18"/>
        <w:szCs w:val="18"/>
      </w:rPr>
      <w:t xml:space="preserve">. </w:t>
    </w:r>
    <w:r w:rsidR="00841A00" w:rsidRPr="00DF44E0">
      <w:rPr>
        <w:rFonts w:eastAsia="Arial" w:cs="Arial"/>
        <w:i/>
        <w:sz w:val="18"/>
        <w:szCs w:val="18"/>
      </w:rPr>
      <w:t xml:space="preserve">LILAC 2025: </w:t>
    </w:r>
    <w:r w:rsidRPr="00DF44E0">
      <w:rPr>
        <w:rFonts w:eastAsia="Arial" w:cs="Arial"/>
        <w:i/>
        <w:sz w:val="18"/>
        <w:szCs w:val="18"/>
      </w:rPr>
      <w:t>Reassurances and new insights</w:t>
    </w:r>
    <w:r w:rsidR="00841A00" w:rsidRPr="00DF44E0">
      <w:rPr>
        <w:rFonts w:eastAsia="Arial" w:cs="Arial"/>
        <w:i/>
        <w:sz w:val="18"/>
        <w:szCs w:val="18"/>
      </w:rPr>
      <w:t>.</w:t>
    </w:r>
    <w:r w:rsidR="00DC1593" w:rsidRPr="00DF44E0">
      <w:rPr>
        <w:rFonts w:eastAsia="Arial" w:cs="Arial"/>
        <w:i/>
        <w:sz w:val="18"/>
        <w:szCs w:val="18"/>
      </w:rPr>
      <w:t xml:space="preserve"> Journal of Information Literacy, </w:t>
    </w:r>
    <w:r w:rsidR="0026476D" w:rsidRPr="00DF44E0">
      <w:rPr>
        <w:rFonts w:eastAsia="Arial" w:cs="Arial"/>
        <w:i/>
        <w:sz w:val="18"/>
        <w:szCs w:val="18"/>
      </w:rPr>
      <w:t>1</w:t>
    </w:r>
    <w:r w:rsidR="00841A00" w:rsidRPr="00DF44E0">
      <w:rPr>
        <w:rFonts w:eastAsia="Arial" w:cs="Arial"/>
        <w:i/>
        <w:sz w:val="18"/>
        <w:szCs w:val="18"/>
      </w:rPr>
      <w:t>9</w:t>
    </w:r>
    <w:r w:rsidR="00DC1593" w:rsidRPr="00DF44E0">
      <w:rPr>
        <w:rFonts w:eastAsia="Arial" w:cs="Arial"/>
        <w:i/>
        <w:sz w:val="18"/>
        <w:szCs w:val="18"/>
      </w:rPr>
      <w:t>(</w:t>
    </w:r>
    <w:r w:rsidR="00841A00" w:rsidRPr="00DF44E0">
      <w:rPr>
        <w:rFonts w:eastAsia="Arial" w:cs="Arial"/>
        <w:i/>
        <w:sz w:val="18"/>
        <w:szCs w:val="18"/>
      </w:rPr>
      <w:t>1</w:t>
    </w:r>
    <w:r w:rsidR="00DC1593" w:rsidRPr="00DF44E0">
      <w:rPr>
        <w:rFonts w:eastAsia="Arial" w:cs="Arial"/>
        <w:i/>
        <w:sz w:val="18"/>
        <w:szCs w:val="18"/>
      </w:rPr>
      <w:t>), pp.</w:t>
    </w:r>
    <w:r w:rsidR="00BC1B7C" w:rsidRPr="00DF44E0">
      <w:rPr>
        <w:rFonts w:eastAsia="Arial" w:cs="Arial"/>
        <w:i/>
        <w:sz w:val="18"/>
        <w:szCs w:val="18"/>
      </w:rPr>
      <w:t xml:space="preserve"> 96</w:t>
    </w:r>
    <w:r w:rsidR="00DC1593" w:rsidRPr="00DF44E0">
      <w:rPr>
        <w:rFonts w:eastAsia="Arial" w:cs="Arial"/>
        <w:i/>
        <w:sz w:val="18"/>
        <w:szCs w:val="18"/>
      </w:rPr>
      <w:t>–</w:t>
    </w:r>
    <w:r w:rsidR="00BC1B7C" w:rsidRPr="00DF44E0">
      <w:rPr>
        <w:rFonts w:eastAsia="Arial" w:cs="Arial"/>
        <w:i/>
        <w:sz w:val="18"/>
        <w:szCs w:val="18"/>
      </w:rPr>
      <w:t>99</w:t>
    </w:r>
    <w:r w:rsidR="00DC1593" w:rsidRPr="00DF44E0">
      <w:rPr>
        <w:rFonts w:eastAsia="Arial" w:cs="Arial"/>
        <w:i/>
        <w:sz w:val="18"/>
        <w:szCs w:val="18"/>
      </w:rPr>
      <w:t>.</w:t>
    </w:r>
  </w:p>
  <w:p w14:paraId="7F8A9BCA" w14:textId="7C029CF9" w:rsidR="0090050B" w:rsidRPr="00DF44E0" w:rsidRDefault="00DC1593">
    <w:pPr>
      <w:rPr>
        <w:rFonts w:eastAsia="Arial" w:cs="Arial"/>
        <w:i/>
        <w:sz w:val="18"/>
        <w:szCs w:val="18"/>
      </w:rPr>
    </w:pPr>
    <w:r w:rsidRPr="00DF44E0">
      <w:rPr>
        <w:rFonts w:eastAsia="Arial" w:cs="Arial"/>
        <w:i/>
        <w:sz w:val="18"/>
        <w:szCs w:val="18"/>
      </w:rPr>
      <w:t>http://dx.doi.org/10.11645/</w:t>
    </w:r>
    <w:r w:rsidR="00F878FF" w:rsidRPr="00DF44E0">
      <w:rPr>
        <w:rFonts w:eastAsia="Arial" w:cs="Arial"/>
        <w:i/>
        <w:sz w:val="18"/>
        <w:szCs w:val="18"/>
      </w:rPr>
      <w:t>1</w:t>
    </w:r>
    <w:r w:rsidR="00841A00" w:rsidRPr="00DF44E0">
      <w:rPr>
        <w:rFonts w:eastAsia="Arial" w:cs="Arial"/>
        <w:i/>
        <w:sz w:val="18"/>
        <w:szCs w:val="18"/>
      </w:rPr>
      <w:t>9</w:t>
    </w:r>
    <w:r w:rsidRPr="00DF44E0">
      <w:rPr>
        <w:rFonts w:eastAsia="Arial" w:cs="Arial"/>
        <w:i/>
        <w:sz w:val="18"/>
        <w:szCs w:val="18"/>
      </w:rPr>
      <w:t>.</w:t>
    </w:r>
    <w:r w:rsidR="00841A00" w:rsidRPr="00DF44E0">
      <w:rPr>
        <w:rFonts w:eastAsia="Arial" w:cs="Arial"/>
        <w:i/>
        <w:sz w:val="18"/>
        <w:szCs w:val="18"/>
      </w:rPr>
      <w:t>1</w:t>
    </w:r>
    <w:r w:rsidRPr="00DF44E0">
      <w:rPr>
        <w:rFonts w:eastAsia="Arial" w:cs="Arial"/>
        <w:i/>
        <w:sz w:val="18"/>
        <w:szCs w:val="18"/>
      </w:rPr>
      <w:t>.</w:t>
    </w:r>
    <w:r w:rsidR="00841A00" w:rsidRPr="00DF44E0">
      <w:rPr>
        <w:rFonts w:eastAsia="Arial" w:cs="Arial"/>
        <w:i/>
        <w:sz w:val="18"/>
        <w:szCs w:val="18"/>
      </w:rPr>
      <w:t>74</w:t>
    </w:r>
    <w:r w:rsidR="006C57E0" w:rsidRPr="00DF44E0">
      <w:rPr>
        <w:rFonts w:eastAsia="Arial" w:cs="Arial"/>
        <w: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D7C4" w14:textId="77777777" w:rsidR="00846387" w:rsidRPr="00DF44E0" w:rsidRDefault="00846387">
      <w:r w:rsidRPr="00DF44E0">
        <w:separator/>
      </w:r>
    </w:p>
  </w:footnote>
  <w:footnote w:type="continuationSeparator" w:id="0">
    <w:p w14:paraId="564586B8" w14:textId="77777777" w:rsidR="00846387" w:rsidRPr="00DF44E0" w:rsidRDefault="00846387">
      <w:r w:rsidRPr="00DF4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AFE" w14:textId="207D1EC4" w:rsidR="0090050B" w:rsidRPr="00DF44E0" w:rsidRDefault="00FD084A">
    <w:pPr>
      <w:pBdr>
        <w:top w:val="nil"/>
        <w:left w:val="nil"/>
        <w:bottom w:val="nil"/>
        <w:right w:val="nil"/>
        <w:between w:val="nil"/>
      </w:pBdr>
      <w:tabs>
        <w:tab w:val="center" w:pos="4680"/>
        <w:tab w:val="right" w:pos="9360"/>
      </w:tabs>
      <w:jc w:val="right"/>
      <w:rPr>
        <w:rFonts w:eastAsia="Arial" w:cs="Arial"/>
      </w:rPr>
    </w:pPr>
    <w:r w:rsidRPr="00DF44E0">
      <w:rPr>
        <w:rFonts w:eastAsia="Arial" w:cs="Arial"/>
        <w:color w:val="000000"/>
        <w:sz w:val="18"/>
        <w:szCs w:val="18"/>
      </w:rPr>
      <w:t>Weis-Fogh</w:t>
    </w:r>
    <w:r w:rsidR="00DC1593" w:rsidRPr="00DF44E0">
      <w:rPr>
        <w:rFonts w:eastAsia="Arial" w:cs="Arial"/>
        <w:color w:val="000000"/>
        <w:sz w:val="18"/>
        <w:szCs w:val="18"/>
      </w:rPr>
      <w:t xml:space="preserve"> </w:t>
    </w:r>
    <w:r w:rsidR="00DC1593" w:rsidRPr="00DF44E0">
      <w:rPr>
        <w:rFonts w:eastAsia="Arial" w:cs="Arial"/>
        <w:color w:val="000000"/>
        <w:sz w:val="18"/>
        <w:szCs w:val="18"/>
      </w:rPr>
      <w:fldChar w:fldCharType="begin"/>
    </w:r>
    <w:r w:rsidR="00DC1593" w:rsidRPr="00DF44E0">
      <w:rPr>
        <w:rFonts w:eastAsia="Arial" w:cs="Arial"/>
        <w:color w:val="000000"/>
        <w:sz w:val="18"/>
        <w:szCs w:val="18"/>
      </w:rPr>
      <w:instrText>PAGE</w:instrText>
    </w:r>
    <w:r w:rsidR="00DC1593" w:rsidRPr="00DF44E0">
      <w:rPr>
        <w:rFonts w:eastAsia="Arial" w:cs="Arial"/>
        <w:color w:val="000000"/>
        <w:sz w:val="18"/>
        <w:szCs w:val="18"/>
      </w:rPr>
      <w:fldChar w:fldCharType="separate"/>
    </w:r>
    <w:r w:rsidR="0036410A" w:rsidRPr="00DF44E0">
      <w:rPr>
        <w:rFonts w:eastAsia="Arial" w:cs="Arial"/>
        <w:color w:val="000000"/>
        <w:sz w:val="18"/>
        <w:szCs w:val="18"/>
      </w:rPr>
      <w:t>2</w:t>
    </w:r>
    <w:r w:rsidR="00DC1593" w:rsidRPr="00DF44E0">
      <w:rPr>
        <w:rFonts w:eastAsia="Arial" w:cs="Arial"/>
        <w:color w:val="000000"/>
        <w:sz w:val="18"/>
        <w:szCs w:val="18"/>
      </w:rPr>
      <w:fldChar w:fldCharType="end"/>
    </w:r>
    <w:r w:rsidR="00DC1593" w:rsidRPr="00DF44E0">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06041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C859" w14:textId="77777777"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Journal of Information Literacy</w:t>
    </w:r>
    <w:r w:rsidRPr="00DF44E0">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135460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1C09D2FA"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 xml:space="preserve">Volume </w:t>
    </w:r>
    <w:r w:rsidR="00F878FF" w:rsidRPr="00DF44E0">
      <w:rPr>
        <w:rFonts w:eastAsia="Arial" w:cs="Arial"/>
        <w:color w:val="000000"/>
      </w:rPr>
      <w:t>1</w:t>
    </w:r>
    <w:r w:rsidR="002B28D5" w:rsidRPr="00DF44E0">
      <w:rPr>
        <w:rFonts w:eastAsia="Arial" w:cs="Arial"/>
        <w:color w:val="000000"/>
      </w:rPr>
      <w:t>9</w:t>
    </w:r>
    <w:r w:rsidRPr="00DF44E0">
      <w:rPr>
        <w:rFonts w:eastAsia="Arial" w:cs="Arial"/>
        <w:color w:val="000000"/>
      </w:rPr>
      <w:t xml:space="preserve"> Issue </w:t>
    </w:r>
    <w:r w:rsidR="002B28D5" w:rsidRPr="00DF44E0">
      <w:rPr>
        <w:rFonts w:eastAsia="Arial" w:cs="Arial"/>
        <w:color w:val="000000"/>
      </w:rPr>
      <w:t>1</w:t>
    </w:r>
  </w:p>
  <w:p w14:paraId="4A8173E0" w14:textId="77777777"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62B24"/>
    <w:multiLevelType w:val="multilevel"/>
    <w:tmpl w:val="9E326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779550">
    <w:abstractNumId w:val="1"/>
  </w:num>
  <w:num w:numId="2" w16cid:durableId="10237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240E9"/>
    <w:rsid w:val="00032E68"/>
    <w:rsid w:val="00076EBA"/>
    <w:rsid w:val="00077C05"/>
    <w:rsid w:val="00085CED"/>
    <w:rsid w:val="00093748"/>
    <w:rsid w:val="00094DDE"/>
    <w:rsid w:val="00097EF8"/>
    <w:rsid w:val="000B4CF6"/>
    <w:rsid w:val="000F1198"/>
    <w:rsid w:val="001043A5"/>
    <w:rsid w:val="00122B16"/>
    <w:rsid w:val="00130EBE"/>
    <w:rsid w:val="00147C2E"/>
    <w:rsid w:val="001517E6"/>
    <w:rsid w:val="00164146"/>
    <w:rsid w:val="00174F71"/>
    <w:rsid w:val="0017504A"/>
    <w:rsid w:val="00176AE1"/>
    <w:rsid w:val="0018529A"/>
    <w:rsid w:val="001A1AD1"/>
    <w:rsid w:val="001E39C8"/>
    <w:rsid w:val="001F50AA"/>
    <w:rsid w:val="00201047"/>
    <w:rsid w:val="00201107"/>
    <w:rsid w:val="00206927"/>
    <w:rsid w:val="00213158"/>
    <w:rsid w:val="00215CA4"/>
    <w:rsid w:val="00222D4E"/>
    <w:rsid w:val="00244603"/>
    <w:rsid w:val="002622A1"/>
    <w:rsid w:val="00264611"/>
    <w:rsid w:val="0026476D"/>
    <w:rsid w:val="00272D4C"/>
    <w:rsid w:val="0027734A"/>
    <w:rsid w:val="0029292D"/>
    <w:rsid w:val="002A3E6C"/>
    <w:rsid w:val="002A4A48"/>
    <w:rsid w:val="002B1C7B"/>
    <w:rsid w:val="002B27A8"/>
    <w:rsid w:val="002B28D5"/>
    <w:rsid w:val="002B6C10"/>
    <w:rsid w:val="002C2D35"/>
    <w:rsid w:val="002C4C25"/>
    <w:rsid w:val="002E62E1"/>
    <w:rsid w:val="002E6F13"/>
    <w:rsid w:val="00310A54"/>
    <w:rsid w:val="00311CDD"/>
    <w:rsid w:val="003222E3"/>
    <w:rsid w:val="00352339"/>
    <w:rsid w:val="0036410A"/>
    <w:rsid w:val="00365394"/>
    <w:rsid w:val="003739E3"/>
    <w:rsid w:val="003D015B"/>
    <w:rsid w:val="003F109F"/>
    <w:rsid w:val="004029BA"/>
    <w:rsid w:val="00432941"/>
    <w:rsid w:val="00464177"/>
    <w:rsid w:val="00467470"/>
    <w:rsid w:val="004707F2"/>
    <w:rsid w:val="00470E54"/>
    <w:rsid w:val="00493B93"/>
    <w:rsid w:val="004C7DFB"/>
    <w:rsid w:val="004E68F2"/>
    <w:rsid w:val="004F7262"/>
    <w:rsid w:val="004F7CBE"/>
    <w:rsid w:val="00505AC8"/>
    <w:rsid w:val="0052040E"/>
    <w:rsid w:val="005316A1"/>
    <w:rsid w:val="00531A6D"/>
    <w:rsid w:val="00534B7F"/>
    <w:rsid w:val="005353F7"/>
    <w:rsid w:val="00536A6A"/>
    <w:rsid w:val="005441E6"/>
    <w:rsid w:val="00566A87"/>
    <w:rsid w:val="00574C5F"/>
    <w:rsid w:val="00575205"/>
    <w:rsid w:val="005A1E5F"/>
    <w:rsid w:val="005A56C1"/>
    <w:rsid w:val="005C26B5"/>
    <w:rsid w:val="005E65DA"/>
    <w:rsid w:val="005F0926"/>
    <w:rsid w:val="005F1BC6"/>
    <w:rsid w:val="00643358"/>
    <w:rsid w:val="00646F6A"/>
    <w:rsid w:val="00647EFE"/>
    <w:rsid w:val="00650367"/>
    <w:rsid w:val="00654384"/>
    <w:rsid w:val="0066299D"/>
    <w:rsid w:val="00691E52"/>
    <w:rsid w:val="00694BAA"/>
    <w:rsid w:val="006B4B90"/>
    <w:rsid w:val="006C57E0"/>
    <w:rsid w:val="006C6AEB"/>
    <w:rsid w:val="006D00F3"/>
    <w:rsid w:val="006E23CB"/>
    <w:rsid w:val="006E4FD1"/>
    <w:rsid w:val="006F7110"/>
    <w:rsid w:val="00714D80"/>
    <w:rsid w:val="0071799C"/>
    <w:rsid w:val="00750E67"/>
    <w:rsid w:val="0077790A"/>
    <w:rsid w:val="007922B9"/>
    <w:rsid w:val="007B1CBF"/>
    <w:rsid w:val="007E1F63"/>
    <w:rsid w:val="007F1D00"/>
    <w:rsid w:val="00812C70"/>
    <w:rsid w:val="008203AF"/>
    <w:rsid w:val="008378E4"/>
    <w:rsid w:val="0083799E"/>
    <w:rsid w:val="00841A00"/>
    <w:rsid w:val="00846387"/>
    <w:rsid w:val="00847877"/>
    <w:rsid w:val="00853779"/>
    <w:rsid w:val="008E2370"/>
    <w:rsid w:val="008F3B9E"/>
    <w:rsid w:val="0090050B"/>
    <w:rsid w:val="0090087A"/>
    <w:rsid w:val="00907808"/>
    <w:rsid w:val="00922EE9"/>
    <w:rsid w:val="00942190"/>
    <w:rsid w:val="009543B3"/>
    <w:rsid w:val="00957454"/>
    <w:rsid w:val="009671F7"/>
    <w:rsid w:val="009678CF"/>
    <w:rsid w:val="009C07B3"/>
    <w:rsid w:val="009C62E2"/>
    <w:rsid w:val="009E3FA8"/>
    <w:rsid w:val="00A01C04"/>
    <w:rsid w:val="00A046A3"/>
    <w:rsid w:val="00A52944"/>
    <w:rsid w:val="00A54E69"/>
    <w:rsid w:val="00A66B03"/>
    <w:rsid w:val="00A81C0F"/>
    <w:rsid w:val="00A90CFA"/>
    <w:rsid w:val="00A92C8D"/>
    <w:rsid w:val="00A97A3B"/>
    <w:rsid w:val="00AB63AD"/>
    <w:rsid w:val="00AC369F"/>
    <w:rsid w:val="00AD36F7"/>
    <w:rsid w:val="00AF02C0"/>
    <w:rsid w:val="00AF3B82"/>
    <w:rsid w:val="00B26A5F"/>
    <w:rsid w:val="00B72B7C"/>
    <w:rsid w:val="00B81680"/>
    <w:rsid w:val="00BA13F7"/>
    <w:rsid w:val="00BC1B7C"/>
    <w:rsid w:val="00BD1E4F"/>
    <w:rsid w:val="00BD6A10"/>
    <w:rsid w:val="00C05755"/>
    <w:rsid w:val="00C159BA"/>
    <w:rsid w:val="00C42533"/>
    <w:rsid w:val="00C431A9"/>
    <w:rsid w:val="00C77817"/>
    <w:rsid w:val="00CA27D4"/>
    <w:rsid w:val="00CA4606"/>
    <w:rsid w:val="00CF4831"/>
    <w:rsid w:val="00CF4EB9"/>
    <w:rsid w:val="00D23A7F"/>
    <w:rsid w:val="00D30437"/>
    <w:rsid w:val="00D408F9"/>
    <w:rsid w:val="00D6371B"/>
    <w:rsid w:val="00D66086"/>
    <w:rsid w:val="00D95FA3"/>
    <w:rsid w:val="00DC1593"/>
    <w:rsid w:val="00DC6149"/>
    <w:rsid w:val="00DD1703"/>
    <w:rsid w:val="00DF44E0"/>
    <w:rsid w:val="00DF61DF"/>
    <w:rsid w:val="00E35E78"/>
    <w:rsid w:val="00E51B88"/>
    <w:rsid w:val="00E53236"/>
    <w:rsid w:val="00E54BAE"/>
    <w:rsid w:val="00E61085"/>
    <w:rsid w:val="00E655BC"/>
    <w:rsid w:val="00E917AE"/>
    <w:rsid w:val="00E93CD7"/>
    <w:rsid w:val="00E967BB"/>
    <w:rsid w:val="00EA22C4"/>
    <w:rsid w:val="00ED7FFC"/>
    <w:rsid w:val="00EE3FF0"/>
    <w:rsid w:val="00F07926"/>
    <w:rsid w:val="00F11C79"/>
    <w:rsid w:val="00F1491D"/>
    <w:rsid w:val="00F25EFA"/>
    <w:rsid w:val="00F377EE"/>
    <w:rsid w:val="00F44981"/>
    <w:rsid w:val="00F878FF"/>
    <w:rsid w:val="00FC62CE"/>
    <w:rsid w:val="00FD084A"/>
    <w:rsid w:val="00FE0C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F"/>
    <w:pPr>
      <w:spacing w:after="0" w:line="240" w:lineRule="auto"/>
    </w:pPr>
    <w:rPr>
      <w:rFonts w:ascii="Arial" w:hAnsi="Arial"/>
    </w:rPr>
  </w:style>
  <w:style w:type="paragraph" w:styleId="Heading1">
    <w:name w:val="heading 1"/>
    <w:basedOn w:val="Normal"/>
    <w:next w:val="Normal"/>
    <w:uiPriority w:val="9"/>
    <w:qFormat/>
    <w:rsid w:val="00310A54"/>
    <w:pPr>
      <w:keepNext/>
      <w:keepLines/>
      <w:spacing w:after="200"/>
      <w:outlineLvl w:val="0"/>
    </w:pPr>
    <w:rPr>
      <w:b/>
      <w:sz w:val="36"/>
      <w:szCs w:val="48"/>
    </w:rPr>
  </w:style>
  <w:style w:type="paragraph" w:styleId="Heading2">
    <w:name w:val="heading 2"/>
    <w:basedOn w:val="Normal"/>
    <w:next w:val="Normal"/>
    <w:uiPriority w:val="9"/>
    <w:unhideWhenUsed/>
    <w:qFormat/>
    <w:rsid w:val="00FE0C62"/>
    <w:pPr>
      <w:keepNext/>
      <w:keepLines/>
      <w:spacing w:after="20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FE0C62"/>
    <w:pPr>
      <w:spacing w:before="80" w:after="120"/>
      <w:ind w:left="0"/>
    </w:pPr>
    <w:rPr>
      <w:rFonts w:cs="Arial"/>
      <w:b/>
      <w:bCs/>
      <w:sz w:val="24"/>
      <w:szCs w:val="24"/>
    </w:rPr>
  </w:style>
  <w:style w:type="character" w:customStyle="1" w:styleId="heading3JILChar">
    <w:name w:val="heading 3 JIL Char"/>
    <w:basedOn w:val="DefaultParagraphFont"/>
    <w:link w:val="heading3JIL"/>
    <w:rsid w:val="00FE0C62"/>
    <w:rPr>
      <w:rFonts w:ascii="Arial" w:hAnsi="Arial" w:cs="Arial"/>
      <w:b/>
      <w:bCs/>
      <w:sz w:val="24"/>
      <w:szCs w:val="24"/>
    </w:rPr>
  </w:style>
  <w:style w:type="character" w:styleId="CommentReference">
    <w:name w:val="annotation reference"/>
    <w:basedOn w:val="DefaultParagraphFont"/>
    <w:uiPriority w:val="99"/>
    <w:semiHidden/>
    <w:unhideWhenUsed/>
    <w:rsid w:val="00643358"/>
    <w:rPr>
      <w:sz w:val="16"/>
      <w:szCs w:val="16"/>
    </w:rPr>
  </w:style>
  <w:style w:type="paragraph" w:styleId="CommentText">
    <w:name w:val="annotation text"/>
    <w:basedOn w:val="Normal"/>
    <w:link w:val="CommentTextChar"/>
    <w:uiPriority w:val="99"/>
    <w:unhideWhenUsed/>
    <w:rsid w:val="00643358"/>
    <w:rPr>
      <w:sz w:val="20"/>
      <w:szCs w:val="20"/>
    </w:rPr>
  </w:style>
  <w:style w:type="character" w:customStyle="1" w:styleId="CommentTextChar">
    <w:name w:val="Comment Text Char"/>
    <w:basedOn w:val="DefaultParagraphFont"/>
    <w:link w:val="CommentText"/>
    <w:uiPriority w:val="99"/>
    <w:rsid w:val="00643358"/>
    <w:rPr>
      <w:sz w:val="20"/>
      <w:szCs w:val="20"/>
    </w:rPr>
  </w:style>
  <w:style w:type="paragraph" w:styleId="CommentSubject">
    <w:name w:val="annotation subject"/>
    <w:basedOn w:val="CommentText"/>
    <w:next w:val="CommentText"/>
    <w:link w:val="CommentSubjectChar"/>
    <w:uiPriority w:val="99"/>
    <w:semiHidden/>
    <w:unhideWhenUsed/>
    <w:rsid w:val="00643358"/>
    <w:rPr>
      <w:b/>
      <w:bCs/>
    </w:rPr>
  </w:style>
  <w:style w:type="character" w:customStyle="1" w:styleId="CommentSubjectChar">
    <w:name w:val="Comment Subject Char"/>
    <w:basedOn w:val="CommentTextChar"/>
    <w:link w:val="CommentSubject"/>
    <w:uiPriority w:val="99"/>
    <w:semiHidden/>
    <w:rsid w:val="00643358"/>
    <w:rPr>
      <w:b/>
      <w:bCs/>
      <w:sz w:val="20"/>
      <w:szCs w:val="20"/>
    </w:rPr>
  </w:style>
  <w:style w:type="character" w:styleId="FollowedHyperlink">
    <w:name w:val="FollowedHyperlink"/>
    <w:basedOn w:val="DefaultParagraphFont"/>
    <w:uiPriority w:val="99"/>
    <w:semiHidden/>
    <w:unhideWhenUsed/>
    <w:rsid w:val="00FC6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w@kb.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0020317.2021.202207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2593</TotalTime>
  <Pages>4</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151</cp:revision>
  <dcterms:created xsi:type="dcterms:W3CDTF">2024-10-30T07:56:00Z</dcterms:created>
  <dcterms:modified xsi:type="dcterms:W3CDTF">2025-06-02T18:45:00Z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