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AA53" w14:textId="77777777" w:rsidR="00432E98" w:rsidRDefault="00432E98">
      <w:pPr>
        <w:jc w:val="both"/>
        <w:rPr>
          <w:rFonts w:eastAsia="Arial" w:cs="Arial"/>
          <w:b/>
          <w:color w:val="000000"/>
          <w:sz w:val="28"/>
          <w:szCs w:val="28"/>
        </w:rPr>
      </w:pPr>
    </w:p>
    <w:p w14:paraId="302D0314" w14:textId="3618F8C3" w:rsidR="00432E98" w:rsidRDefault="009014DB">
      <w:pPr>
        <w:jc w:val="both"/>
        <w:rPr>
          <w:rFonts w:eastAsia="Arial" w:cs="Arial"/>
          <w:b/>
          <w:color w:val="000000"/>
          <w:sz w:val="28"/>
          <w:szCs w:val="28"/>
        </w:rPr>
      </w:pPr>
      <w:r>
        <w:rPr>
          <w:rFonts w:eastAsia="Arial" w:cs="Arial"/>
          <w:b/>
          <w:color w:val="000000"/>
          <w:sz w:val="28"/>
          <w:szCs w:val="28"/>
        </w:rPr>
        <w:t xml:space="preserve">Book </w:t>
      </w:r>
      <w:r w:rsidR="00EC27AD">
        <w:rPr>
          <w:rFonts w:eastAsia="Arial" w:cs="Arial"/>
          <w:b/>
          <w:color w:val="000000"/>
          <w:sz w:val="28"/>
          <w:szCs w:val="28"/>
        </w:rPr>
        <w:t>r</w:t>
      </w:r>
      <w:r>
        <w:rPr>
          <w:rFonts w:eastAsia="Arial" w:cs="Arial"/>
          <w:b/>
          <w:color w:val="000000"/>
          <w:sz w:val="28"/>
          <w:szCs w:val="28"/>
        </w:rPr>
        <w:t>eview</w:t>
      </w:r>
    </w:p>
    <w:p w14:paraId="49DBD056" w14:textId="77777777" w:rsidR="00432E98" w:rsidRDefault="00432E98" w:rsidP="00632DEC"/>
    <w:p w14:paraId="10D44451" w14:textId="0856D688" w:rsidR="00432E98" w:rsidRDefault="00F54CF7" w:rsidP="00632DEC">
      <w:pPr>
        <w:keepNext/>
        <w:spacing w:before="80" w:after="120"/>
        <w:rPr>
          <w:rFonts w:eastAsia="Arial" w:cs="Arial"/>
          <w:b/>
          <w:sz w:val="24"/>
          <w:szCs w:val="24"/>
        </w:rPr>
      </w:pPr>
      <w:r>
        <w:rPr>
          <w:rFonts w:eastAsia="Arial" w:cs="Arial"/>
          <w:b/>
          <w:sz w:val="24"/>
          <w:szCs w:val="24"/>
        </w:rPr>
        <w:t>Eddyshaw, I. 202</w:t>
      </w:r>
      <w:r w:rsidR="004547C5">
        <w:rPr>
          <w:rFonts w:eastAsia="Arial" w:cs="Arial"/>
          <w:b/>
          <w:sz w:val="24"/>
          <w:szCs w:val="24"/>
        </w:rPr>
        <w:t>5</w:t>
      </w:r>
      <w:r>
        <w:rPr>
          <w:rFonts w:eastAsia="Arial" w:cs="Arial"/>
          <w:b/>
          <w:sz w:val="24"/>
          <w:szCs w:val="24"/>
        </w:rPr>
        <w:t xml:space="preserve">. Book </w:t>
      </w:r>
      <w:r w:rsidR="00346A74">
        <w:rPr>
          <w:rFonts w:eastAsia="Arial" w:cs="Arial"/>
          <w:b/>
          <w:sz w:val="24"/>
          <w:szCs w:val="24"/>
        </w:rPr>
        <w:t>r</w:t>
      </w:r>
      <w:r>
        <w:rPr>
          <w:rFonts w:eastAsia="Arial" w:cs="Arial"/>
          <w:b/>
          <w:sz w:val="24"/>
          <w:szCs w:val="24"/>
        </w:rPr>
        <w:t>eview of Hinton, E. G., and Young, L. M. (</w:t>
      </w:r>
      <w:r w:rsidR="00D2048B">
        <w:rPr>
          <w:rFonts w:eastAsia="Arial" w:cs="Arial"/>
          <w:b/>
          <w:sz w:val="24"/>
          <w:szCs w:val="24"/>
        </w:rPr>
        <w:t>E</w:t>
      </w:r>
      <w:r>
        <w:rPr>
          <w:rFonts w:eastAsia="Arial" w:cs="Arial"/>
          <w:b/>
          <w:sz w:val="24"/>
          <w:szCs w:val="24"/>
        </w:rPr>
        <w:t xml:space="preserve">ds.). 2019. </w:t>
      </w:r>
      <w:r>
        <w:rPr>
          <w:rFonts w:eastAsia="Arial" w:cs="Arial"/>
          <w:b/>
          <w:i/>
          <w:sz w:val="24"/>
          <w:szCs w:val="24"/>
        </w:rPr>
        <w:t xml:space="preserve">Framing </w:t>
      </w:r>
      <w:r w:rsidR="00E66FB9">
        <w:rPr>
          <w:rFonts w:eastAsia="Arial" w:cs="Arial"/>
          <w:b/>
          <w:i/>
          <w:sz w:val="24"/>
          <w:szCs w:val="24"/>
        </w:rPr>
        <w:t>h</w:t>
      </w:r>
      <w:r>
        <w:rPr>
          <w:rFonts w:eastAsia="Arial" w:cs="Arial"/>
          <w:b/>
          <w:i/>
          <w:sz w:val="24"/>
          <w:szCs w:val="24"/>
        </w:rPr>
        <w:t xml:space="preserve">ealth </w:t>
      </w:r>
      <w:r w:rsidR="00E66FB9">
        <w:rPr>
          <w:rFonts w:eastAsia="Arial" w:cs="Arial"/>
          <w:b/>
          <w:i/>
          <w:sz w:val="24"/>
          <w:szCs w:val="24"/>
        </w:rPr>
        <w:t>c</w:t>
      </w:r>
      <w:r>
        <w:rPr>
          <w:rFonts w:eastAsia="Arial" w:cs="Arial"/>
          <w:b/>
          <w:i/>
          <w:sz w:val="24"/>
          <w:szCs w:val="24"/>
        </w:rPr>
        <w:t xml:space="preserve">are </w:t>
      </w:r>
      <w:r w:rsidR="00E66FB9">
        <w:rPr>
          <w:rFonts w:eastAsia="Arial" w:cs="Arial"/>
          <w:b/>
          <w:i/>
          <w:sz w:val="24"/>
          <w:szCs w:val="24"/>
        </w:rPr>
        <w:t>i</w:t>
      </w:r>
      <w:r>
        <w:rPr>
          <w:rFonts w:eastAsia="Arial" w:cs="Arial"/>
          <w:b/>
          <w:i/>
          <w:sz w:val="24"/>
          <w:szCs w:val="24"/>
        </w:rPr>
        <w:t xml:space="preserve">nstruction: An </w:t>
      </w:r>
      <w:r w:rsidR="00E66FB9">
        <w:rPr>
          <w:rFonts w:eastAsia="Arial" w:cs="Arial"/>
          <w:b/>
          <w:i/>
          <w:sz w:val="24"/>
          <w:szCs w:val="24"/>
        </w:rPr>
        <w:t>i</w:t>
      </w:r>
      <w:r>
        <w:rPr>
          <w:rFonts w:eastAsia="Arial" w:cs="Arial"/>
          <w:b/>
          <w:i/>
          <w:sz w:val="24"/>
          <w:szCs w:val="24"/>
        </w:rPr>
        <w:t xml:space="preserve">nformation </w:t>
      </w:r>
      <w:r w:rsidR="00E66FB9">
        <w:rPr>
          <w:rFonts w:eastAsia="Arial" w:cs="Arial"/>
          <w:b/>
          <w:i/>
          <w:sz w:val="24"/>
          <w:szCs w:val="24"/>
        </w:rPr>
        <w:t>l</w:t>
      </w:r>
      <w:r>
        <w:rPr>
          <w:rFonts w:eastAsia="Arial" w:cs="Arial"/>
          <w:b/>
          <w:i/>
          <w:sz w:val="24"/>
          <w:szCs w:val="24"/>
        </w:rPr>
        <w:t xml:space="preserve">iteracy </w:t>
      </w:r>
      <w:r w:rsidR="00E66FB9">
        <w:rPr>
          <w:rFonts w:eastAsia="Arial" w:cs="Arial"/>
          <w:b/>
          <w:i/>
          <w:sz w:val="24"/>
          <w:szCs w:val="24"/>
        </w:rPr>
        <w:t>h</w:t>
      </w:r>
      <w:r>
        <w:rPr>
          <w:rFonts w:eastAsia="Arial" w:cs="Arial"/>
          <w:b/>
          <w:i/>
          <w:sz w:val="24"/>
          <w:szCs w:val="24"/>
        </w:rPr>
        <w:t xml:space="preserve">andbook for the </w:t>
      </w:r>
      <w:r w:rsidR="00E66FB9">
        <w:rPr>
          <w:rFonts w:eastAsia="Arial" w:cs="Arial"/>
          <w:b/>
          <w:i/>
          <w:sz w:val="24"/>
          <w:szCs w:val="24"/>
        </w:rPr>
        <w:t>h</w:t>
      </w:r>
      <w:r>
        <w:rPr>
          <w:rFonts w:eastAsia="Arial" w:cs="Arial"/>
          <w:b/>
          <w:i/>
          <w:sz w:val="24"/>
          <w:szCs w:val="24"/>
        </w:rPr>
        <w:t xml:space="preserve">ealth </w:t>
      </w:r>
      <w:r w:rsidR="00E66FB9">
        <w:rPr>
          <w:rFonts w:eastAsia="Arial" w:cs="Arial"/>
          <w:b/>
          <w:i/>
          <w:sz w:val="24"/>
          <w:szCs w:val="24"/>
        </w:rPr>
        <w:t>sciences</w:t>
      </w:r>
      <w:r>
        <w:rPr>
          <w:rFonts w:eastAsia="Arial" w:cs="Arial"/>
          <w:b/>
          <w:sz w:val="24"/>
          <w:szCs w:val="24"/>
        </w:rPr>
        <w:t xml:space="preserve">. London: Rowman &amp; Littlefield. </w:t>
      </w:r>
      <w:r>
        <w:rPr>
          <w:rFonts w:eastAsia="Arial" w:cs="Arial"/>
          <w:b/>
          <w:i/>
          <w:sz w:val="24"/>
          <w:szCs w:val="24"/>
        </w:rPr>
        <w:t>Journal of Information Literacy</w:t>
      </w:r>
      <w:r>
        <w:rPr>
          <w:rFonts w:eastAsia="Arial" w:cs="Arial"/>
          <w:b/>
          <w:sz w:val="24"/>
          <w:szCs w:val="24"/>
        </w:rPr>
        <w:t xml:space="preserve">, </w:t>
      </w:r>
      <w:r w:rsidR="00FC5BF7" w:rsidRPr="00374DEC">
        <w:rPr>
          <w:rFonts w:eastAsia="Arial" w:cs="Arial"/>
          <w:b/>
          <w:i/>
          <w:iCs/>
          <w:sz w:val="24"/>
          <w:szCs w:val="24"/>
        </w:rPr>
        <w:t>19</w:t>
      </w:r>
      <w:r>
        <w:rPr>
          <w:rFonts w:eastAsia="Arial" w:cs="Arial"/>
          <w:b/>
          <w:sz w:val="24"/>
          <w:szCs w:val="24"/>
        </w:rPr>
        <w:t>(</w:t>
      </w:r>
      <w:r w:rsidR="00374DEC">
        <w:rPr>
          <w:rFonts w:eastAsia="Arial" w:cs="Arial"/>
          <w:b/>
          <w:sz w:val="24"/>
          <w:szCs w:val="24"/>
        </w:rPr>
        <w:t>1</w:t>
      </w:r>
      <w:r>
        <w:rPr>
          <w:rFonts w:eastAsia="Arial" w:cs="Arial"/>
          <w:b/>
          <w:sz w:val="24"/>
          <w:szCs w:val="24"/>
        </w:rPr>
        <w:t xml:space="preserve">), </w:t>
      </w:r>
      <w:r w:rsidR="007E780A" w:rsidRPr="007E780A">
        <w:rPr>
          <w:rFonts w:eastAsia="Arial" w:cs="Arial"/>
          <w:b/>
          <w:sz w:val="24"/>
          <w:szCs w:val="24"/>
        </w:rPr>
        <w:t>112</w:t>
      </w:r>
      <w:r w:rsidR="003613B1" w:rsidRPr="007E780A">
        <w:rPr>
          <w:rFonts w:eastAsia="Arial" w:cs="Arial"/>
          <w:b/>
          <w:sz w:val="24"/>
          <w:szCs w:val="24"/>
        </w:rPr>
        <w:t>–</w:t>
      </w:r>
      <w:r w:rsidR="007E780A" w:rsidRPr="007E780A">
        <w:rPr>
          <w:rFonts w:eastAsia="Arial" w:cs="Arial"/>
          <w:b/>
          <w:sz w:val="24"/>
          <w:szCs w:val="24"/>
        </w:rPr>
        <w:t>113</w:t>
      </w:r>
      <w:r w:rsidRPr="007E780A">
        <w:rPr>
          <w:rFonts w:eastAsia="Arial" w:cs="Arial"/>
          <w:b/>
          <w:sz w:val="24"/>
          <w:szCs w:val="24"/>
        </w:rPr>
        <w:t>.</w:t>
      </w:r>
    </w:p>
    <w:p w14:paraId="3A4D9F6F" w14:textId="62E4AA76" w:rsidR="00432E98" w:rsidRDefault="00FC5BF7" w:rsidP="00730B44">
      <w:pPr>
        <w:spacing w:before="80" w:after="120"/>
        <w:jc w:val="both"/>
        <w:rPr>
          <w:rFonts w:eastAsia="Arial" w:cs="Arial"/>
          <w:b/>
          <w:i/>
          <w:sz w:val="24"/>
          <w:szCs w:val="24"/>
        </w:rPr>
        <w:sectPr w:rsidR="00432E98" w:rsidSect="002D4C72">
          <w:headerReference w:type="even" r:id="rId6"/>
          <w:headerReference w:type="default" r:id="rId7"/>
          <w:footerReference w:type="even" r:id="rId8"/>
          <w:footerReference w:type="default" r:id="rId9"/>
          <w:headerReference w:type="first" r:id="rId10"/>
          <w:footerReference w:type="first" r:id="rId11"/>
          <w:pgSz w:w="12240" w:h="15840"/>
          <w:pgMar w:top="1950" w:right="1440" w:bottom="1440" w:left="1440" w:header="720" w:footer="720" w:gutter="0"/>
          <w:pgNumType w:start="112"/>
          <w:cols w:space="720"/>
          <w:titlePg/>
          <w:docGrid w:linePitch="299"/>
        </w:sectPr>
      </w:pPr>
      <w:hyperlink r:id="rId12" w:history="1">
        <w:r w:rsidRPr="00DE27C9">
          <w:rPr>
            <w:rStyle w:val="Hyperlink"/>
            <w:rFonts w:eastAsia="Arial" w:cs="Arial"/>
            <w:b/>
            <w:iCs/>
            <w:sz w:val="24"/>
            <w:szCs w:val="24"/>
          </w:rPr>
          <w:t>http://dx.doi.org/10.11645/19.1.704</w:t>
        </w:r>
      </w:hyperlink>
      <w:r>
        <w:rPr>
          <w:rFonts w:eastAsia="Arial" w:cs="Arial"/>
          <w:b/>
          <w:iCs/>
          <w:sz w:val="24"/>
          <w:szCs w:val="24"/>
        </w:rPr>
        <w:t xml:space="preserve"> </w:t>
      </w:r>
    </w:p>
    <w:p w14:paraId="4EEA2E27" w14:textId="77777777" w:rsidR="00432E98" w:rsidRDefault="00432E98">
      <w:pPr>
        <w:sectPr w:rsidR="00432E98">
          <w:type w:val="continuous"/>
          <w:pgSz w:w="12240" w:h="15840"/>
          <w:pgMar w:top="1440" w:right="1440" w:bottom="1440" w:left="1440" w:header="720" w:footer="720" w:gutter="0"/>
          <w:cols w:num="2" w:sep="1" w:space="720" w:equalWidth="0">
            <w:col w:w="4320" w:space="720"/>
            <w:col w:w="4320" w:space="0"/>
          </w:cols>
        </w:sectPr>
      </w:pPr>
    </w:p>
    <w:p w14:paraId="08F97D4A" w14:textId="0135A559" w:rsidR="00432E98" w:rsidRDefault="00F54CF7">
      <w:pPr>
        <w:keepNext/>
        <w:keepLines/>
        <w:pBdr>
          <w:top w:val="nil"/>
          <w:left w:val="nil"/>
          <w:bottom w:val="nil"/>
          <w:right w:val="nil"/>
          <w:between w:val="nil"/>
        </w:pBdr>
        <w:rPr>
          <w:rFonts w:eastAsia="Arial" w:cs="Arial"/>
          <w:b/>
          <w:color w:val="000000"/>
        </w:rPr>
      </w:pPr>
      <w:r>
        <w:rPr>
          <w:rFonts w:eastAsia="Arial" w:cs="Arial"/>
          <w:b/>
          <w:color w:val="000000"/>
        </w:rPr>
        <w:t>Isobel Eddyshaw</w:t>
      </w:r>
    </w:p>
    <w:p w14:paraId="2B605709" w14:textId="77777777" w:rsidR="00280840" w:rsidRDefault="00F54CF7">
      <w:pPr>
        <w:keepNext/>
        <w:keepLines/>
        <w:pBdr>
          <w:top w:val="nil"/>
          <w:left w:val="nil"/>
          <w:bottom w:val="nil"/>
          <w:right w:val="nil"/>
          <w:between w:val="nil"/>
        </w:pBdr>
        <w:rPr>
          <w:rFonts w:eastAsia="Arial" w:cs="Arial"/>
          <w:color w:val="000000"/>
        </w:rPr>
      </w:pPr>
      <w:r>
        <w:rPr>
          <w:rFonts w:eastAsia="Arial" w:cs="Arial"/>
          <w:color w:val="000000"/>
        </w:rPr>
        <w:t>Academic Liaison Librar</w:t>
      </w:r>
      <w:r w:rsidR="00EA0D39">
        <w:rPr>
          <w:rFonts w:eastAsia="Arial" w:cs="Arial"/>
          <w:color w:val="000000"/>
        </w:rPr>
        <w:t>ian</w:t>
      </w:r>
      <w:r>
        <w:rPr>
          <w:rFonts w:eastAsia="Arial" w:cs="Arial"/>
          <w:color w:val="000000"/>
        </w:rPr>
        <w:t xml:space="preserve"> (Faculty of Health and Life Sciences), University of Exeter. </w:t>
      </w:r>
    </w:p>
    <w:p w14:paraId="7D096426" w14:textId="4672562A" w:rsidR="00F54CF7" w:rsidRDefault="00F54CF7">
      <w:pPr>
        <w:keepNext/>
        <w:keepLines/>
        <w:pBdr>
          <w:top w:val="nil"/>
          <w:left w:val="nil"/>
          <w:bottom w:val="nil"/>
          <w:right w:val="nil"/>
          <w:between w:val="nil"/>
        </w:pBdr>
        <w:rPr>
          <w:rFonts w:eastAsia="Arial" w:cs="Arial"/>
          <w:color w:val="000000"/>
        </w:rPr>
      </w:pPr>
      <w:r>
        <w:rPr>
          <w:rFonts w:eastAsia="Arial" w:cs="Arial"/>
          <w:color w:val="000000"/>
        </w:rPr>
        <w:t xml:space="preserve">Email: </w:t>
      </w:r>
      <w:hyperlink r:id="rId13" w:history="1">
        <w:r w:rsidR="00280840" w:rsidRPr="00DE27C9">
          <w:rPr>
            <w:rStyle w:val="Hyperlink"/>
            <w:rFonts w:eastAsia="Arial" w:cs="Arial"/>
          </w:rPr>
          <w:t>i.s.eddyshaw@exeter.ac.uk</w:t>
        </w:r>
      </w:hyperlink>
      <w:r>
        <w:rPr>
          <w:rFonts w:eastAsia="Arial" w:cs="Arial"/>
          <w:color w:val="000000"/>
        </w:rPr>
        <w:t>.</w:t>
      </w:r>
    </w:p>
    <w:p w14:paraId="664841AB" w14:textId="4F30C03E" w:rsidR="00432E98" w:rsidRDefault="009014DB">
      <w:pPr>
        <w:keepNext/>
        <w:keepLines/>
        <w:pBdr>
          <w:top w:val="nil"/>
          <w:left w:val="nil"/>
          <w:bottom w:val="nil"/>
          <w:right w:val="nil"/>
          <w:between w:val="nil"/>
        </w:pBdr>
        <w:rPr>
          <w:rFonts w:eastAsia="Arial" w:cs="Arial"/>
          <w:color w:val="000000"/>
        </w:rPr>
      </w:pPr>
      <w:r>
        <w:rPr>
          <w:rFonts w:eastAsia="Arial" w:cs="Arial"/>
          <w:color w:val="000000"/>
        </w:rPr>
        <w:t>ORCID</w:t>
      </w:r>
      <w:r w:rsidR="00F54CF7">
        <w:rPr>
          <w:rFonts w:eastAsia="Arial" w:cs="Arial"/>
          <w:color w:val="000000"/>
        </w:rPr>
        <w:t>:</w:t>
      </w:r>
      <w:r w:rsidR="00467B58">
        <w:rPr>
          <w:rFonts w:eastAsia="Arial" w:cs="Arial"/>
          <w:color w:val="000000"/>
        </w:rPr>
        <w:t xml:space="preserve"> </w:t>
      </w:r>
      <w:hyperlink r:id="rId14" w:history="1">
        <w:r w:rsidR="00467B58" w:rsidRPr="001A3584">
          <w:rPr>
            <w:rStyle w:val="Hyperlink"/>
            <w:rFonts w:eastAsia="Arial" w:cs="Arial"/>
          </w:rPr>
          <w:t>0009-0001-2010-577X</w:t>
        </w:r>
      </w:hyperlink>
      <w:r w:rsidR="00632DEC">
        <w:t>.</w:t>
      </w:r>
    </w:p>
    <w:p w14:paraId="5970F049" w14:textId="77777777" w:rsidR="00432E98" w:rsidRDefault="00432E98"/>
    <w:p w14:paraId="7067CC43" w14:textId="2066A115" w:rsidR="00432E98" w:rsidRDefault="00F54CF7" w:rsidP="00632DEC">
      <w:pPr>
        <w:keepNext/>
        <w:keepLines/>
        <w:pBdr>
          <w:top w:val="nil"/>
          <w:left w:val="nil"/>
          <w:bottom w:val="nil"/>
          <w:right w:val="nil"/>
          <w:between w:val="nil"/>
        </w:pBdr>
        <w:spacing w:after="200"/>
      </w:pPr>
      <w:r>
        <w:rPr>
          <w:rFonts w:eastAsia="Arial" w:cs="Arial"/>
        </w:rPr>
        <w:t xml:space="preserve">Hinton, E. G., and Young, L. M. (Eds.). 2024. </w:t>
      </w:r>
      <w:r>
        <w:rPr>
          <w:rFonts w:eastAsia="Arial" w:cs="Arial"/>
          <w:i/>
        </w:rPr>
        <w:t xml:space="preserve">Framing </w:t>
      </w:r>
      <w:r w:rsidR="00E66FB9">
        <w:rPr>
          <w:rFonts w:eastAsia="Arial" w:cs="Arial"/>
          <w:i/>
        </w:rPr>
        <w:t>h</w:t>
      </w:r>
      <w:r>
        <w:rPr>
          <w:rFonts w:eastAsia="Arial" w:cs="Arial"/>
          <w:i/>
        </w:rPr>
        <w:t xml:space="preserve">ealth </w:t>
      </w:r>
      <w:r w:rsidR="00E66FB9">
        <w:rPr>
          <w:rFonts w:eastAsia="Arial" w:cs="Arial"/>
          <w:i/>
        </w:rPr>
        <w:t>c</w:t>
      </w:r>
      <w:r>
        <w:rPr>
          <w:rFonts w:eastAsia="Arial" w:cs="Arial"/>
          <w:i/>
        </w:rPr>
        <w:t xml:space="preserve">are </w:t>
      </w:r>
      <w:r w:rsidR="00E66FB9">
        <w:rPr>
          <w:rFonts w:eastAsia="Arial" w:cs="Arial"/>
          <w:i/>
        </w:rPr>
        <w:t>i</w:t>
      </w:r>
      <w:r>
        <w:rPr>
          <w:rFonts w:eastAsia="Arial" w:cs="Arial"/>
          <w:i/>
        </w:rPr>
        <w:t xml:space="preserve">nstruction: An </w:t>
      </w:r>
      <w:r w:rsidR="00E66FB9">
        <w:rPr>
          <w:rFonts w:eastAsia="Arial" w:cs="Arial"/>
          <w:i/>
        </w:rPr>
        <w:t>i</w:t>
      </w:r>
      <w:r>
        <w:rPr>
          <w:rFonts w:eastAsia="Arial" w:cs="Arial"/>
          <w:i/>
        </w:rPr>
        <w:t xml:space="preserve">nformation </w:t>
      </w:r>
      <w:r w:rsidR="00E66FB9">
        <w:rPr>
          <w:rFonts w:eastAsia="Arial" w:cs="Arial"/>
          <w:i/>
        </w:rPr>
        <w:t>l</w:t>
      </w:r>
      <w:r>
        <w:rPr>
          <w:rFonts w:eastAsia="Arial" w:cs="Arial"/>
          <w:i/>
        </w:rPr>
        <w:t xml:space="preserve">iteracy </w:t>
      </w:r>
      <w:r w:rsidR="00E66FB9">
        <w:rPr>
          <w:rFonts w:eastAsia="Arial" w:cs="Arial"/>
          <w:i/>
        </w:rPr>
        <w:t>h</w:t>
      </w:r>
      <w:r>
        <w:rPr>
          <w:rFonts w:eastAsia="Arial" w:cs="Arial"/>
          <w:i/>
        </w:rPr>
        <w:t xml:space="preserve">andbook for the </w:t>
      </w:r>
      <w:r w:rsidR="00E66FB9">
        <w:rPr>
          <w:rFonts w:eastAsia="Arial" w:cs="Arial"/>
          <w:i/>
        </w:rPr>
        <w:t>h</w:t>
      </w:r>
      <w:r>
        <w:rPr>
          <w:rFonts w:eastAsia="Arial" w:cs="Arial"/>
          <w:i/>
        </w:rPr>
        <w:t xml:space="preserve">ealth </w:t>
      </w:r>
      <w:r w:rsidR="00E66FB9">
        <w:rPr>
          <w:rFonts w:eastAsia="Arial" w:cs="Arial"/>
          <w:i/>
        </w:rPr>
        <w:t>s</w:t>
      </w:r>
      <w:r>
        <w:rPr>
          <w:rFonts w:eastAsia="Arial" w:cs="Arial"/>
          <w:i/>
        </w:rPr>
        <w:t>ciences</w:t>
      </w:r>
      <w:r>
        <w:rPr>
          <w:rFonts w:eastAsia="Arial" w:cs="Arial"/>
        </w:rPr>
        <w:t xml:space="preserve">. London: Rowman &amp; Littlefield. </w:t>
      </w:r>
      <w:r w:rsidR="00632DEC">
        <w:rPr>
          <w:rFonts w:eastAsia="Arial" w:cs="Arial"/>
        </w:rPr>
        <w:t>p</w:t>
      </w:r>
      <w:r>
        <w:rPr>
          <w:rFonts w:eastAsia="Arial" w:cs="Arial"/>
        </w:rPr>
        <w:t>p</w:t>
      </w:r>
      <w:r w:rsidR="00632DEC">
        <w:rPr>
          <w:rFonts w:eastAsia="Arial" w:cs="Arial"/>
        </w:rPr>
        <w:t xml:space="preserve">. </w:t>
      </w:r>
      <w:r>
        <w:rPr>
          <w:rFonts w:eastAsia="Arial" w:cs="Arial"/>
        </w:rPr>
        <w:t xml:space="preserve">168. ISBN </w:t>
      </w:r>
      <w:r w:rsidRPr="00F54CF7">
        <w:rPr>
          <w:rFonts w:eastAsia="Arial" w:cs="Arial"/>
        </w:rPr>
        <w:t>9781538118931</w:t>
      </w:r>
      <w:r>
        <w:rPr>
          <w:rFonts w:eastAsia="Arial" w:cs="Arial"/>
        </w:rPr>
        <w:t>. £50. Pbk.</w:t>
      </w:r>
    </w:p>
    <w:p w14:paraId="591424AB" w14:textId="77777777" w:rsidR="00432E98" w:rsidRDefault="00432E98">
      <w:pPr>
        <w:sectPr w:rsidR="00432E98">
          <w:type w:val="continuous"/>
          <w:pgSz w:w="12240" w:h="15840"/>
          <w:pgMar w:top="1440" w:right="1440" w:bottom="1440" w:left="1440" w:header="720" w:footer="720" w:gutter="0"/>
          <w:cols w:num="2" w:sep="1" w:space="720" w:equalWidth="0">
            <w:col w:w="4320" w:space="720"/>
            <w:col w:w="4320" w:space="0"/>
          </w:cols>
        </w:sectPr>
      </w:pPr>
    </w:p>
    <w:p w14:paraId="74CF978C" w14:textId="77777777" w:rsidR="00432E98" w:rsidRDefault="00432E98" w:rsidP="00632DEC"/>
    <w:p w14:paraId="0A9DE518" w14:textId="47EE94CD" w:rsidR="00F54CF7" w:rsidRDefault="00F54CF7" w:rsidP="007435C2">
      <w:pPr>
        <w:rPr>
          <w:rFonts w:cs="Arial"/>
        </w:rPr>
      </w:pPr>
      <w:r w:rsidRPr="00494D40">
        <w:rPr>
          <w:rFonts w:cs="Arial"/>
        </w:rPr>
        <w:t xml:space="preserve">In 2016, the board of the U.S-based Association for College and Research Libraries (ACRL) adopted the </w:t>
      </w:r>
      <w:r w:rsidRPr="00BB4150">
        <w:rPr>
          <w:rFonts w:cs="Arial"/>
          <w:i/>
          <w:iCs/>
        </w:rPr>
        <w:t>Framework for Information Literacy for Higher Education</w:t>
      </w:r>
      <w:r>
        <w:rPr>
          <w:rFonts w:cs="Arial"/>
        </w:rPr>
        <w:t xml:space="preserve"> (American Library Association, 2015)</w:t>
      </w:r>
      <w:r w:rsidRPr="00494D40">
        <w:rPr>
          <w:rFonts w:cs="Arial"/>
        </w:rPr>
        <w:t>. This is built around six frames: “Authority is Constructed and Contextual</w:t>
      </w:r>
      <w:r w:rsidR="00040C95">
        <w:rPr>
          <w:rFonts w:cs="Arial"/>
        </w:rPr>
        <w:t>”</w:t>
      </w:r>
      <w:r w:rsidRPr="00494D40">
        <w:rPr>
          <w:rFonts w:cs="Arial"/>
        </w:rPr>
        <w:t xml:space="preserve">, </w:t>
      </w:r>
      <w:r w:rsidR="00040C95">
        <w:rPr>
          <w:rFonts w:cs="Arial"/>
        </w:rPr>
        <w:t>“</w:t>
      </w:r>
      <w:r w:rsidRPr="00494D40">
        <w:rPr>
          <w:rFonts w:cs="Arial"/>
        </w:rPr>
        <w:t xml:space="preserve">Information Creation as </w:t>
      </w:r>
      <w:r w:rsidR="005F550E">
        <w:rPr>
          <w:rFonts w:cs="Arial"/>
        </w:rPr>
        <w:t xml:space="preserve">a </w:t>
      </w:r>
      <w:r w:rsidRPr="00494D40">
        <w:rPr>
          <w:rFonts w:cs="Arial"/>
        </w:rPr>
        <w:t>Process</w:t>
      </w:r>
      <w:r w:rsidR="00040C95">
        <w:rPr>
          <w:rFonts w:cs="Arial"/>
        </w:rPr>
        <w:t>”</w:t>
      </w:r>
      <w:r w:rsidRPr="00494D40">
        <w:rPr>
          <w:rFonts w:cs="Arial"/>
        </w:rPr>
        <w:t xml:space="preserve">, </w:t>
      </w:r>
      <w:r w:rsidR="005F550E">
        <w:rPr>
          <w:rFonts w:cs="Arial"/>
        </w:rPr>
        <w:t>“</w:t>
      </w:r>
      <w:r w:rsidRPr="00494D40">
        <w:rPr>
          <w:rFonts w:cs="Arial"/>
        </w:rPr>
        <w:t>Information Has Value</w:t>
      </w:r>
      <w:r w:rsidR="005F550E">
        <w:rPr>
          <w:rFonts w:cs="Arial"/>
        </w:rPr>
        <w:t>”</w:t>
      </w:r>
      <w:r w:rsidRPr="00494D40">
        <w:rPr>
          <w:rFonts w:cs="Arial"/>
        </w:rPr>
        <w:t xml:space="preserve">, </w:t>
      </w:r>
      <w:r w:rsidR="005F550E">
        <w:rPr>
          <w:rFonts w:cs="Arial"/>
        </w:rPr>
        <w:t>“</w:t>
      </w:r>
      <w:r w:rsidRPr="00494D40">
        <w:rPr>
          <w:rFonts w:cs="Arial"/>
        </w:rPr>
        <w:t>Research as Enquiry</w:t>
      </w:r>
      <w:r w:rsidR="005F550E">
        <w:rPr>
          <w:rFonts w:cs="Arial"/>
        </w:rPr>
        <w:t>”</w:t>
      </w:r>
      <w:r w:rsidRPr="00494D40">
        <w:rPr>
          <w:rFonts w:cs="Arial"/>
        </w:rPr>
        <w:t xml:space="preserve">, </w:t>
      </w:r>
      <w:r w:rsidR="005F550E">
        <w:rPr>
          <w:rFonts w:cs="Arial"/>
        </w:rPr>
        <w:t>“</w:t>
      </w:r>
      <w:r w:rsidRPr="00494D40">
        <w:rPr>
          <w:rFonts w:cs="Arial"/>
        </w:rPr>
        <w:t>Scholarship as Conversation</w:t>
      </w:r>
      <w:r w:rsidR="005F550E">
        <w:rPr>
          <w:rFonts w:cs="Arial"/>
        </w:rPr>
        <w:t>”</w:t>
      </w:r>
      <w:r w:rsidRPr="00494D40">
        <w:rPr>
          <w:rFonts w:cs="Arial"/>
        </w:rPr>
        <w:t xml:space="preserve">, and </w:t>
      </w:r>
      <w:r w:rsidR="005F550E">
        <w:rPr>
          <w:rFonts w:cs="Arial"/>
        </w:rPr>
        <w:t>“</w:t>
      </w:r>
      <w:r w:rsidRPr="00494D40">
        <w:rPr>
          <w:rFonts w:cs="Arial"/>
        </w:rPr>
        <w:t xml:space="preserve">Searching as Strategic Exploration”. The book </w:t>
      </w:r>
      <w:r w:rsidRPr="00494D40">
        <w:rPr>
          <w:rFonts w:cs="Arial"/>
          <w:i/>
          <w:iCs/>
        </w:rPr>
        <w:t>Framing Health Care Instruction: An Information Literacy Handbook for the Health Sciences</w:t>
      </w:r>
      <w:r w:rsidRPr="00494D40">
        <w:rPr>
          <w:rFonts w:cs="Arial"/>
        </w:rPr>
        <w:t>, then, comes at least in part as a response to this framework. It offers a concise and easy-to-digest guide on understanding, contextualising, and creating practical information</w:t>
      </w:r>
      <w:r w:rsidR="008A6ACD">
        <w:rPr>
          <w:rFonts w:cs="Arial"/>
        </w:rPr>
        <w:t xml:space="preserve"> </w:t>
      </w:r>
      <w:r w:rsidRPr="00494D40">
        <w:rPr>
          <w:rFonts w:cs="Arial"/>
        </w:rPr>
        <w:t>literacy</w:t>
      </w:r>
      <w:r w:rsidR="00F233BB">
        <w:rPr>
          <w:rFonts w:cs="Arial"/>
        </w:rPr>
        <w:t xml:space="preserve"> (IL)</w:t>
      </w:r>
      <w:r w:rsidRPr="00494D40">
        <w:rPr>
          <w:rFonts w:cs="Arial"/>
        </w:rPr>
        <w:t xml:space="preserve"> instruction based around the six frames. Naturally, the handbook is of most use for US</w:t>
      </w:r>
      <w:r w:rsidR="00B90F41">
        <w:rPr>
          <w:rFonts w:cs="Arial"/>
        </w:rPr>
        <w:t xml:space="preserve"> </w:t>
      </w:r>
      <w:r w:rsidRPr="00494D40">
        <w:rPr>
          <w:rFonts w:cs="Arial"/>
        </w:rPr>
        <w:t>based health sciences librarians</w:t>
      </w:r>
      <w:r w:rsidR="00E1096D">
        <w:rPr>
          <w:rFonts w:cs="Arial"/>
        </w:rPr>
        <w:t>,</w:t>
      </w:r>
      <w:r w:rsidRPr="00494D40">
        <w:rPr>
          <w:rFonts w:cs="Arial"/>
        </w:rPr>
        <w:t xml:space="preserve"> however, the overall concepts and underlying theory are applicable to everyone working in higher education </w:t>
      </w:r>
      <w:r w:rsidR="00F233BB">
        <w:rPr>
          <w:rFonts w:cs="Arial"/>
        </w:rPr>
        <w:t>IL</w:t>
      </w:r>
      <w:r w:rsidRPr="00494D40">
        <w:rPr>
          <w:rFonts w:cs="Arial"/>
        </w:rPr>
        <w:t xml:space="preserve"> instruction.</w:t>
      </w:r>
    </w:p>
    <w:p w14:paraId="453B05F6" w14:textId="77777777" w:rsidR="002E4121" w:rsidRPr="00494D40" w:rsidRDefault="002E4121" w:rsidP="007435C2">
      <w:pPr>
        <w:rPr>
          <w:rFonts w:cs="Arial"/>
        </w:rPr>
      </w:pPr>
    </w:p>
    <w:p w14:paraId="666A9060" w14:textId="56837807" w:rsidR="00F54CF7" w:rsidRDefault="00F54CF7" w:rsidP="007435C2">
      <w:pPr>
        <w:rPr>
          <w:rFonts w:cs="Arial"/>
        </w:rPr>
      </w:pPr>
      <w:r w:rsidRPr="00494D40">
        <w:rPr>
          <w:rFonts w:cs="Arial"/>
        </w:rPr>
        <w:t xml:space="preserve">The handbook has seven chapters, beginning with an overview in chapter </w:t>
      </w:r>
      <w:r w:rsidR="00207202">
        <w:rPr>
          <w:rFonts w:cs="Arial"/>
        </w:rPr>
        <w:t>one</w:t>
      </w:r>
      <w:r w:rsidRPr="00494D40">
        <w:rPr>
          <w:rFonts w:cs="Arial"/>
        </w:rPr>
        <w:t xml:space="preserve"> which contains a list of </w:t>
      </w:r>
      <w:r w:rsidR="00AE2DAB">
        <w:rPr>
          <w:rFonts w:cs="Arial"/>
        </w:rPr>
        <w:t>various</w:t>
      </w:r>
      <w:r w:rsidRPr="00494D40">
        <w:rPr>
          <w:rFonts w:cs="Arial"/>
        </w:rPr>
        <w:t xml:space="preserve"> disciplines’ accrediting standards, matched in each case against the relevant ACRL frame. The next six chapters take each frame in turn, offering an initial </w:t>
      </w:r>
      <w:r w:rsidR="00D75182">
        <w:rPr>
          <w:rFonts w:cs="Arial"/>
        </w:rPr>
        <w:t xml:space="preserve">theory-based </w:t>
      </w:r>
      <w:r w:rsidRPr="00494D40">
        <w:rPr>
          <w:rFonts w:cs="Arial"/>
        </w:rPr>
        <w:t>overview of the concept, an “at</w:t>
      </w:r>
      <w:r w:rsidR="009014DB">
        <w:rPr>
          <w:rFonts w:cs="Arial"/>
        </w:rPr>
        <w:t xml:space="preserve"> </w:t>
      </w:r>
      <w:r w:rsidRPr="00494D40">
        <w:rPr>
          <w:rFonts w:cs="Arial"/>
        </w:rPr>
        <w:t>a</w:t>
      </w:r>
      <w:r w:rsidR="009014DB">
        <w:rPr>
          <w:rFonts w:cs="Arial"/>
        </w:rPr>
        <w:t xml:space="preserve"> </w:t>
      </w:r>
      <w:r w:rsidRPr="00494D40">
        <w:rPr>
          <w:rFonts w:cs="Arial"/>
        </w:rPr>
        <w:t>glance” summary graphic, and a series of case studies/lesson plans built around the framework, contributed by librarians and academics from across the U.S. This tight structure is logical, easy</w:t>
      </w:r>
      <w:r w:rsidR="0071607E">
        <w:rPr>
          <w:rFonts w:cs="Arial"/>
        </w:rPr>
        <w:t xml:space="preserve"> </w:t>
      </w:r>
      <w:r w:rsidRPr="00494D40">
        <w:rPr>
          <w:rFonts w:cs="Arial"/>
        </w:rPr>
        <w:t>to</w:t>
      </w:r>
      <w:r w:rsidR="0071607E">
        <w:rPr>
          <w:rFonts w:cs="Arial"/>
        </w:rPr>
        <w:t xml:space="preserve"> </w:t>
      </w:r>
      <w:r w:rsidRPr="00494D40">
        <w:rPr>
          <w:rFonts w:cs="Arial"/>
        </w:rPr>
        <w:t>navigate and follow, and allows the reader to quickly dip into relevant chapters at the point</w:t>
      </w:r>
      <w:r w:rsidR="009B7DAB">
        <w:rPr>
          <w:rFonts w:cs="Arial"/>
        </w:rPr>
        <w:t xml:space="preserve"> </w:t>
      </w:r>
      <w:r w:rsidRPr="00494D40">
        <w:rPr>
          <w:rFonts w:cs="Arial"/>
        </w:rPr>
        <w:t>of</w:t>
      </w:r>
      <w:r w:rsidR="009B7DAB">
        <w:rPr>
          <w:rFonts w:cs="Arial"/>
        </w:rPr>
        <w:t xml:space="preserve"> </w:t>
      </w:r>
      <w:r w:rsidRPr="00494D40">
        <w:rPr>
          <w:rFonts w:cs="Arial"/>
        </w:rPr>
        <w:t>need. The “at</w:t>
      </w:r>
      <w:r w:rsidR="009014DB">
        <w:rPr>
          <w:rFonts w:cs="Arial"/>
        </w:rPr>
        <w:t xml:space="preserve"> </w:t>
      </w:r>
      <w:r w:rsidRPr="00494D40">
        <w:rPr>
          <w:rFonts w:cs="Arial"/>
        </w:rPr>
        <w:t>a</w:t>
      </w:r>
      <w:r w:rsidR="009014DB">
        <w:rPr>
          <w:rFonts w:cs="Arial"/>
        </w:rPr>
        <w:t xml:space="preserve"> </w:t>
      </w:r>
      <w:r w:rsidRPr="00494D40">
        <w:rPr>
          <w:rFonts w:cs="Arial"/>
        </w:rPr>
        <w:t>glance” graphics are a particularly helpful concept for readers in a hurry</w:t>
      </w:r>
      <w:r w:rsidR="0067655B">
        <w:rPr>
          <w:rFonts w:cs="Arial"/>
        </w:rPr>
        <w:t>,</w:t>
      </w:r>
      <w:r w:rsidRPr="00494D40">
        <w:rPr>
          <w:rFonts w:cs="Arial"/>
        </w:rPr>
        <w:t xml:space="preserve"> however, </w:t>
      </w:r>
      <w:r w:rsidR="009B7DAB">
        <w:rPr>
          <w:rFonts w:cs="Arial"/>
        </w:rPr>
        <w:t>it is worth noting that</w:t>
      </w:r>
      <w:r w:rsidRPr="00494D40">
        <w:rPr>
          <w:rFonts w:cs="Arial"/>
        </w:rPr>
        <w:t xml:space="preserve"> the font</w:t>
      </w:r>
      <w:r w:rsidR="00286CC3">
        <w:rPr>
          <w:rFonts w:cs="Arial"/>
        </w:rPr>
        <w:t xml:space="preserve"> </w:t>
      </w:r>
      <w:r w:rsidRPr="00494D40">
        <w:rPr>
          <w:rFonts w:cs="Arial"/>
        </w:rPr>
        <w:t>size within these is often so small as to be difficult to read. Devoting a full</w:t>
      </w:r>
      <w:r w:rsidR="008D509D">
        <w:rPr>
          <w:rFonts w:cs="Arial"/>
        </w:rPr>
        <w:t xml:space="preserve"> </w:t>
      </w:r>
      <w:r w:rsidRPr="00494D40">
        <w:rPr>
          <w:rFonts w:cs="Arial"/>
        </w:rPr>
        <w:t xml:space="preserve">page to each graphic </w:t>
      </w:r>
      <w:r w:rsidR="008D509D">
        <w:rPr>
          <w:rFonts w:cs="Arial"/>
        </w:rPr>
        <w:t>may aid readability in future editions</w:t>
      </w:r>
      <w:r w:rsidRPr="00494D40">
        <w:rPr>
          <w:rFonts w:cs="Arial"/>
        </w:rPr>
        <w:t>.</w:t>
      </w:r>
    </w:p>
    <w:p w14:paraId="413FD0F1" w14:textId="77777777" w:rsidR="00D14F0F" w:rsidRPr="00494D40" w:rsidRDefault="00D14F0F" w:rsidP="007435C2">
      <w:pPr>
        <w:rPr>
          <w:rFonts w:cs="Arial"/>
        </w:rPr>
      </w:pPr>
    </w:p>
    <w:p w14:paraId="213197BB" w14:textId="36B83E7F" w:rsidR="00F54CF7" w:rsidRDefault="00F54CF7" w:rsidP="007435C2">
      <w:pPr>
        <w:rPr>
          <w:rFonts w:cs="Arial"/>
        </w:rPr>
      </w:pPr>
      <w:r w:rsidRPr="00494D40">
        <w:rPr>
          <w:rFonts w:cs="Arial"/>
        </w:rPr>
        <w:t>The range of lesson</w:t>
      </w:r>
      <w:r w:rsidR="008D509D">
        <w:rPr>
          <w:rFonts w:cs="Arial"/>
        </w:rPr>
        <w:t xml:space="preserve"> </w:t>
      </w:r>
      <w:r w:rsidRPr="00494D40">
        <w:rPr>
          <w:rFonts w:cs="Arial"/>
        </w:rPr>
        <w:t xml:space="preserve">plans and case studies provided for each study offer an excellent insight into the different approaches colleagues take to delivering effective </w:t>
      </w:r>
      <w:r w:rsidR="00F233BB">
        <w:rPr>
          <w:rFonts w:cs="Arial"/>
        </w:rPr>
        <w:t>IL</w:t>
      </w:r>
      <w:r w:rsidRPr="00494D40">
        <w:rPr>
          <w:rFonts w:cs="Arial"/>
        </w:rPr>
        <w:t xml:space="preserve"> instruction. A breadth of disciplines and student</w:t>
      </w:r>
      <w:r w:rsidR="00286CC3">
        <w:rPr>
          <w:rFonts w:cs="Arial"/>
        </w:rPr>
        <w:t xml:space="preserve"> </w:t>
      </w:r>
      <w:r w:rsidRPr="00494D40">
        <w:rPr>
          <w:rFonts w:cs="Arial"/>
        </w:rPr>
        <w:t>levels are represented, including nursing, public health, veterinary science, and global health, meaning that there is truly something for every health</w:t>
      </w:r>
      <w:r w:rsidR="0071308B">
        <w:rPr>
          <w:rFonts w:cs="Arial"/>
        </w:rPr>
        <w:t>-</w:t>
      </w:r>
      <w:r w:rsidRPr="00494D40">
        <w:rPr>
          <w:rFonts w:cs="Arial"/>
        </w:rPr>
        <w:t>sciences librarian reader. Each case</w:t>
      </w:r>
      <w:r w:rsidR="0071308B">
        <w:rPr>
          <w:rFonts w:cs="Arial"/>
        </w:rPr>
        <w:t xml:space="preserve"> </w:t>
      </w:r>
      <w:r w:rsidRPr="00494D40">
        <w:rPr>
          <w:rFonts w:cs="Arial"/>
        </w:rPr>
        <w:t>study lists a “target audience” and “setting” to help readers quickly ascertain relevance to their own subjects</w:t>
      </w:r>
      <w:r w:rsidR="004716AB">
        <w:rPr>
          <w:rFonts w:cs="Arial"/>
        </w:rPr>
        <w:t>,</w:t>
      </w:r>
      <w:r w:rsidRPr="00494D40">
        <w:rPr>
          <w:rFonts w:cs="Arial"/>
        </w:rPr>
        <w:t xml:space="preserve"> however, there is perhaps an overrepresentation of face-to-face learning activities here. Many of the lesson</w:t>
      </w:r>
      <w:r w:rsidR="0022064B">
        <w:rPr>
          <w:rFonts w:cs="Arial"/>
        </w:rPr>
        <w:t xml:space="preserve"> </w:t>
      </w:r>
      <w:r w:rsidRPr="00494D40">
        <w:rPr>
          <w:rFonts w:cs="Arial"/>
        </w:rPr>
        <w:t>plans note that the activities are transferrable to a virtual space, but</w:t>
      </w:r>
      <w:r w:rsidR="004B3943">
        <w:rPr>
          <w:rFonts w:cs="Arial"/>
        </w:rPr>
        <w:t xml:space="preserve"> it</w:t>
      </w:r>
      <w:r w:rsidRPr="00494D40">
        <w:rPr>
          <w:rFonts w:cs="Arial"/>
        </w:rPr>
        <w:t xml:space="preserve"> </w:t>
      </w:r>
      <w:r w:rsidR="00306EA5">
        <w:rPr>
          <w:rFonts w:cs="Arial"/>
        </w:rPr>
        <w:t>is sometimes</w:t>
      </w:r>
      <w:r w:rsidRPr="00494D40">
        <w:rPr>
          <w:rFonts w:cs="Arial"/>
        </w:rPr>
        <w:t xml:space="preserve"> difficult to see how. Often, the librarian’s role during in-class activities is to circulate the room and engage with small groups of students at a time</w:t>
      </w:r>
      <w:r w:rsidR="00F36AB7">
        <w:rPr>
          <w:rFonts w:cs="Arial"/>
        </w:rPr>
        <w:t>—</w:t>
      </w:r>
      <w:r w:rsidRPr="00494D40">
        <w:rPr>
          <w:rFonts w:cs="Arial"/>
        </w:rPr>
        <w:t>this</w:t>
      </w:r>
      <w:r w:rsidR="00F36AB7">
        <w:rPr>
          <w:rFonts w:cs="Arial"/>
        </w:rPr>
        <w:t xml:space="preserve"> </w:t>
      </w:r>
      <w:r w:rsidRPr="00494D40">
        <w:rPr>
          <w:rFonts w:cs="Arial"/>
        </w:rPr>
        <w:t xml:space="preserve">is somewhat difficult to do on a Zoom or Microsoft Teams call. This book was published in 2019, just prior to the Covid pandemic which </w:t>
      </w:r>
      <w:r w:rsidR="00BC65D8">
        <w:rPr>
          <w:rFonts w:cs="Arial"/>
        </w:rPr>
        <w:t xml:space="preserve">by necessity </w:t>
      </w:r>
      <w:r w:rsidRPr="00494D40">
        <w:rPr>
          <w:rFonts w:cs="Arial"/>
        </w:rPr>
        <w:t xml:space="preserve">brought about </w:t>
      </w:r>
      <w:r w:rsidR="00BC65D8">
        <w:rPr>
          <w:rFonts w:cs="Arial"/>
        </w:rPr>
        <w:t>a dramatic shift</w:t>
      </w:r>
      <w:r w:rsidRPr="00494D40">
        <w:rPr>
          <w:rFonts w:cs="Arial"/>
        </w:rPr>
        <w:t xml:space="preserve"> in teaching practices across the world, and so this lack of specific focus on online learning</w:t>
      </w:r>
      <w:r w:rsidR="006D113D">
        <w:rPr>
          <w:rFonts w:cs="Arial"/>
        </w:rPr>
        <w:t xml:space="preserve"> in the book</w:t>
      </w:r>
      <w:r w:rsidRPr="00494D40">
        <w:rPr>
          <w:rFonts w:cs="Arial"/>
        </w:rPr>
        <w:t xml:space="preserve"> is </w:t>
      </w:r>
      <w:r w:rsidR="0075142E">
        <w:rPr>
          <w:rFonts w:cs="Arial"/>
        </w:rPr>
        <w:t>understandable.</w:t>
      </w:r>
      <w:r w:rsidRPr="00494D40">
        <w:rPr>
          <w:rFonts w:cs="Arial"/>
        </w:rPr>
        <w:t xml:space="preserve"> However, for readers </w:t>
      </w:r>
      <w:r w:rsidR="006D113D">
        <w:rPr>
          <w:rFonts w:cs="Arial"/>
        </w:rPr>
        <w:t>today</w:t>
      </w:r>
      <w:r w:rsidRPr="00494D40">
        <w:rPr>
          <w:rFonts w:cs="Arial"/>
        </w:rPr>
        <w:t>, many of whom will be delivering large numbers of online classes for increasingly large cohorts of distance-learning students, the lack may be noticeable.</w:t>
      </w:r>
    </w:p>
    <w:p w14:paraId="239DC2E4" w14:textId="77777777" w:rsidR="007435C2" w:rsidRPr="00494D40" w:rsidRDefault="007435C2" w:rsidP="007435C2">
      <w:pPr>
        <w:rPr>
          <w:rFonts w:cs="Arial"/>
        </w:rPr>
      </w:pPr>
    </w:p>
    <w:p w14:paraId="0696A725" w14:textId="516D1FFD" w:rsidR="00F54CF7" w:rsidRDefault="00F54CF7" w:rsidP="007435C2">
      <w:pPr>
        <w:rPr>
          <w:rFonts w:cs="Arial"/>
        </w:rPr>
      </w:pPr>
      <w:r w:rsidRPr="00494D40">
        <w:rPr>
          <w:rFonts w:cs="Arial"/>
        </w:rPr>
        <w:t xml:space="preserve">Nevertheless, many of the case-studies offered novel and interesting approaches to their chosen aspect of </w:t>
      </w:r>
      <w:r w:rsidR="00B83CCC">
        <w:rPr>
          <w:rFonts w:cs="Arial"/>
        </w:rPr>
        <w:t>IL</w:t>
      </w:r>
      <w:r w:rsidRPr="00494D40">
        <w:rPr>
          <w:rFonts w:cs="Arial"/>
        </w:rPr>
        <w:t xml:space="preserve">, which will certainly spark ideas for the reader </w:t>
      </w:r>
      <w:r w:rsidR="00475E12">
        <w:rPr>
          <w:rFonts w:cs="Arial"/>
        </w:rPr>
        <w:t>in their own practice</w:t>
      </w:r>
      <w:r w:rsidRPr="00494D40">
        <w:rPr>
          <w:rFonts w:cs="Arial"/>
        </w:rPr>
        <w:t xml:space="preserve">. </w:t>
      </w:r>
      <w:r w:rsidR="00AD5D37">
        <w:rPr>
          <w:rFonts w:cs="Arial"/>
        </w:rPr>
        <w:t>One</w:t>
      </w:r>
      <w:r w:rsidRPr="00494D40">
        <w:rPr>
          <w:rFonts w:cs="Arial"/>
        </w:rPr>
        <w:t xml:space="preserve"> </w:t>
      </w:r>
      <w:r w:rsidR="004B3943" w:rsidRPr="00494D40">
        <w:rPr>
          <w:rFonts w:cs="Arial"/>
        </w:rPr>
        <w:t>stand-out</w:t>
      </w:r>
      <w:r w:rsidRPr="00494D40">
        <w:rPr>
          <w:rFonts w:cs="Arial"/>
        </w:rPr>
        <w:t xml:space="preserve"> was “When Databases Aren’t Enough: The Paywall Problem” (pp. 63</w:t>
      </w:r>
      <w:r w:rsidR="006126F4">
        <w:rPr>
          <w:rFonts w:cs="Arial"/>
        </w:rPr>
        <w:t>–</w:t>
      </w:r>
      <w:r w:rsidRPr="00494D40">
        <w:rPr>
          <w:rFonts w:cs="Arial"/>
        </w:rPr>
        <w:t>67), contributed by Kimberly Tate-Malone and Althea Lazzaro of Seattle Central College. Coming in the “Information Has Value” chapter, this lesson</w:t>
      </w:r>
      <w:r w:rsidR="00AD5D37">
        <w:rPr>
          <w:rFonts w:cs="Arial"/>
        </w:rPr>
        <w:t xml:space="preserve"> </w:t>
      </w:r>
      <w:r w:rsidRPr="00494D40">
        <w:rPr>
          <w:rFonts w:cs="Arial"/>
        </w:rPr>
        <w:t>plan aim</w:t>
      </w:r>
      <w:r w:rsidR="00D921C1">
        <w:rPr>
          <w:rFonts w:cs="Arial"/>
        </w:rPr>
        <w:t>s</w:t>
      </w:r>
      <w:r w:rsidRPr="00494D40">
        <w:rPr>
          <w:rFonts w:cs="Arial"/>
        </w:rPr>
        <w:t xml:space="preserve"> to provide students with a grounding in “the economic realities of the health sciences information environment” (p. 64), and involved a discussion of the pirate site Sci-Hub and the objections of the Association of American Publishers. Issues covered included author compensation, the dangers of missing or unmonitored information, and the potential barriers to knowledge faced by the communities which students may go on to serve. Today, it might be interesting to create a </w:t>
      </w:r>
      <w:r w:rsidR="009F720A">
        <w:rPr>
          <w:rFonts w:cs="Arial"/>
        </w:rPr>
        <w:t xml:space="preserve">similar </w:t>
      </w:r>
      <w:r w:rsidRPr="00494D40">
        <w:rPr>
          <w:rFonts w:cs="Arial"/>
        </w:rPr>
        <w:t>lesson</w:t>
      </w:r>
      <w:r w:rsidR="009F720A">
        <w:rPr>
          <w:rFonts w:cs="Arial"/>
        </w:rPr>
        <w:t xml:space="preserve"> </w:t>
      </w:r>
      <w:r w:rsidRPr="00494D40">
        <w:rPr>
          <w:rFonts w:cs="Arial"/>
        </w:rPr>
        <w:t xml:space="preserve">plan using the Internet Archive and its associated </w:t>
      </w:r>
      <w:r w:rsidR="00505FE6" w:rsidRPr="00494D40">
        <w:rPr>
          <w:rFonts w:cs="Arial"/>
        </w:rPr>
        <w:t>lawsuits</w:t>
      </w:r>
      <w:r w:rsidRPr="00494D40">
        <w:rPr>
          <w:rFonts w:cs="Arial"/>
        </w:rPr>
        <w:t xml:space="preserve">, with the context of the Covid pandemic highlighting systemic barriers to information for different communities. </w:t>
      </w:r>
    </w:p>
    <w:p w14:paraId="1EE805F7" w14:textId="77777777" w:rsidR="007435C2" w:rsidRPr="00494D40" w:rsidRDefault="007435C2" w:rsidP="007435C2">
      <w:pPr>
        <w:rPr>
          <w:rFonts w:cs="Arial"/>
        </w:rPr>
      </w:pPr>
    </w:p>
    <w:p w14:paraId="36A1DBC8" w14:textId="65315103" w:rsidR="00432E98" w:rsidRPr="00F54CF7" w:rsidRDefault="00F54CF7" w:rsidP="007435C2">
      <w:pPr>
        <w:rPr>
          <w:rFonts w:cs="Arial"/>
        </w:rPr>
      </w:pPr>
      <w:r w:rsidRPr="00494D40">
        <w:rPr>
          <w:rFonts w:cs="Arial"/>
        </w:rPr>
        <w:t xml:space="preserve">In its preface, editors Lauren Young and Elizabeth Hinton state that the book’s aim is three-fold: to emphasise the work that health sciences librarians already do in aligning their </w:t>
      </w:r>
      <w:r w:rsidR="00CD35FD">
        <w:rPr>
          <w:rFonts w:cs="Arial"/>
        </w:rPr>
        <w:t>IL</w:t>
      </w:r>
      <w:r w:rsidRPr="00494D40">
        <w:rPr>
          <w:rFonts w:cs="Arial"/>
        </w:rPr>
        <w:t xml:space="preserve"> teaching with the ACRL framework; to furnish new librarians with “theory-aligned practical approaches”; and to similarly give old-hand librarians new ideas</w:t>
      </w:r>
      <w:r w:rsidR="00CD14D6">
        <w:rPr>
          <w:rFonts w:cs="Arial"/>
        </w:rPr>
        <w:t>.</w:t>
      </w:r>
      <w:r w:rsidRPr="00494D40">
        <w:rPr>
          <w:rFonts w:cs="Arial"/>
        </w:rPr>
        <w:t xml:space="preserve"> Overall, the book fulfils all three of its aims with aplomb. There is plenty here for new and experienced librarians alike, and while by design the handbook is most clearly aimed at US</w:t>
      </w:r>
      <w:r w:rsidR="00854E11">
        <w:rPr>
          <w:rFonts w:cs="Arial"/>
        </w:rPr>
        <w:t xml:space="preserve"> </w:t>
      </w:r>
      <w:r w:rsidRPr="00494D40">
        <w:rPr>
          <w:rFonts w:cs="Arial"/>
        </w:rPr>
        <w:t xml:space="preserve">based </w:t>
      </w:r>
      <w:r w:rsidR="007C5393">
        <w:rPr>
          <w:rFonts w:cs="Arial"/>
        </w:rPr>
        <w:t>IL</w:t>
      </w:r>
      <w:r w:rsidRPr="00494D40">
        <w:rPr>
          <w:rFonts w:cs="Arial"/>
        </w:rPr>
        <w:t xml:space="preserve"> instructors, the underlying focus on the theory and reasoning behind each frame makes it easy for international readers to apply what they read to their own contexts. Moving forward in my own practice, I will be thinking about how lessons I design for students on effectively using and understanding generative AI can be underpinned by these </w:t>
      </w:r>
      <w:r w:rsidR="006126F4" w:rsidRPr="00494D40">
        <w:rPr>
          <w:rFonts w:cs="Arial"/>
        </w:rPr>
        <w:t>excellently elucidated</w:t>
      </w:r>
      <w:r w:rsidRPr="00494D40">
        <w:rPr>
          <w:rFonts w:cs="Arial"/>
        </w:rPr>
        <w:t xml:space="preserve"> principles</w:t>
      </w:r>
      <w:r w:rsidR="00C42E5E">
        <w:rPr>
          <w:rFonts w:cs="Arial"/>
        </w:rPr>
        <w:t>.</w:t>
      </w:r>
    </w:p>
    <w:p w14:paraId="05A34CC0" w14:textId="77777777" w:rsidR="00432E98" w:rsidRDefault="00432E98"/>
    <w:p w14:paraId="5DCB94F3" w14:textId="78B3EC8D" w:rsidR="001426BE" w:rsidRPr="001426BE" w:rsidRDefault="001426BE" w:rsidP="001426BE">
      <w:pPr>
        <w:pStyle w:val="Heading2"/>
        <w:spacing w:before="0" w:after="200"/>
        <w:rPr>
          <w:rFonts w:cs="Arial"/>
          <w:sz w:val="28"/>
          <w:szCs w:val="28"/>
        </w:rPr>
      </w:pPr>
      <w:r w:rsidRPr="00025CF8">
        <w:rPr>
          <w:rFonts w:cs="Arial"/>
          <w:sz w:val="28"/>
          <w:szCs w:val="28"/>
        </w:rPr>
        <w:t>References</w:t>
      </w:r>
    </w:p>
    <w:p w14:paraId="66C0F004" w14:textId="7AA0610C" w:rsidR="00D636EC" w:rsidRPr="001426BE" w:rsidRDefault="00F54CF7">
      <w:pPr>
        <w:pBdr>
          <w:top w:val="nil"/>
          <w:left w:val="nil"/>
          <w:bottom w:val="nil"/>
          <w:right w:val="nil"/>
          <w:between w:val="nil"/>
        </w:pBdr>
        <w:rPr>
          <w:rFonts w:eastAsia="Arial" w:cs="Arial"/>
          <w:color w:val="000000"/>
        </w:rPr>
      </w:pPr>
      <w:r>
        <w:rPr>
          <w:rFonts w:eastAsia="Arial" w:cs="Arial"/>
          <w:color w:val="000000"/>
        </w:rPr>
        <w:t xml:space="preserve">American Library Association. (2015). </w:t>
      </w:r>
      <w:hyperlink r:id="rId15" w:history="1">
        <w:r w:rsidRPr="001426BE">
          <w:rPr>
            <w:rStyle w:val="Hyperlink"/>
            <w:rFonts w:eastAsia="Arial" w:cs="Arial"/>
            <w:i/>
            <w:iCs/>
          </w:rPr>
          <w:t xml:space="preserve">Framework for </w:t>
        </w:r>
        <w:r w:rsidR="001426BE">
          <w:rPr>
            <w:rStyle w:val="Hyperlink"/>
            <w:rFonts w:eastAsia="Arial" w:cs="Arial"/>
            <w:i/>
            <w:iCs/>
          </w:rPr>
          <w:t>i</w:t>
        </w:r>
        <w:r w:rsidRPr="001426BE">
          <w:rPr>
            <w:rStyle w:val="Hyperlink"/>
            <w:rFonts w:eastAsia="Arial" w:cs="Arial"/>
            <w:i/>
            <w:iCs/>
          </w:rPr>
          <w:t xml:space="preserve">nformation </w:t>
        </w:r>
        <w:r w:rsidR="001426BE">
          <w:rPr>
            <w:rStyle w:val="Hyperlink"/>
            <w:rFonts w:eastAsia="Arial" w:cs="Arial"/>
            <w:i/>
            <w:iCs/>
          </w:rPr>
          <w:t>l</w:t>
        </w:r>
        <w:r w:rsidRPr="001426BE">
          <w:rPr>
            <w:rStyle w:val="Hyperlink"/>
            <w:rFonts w:eastAsia="Arial" w:cs="Arial"/>
            <w:i/>
            <w:iCs/>
          </w:rPr>
          <w:t xml:space="preserve">iteracy for </w:t>
        </w:r>
        <w:r w:rsidR="001426BE">
          <w:rPr>
            <w:rStyle w:val="Hyperlink"/>
            <w:rFonts w:eastAsia="Arial" w:cs="Arial"/>
            <w:i/>
            <w:iCs/>
          </w:rPr>
          <w:t>h</w:t>
        </w:r>
        <w:r w:rsidRPr="001426BE">
          <w:rPr>
            <w:rStyle w:val="Hyperlink"/>
            <w:rFonts w:eastAsia="Arial" w:cs="Arial"/>
            <w:i/>
            <w:iCs/>
          </w:rPr>
          <w:t xml:space="preserve">igher </w:t>
        </w:r>
        <w:r w:rsidR="001426BE">
          <w:rPr>
            <w:rStyle w:val="Hyperlink"/>
            <w:rFonts w:eastAsia="Arial" w:cs="Arial"/>
            <w:i/>
            <w:iCs/>
          </w:rPr>
          <w:t>e</w:t>
        </w:r>
        <w:r w:rsidRPr="001426BE">
          <w:rPr>
            <w:rStyle w:val="Hyperlink"/>
            <w:rFonts w:eastAsia="Arial" w:cs="Arial"/>
            <w:i/>
            <w:iCs/>
          </w:rPr>
          <w:t>ducation</w:t>
        </w:r>
      </w:hyperlink>
      <w:r>
        <w:rPr>
          <w:rFonts w:eastAsia="Arial" w:cs="Arial"/>
          <w:color w:val="000000"/>
        </w:rPr>
        <w:t xml:space="preserve">. </w:t>
      </w:r>
      <w:r w:rsidR="001426BE">
        <w:rPr>
          <w:rFonts w:eastAsia="Arial" w:cs="Arial"/>
          <w:color w:val="000000"/>
        </w:rPr>
        <w:t>ALA.</w:t>
      </w:r>
    </w:p>
    <w:sectPr w:rsidR="00D636EC" w:rsidRPr="001426BE" w:rsidSect="00E427C4">
      <w:type w:val="continuous"/>
      <w:pgSz w:w="12240" w:h="15840"/>
      <w:pgMar w:top="195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AA70" w14:textId="77777777" w:rsidR="003C4EDE" w:rsidRDefault="003C4EDE">
      <w:r>
        <w:separator/>
      </w:r>
    </w:p>
  </w:endnote>
  <w:endnote w:type="continuationSeparator" w:id="0">
    <w:p w14:paraId="5443B195" w14:textId="77777777" w:rsidR="003C4EDE" w:rsidRDefault="003C4EDE">
      <w:r>
        <w:continuationSeparator/>
      </w:r>
    </w:p>
  </w:endnote>
  <w:endnote w:type="continuationNotice" w:id="1">
    <w:p w14:paraId="63E451F5" w14:textId="77777777" w:rsidR="003C4EDE" w:rsidRDefault="003C4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A15A" w14:textId="77777777" w:rsidR="00432E98" w:rsidRDefault="00432E9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D32" w14:textId="7088BF80" w:rsidR="00432E98" w:rsidRDefault="009014DB">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A1258B">
      <w:rPr>
        <w:rFonts w:eastAsia="Arial" w:cs="Arial"/>
        <w:i/>
        <w:color w:val="000000"/>
        <w:sz w:val="18"/>
        <w:szCs w:val="18"/>
      </w:rPr>
      <w:t>5</w:t>
    </w:r>
    <w:r>
      <w:rPr>
        <w:rFonts w:eastAsia="Arial" w:cs="Arial"/>
        <w:i/>
        <w:color w:val="000000"/>
        <w:sz w:val="18"/>
        <w:szCs w:val="18"/>
      </w:rPr>
      <w:t xml:space="preserve">, </w:t>
    </w:r>
    <w:r w:rsidR="00A1258B">
      <w:rPr>
        <w:rFonts w:eastAsia="Arial" w:cs="Arial"/>
        <w:i/>
        <w:color w:val="000000"/>
        <w:sz w:val="18"/>
        <w:szCs w:val="18"/>
      </w:rPr>
      <w:t>19</w:t>
    </w:r>
    <w:r>
      <w:rPr>
        <w:rFonts w:eastAsia="Arial" w:cs="Arial"/>
        <w:i/>
        <w:color w:val="000000"/>
        <w:sz w:val="18"/>
        <w:szCs w:val="18"/>
      </w:rPr>
      <w:t>(</w:t>
    </w:r>
    <w:r w:rsidR="00A1258B">
      <w:rPr>
        <w:rFonts w:eastAsia="Arial" w:cs="Arial"/>
        <w:i/>
        <w:color w:val="000000"/>
        <w:sz w:val="18"/>
        <w:szCs w:val="18"/>
      </w:rPr>
      <w:t>1</w:t>
    </w:r>
    <w:r>
      <w:rPr>
        <w:rFonts w:eastAsia="Arial" w:cs="Arial"/>
        <w:i/>
        <w:color w:val="000000"/>
        <w:sz w:val="18"/>
        <w:szCs w:val="18"/>
      </w:rPr>
      <w:t>).</w:t>
    </w:r>
  </w:p>
  <w:p w14:paraId="72C7DF95" w14:textId="0F793B97" w:rsidR="00432E98" w:rsidRDefault="009014DB">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2A0742">
      <w:rPr>
        <w:rFonts w:eastAsia="Arial" w:cs="Arial"/>
        <w:i/>
        <w:color w:val="000000"/>
        <w:sz w:val="18"/>
        <w:szCs w:val="18"/>
      </w:rPr>
      <w:t>19</w:t>
    </w:r>
    <w:r>
      <w:rPr>
        <w:rFonts w:eastAsia="Arial" w:cs="Arial"/>
        <w:i/>
        <w:color w:val="000000"/>
        <w:sz w:val="18"/>
        <w:szCs w:val="18"/>
      </w:rPr>
      <w:t>.</w:t>
    </w:r>
    <w:r w:rsidR="002A0742">
      <w:rPr>
        <w:rFonts w:eastAsia="Arial" w:cs="Arial"/>
        <w:i/>
        <w:color w:val="000000"/>
        <w:sz w:val="18"/>
        <w:szCs w:val="18"/>
      </w:rPr>
      <w:t>1</w:t>
    </w:r>
    <w:r>
      <w:rPr>
        <w:rFonts w:eastAsia="Arial" w:cs="Arial"/>
        <w:i/>
        <w:color w:val="000000"/>
        <w:sz w:val="18"/>
        <w:szCs w:val="18"/>
      </w:rPr>
      <w:t>.</w:t>
    </w:r>
    <w:r w:rsidR="002B7065">
      <w:rPr>
        <w:rFonts w:eastAsia="Arial" w:cs="Arial"/>
        <w:i/>
        <w:color w:val="000000"/>
        <w:sz w:val="18"/>
        <w:szCs w:val="18"/>
      </w:rPr>
      <w:t>704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5D62" w14:textId="77777777" w:rsidR="004503DC" w:rsidRPr="0075198A" w:rsidRDefault="004503DC" w:rsidP="004503DC">
    <w:pPr>
      <w:rPr>
        <w:rFonts w:eastAsia="Arial" w:cs="Arial"/>
        <w:sz w:val="20"/>
        <w:szCs w:val="20"/>
      </w:rPr>
    </w:pPr>
  </w:p>
  <w:p w14:paraId="33D1C4CA" w14:textId="77777777" w:rsidR="001426BE" w:rsidRDefault="001426BE" w:rsidP="001426BE">
    <w:pPr>
      <w:rPr>
        <w:rFonts w:eastAsia="Arial" w:cs="Arial"/>
        <w:sz w:val="20"/>
        <w:szCs w:val="20"/>
      </w:rPr>
    </w:pPr>
    <w:r>
      <w:rPr>
        <w:rFonts w:eastAsia="Arial" w:cs="Arial"/>
        <w:sz w:val="20"/>
        <w:szCs w:val="20"/>
      </w:rPr>
      <w:t xml:space="preserve">This </w:t>
    </w:r>
    <w:hyperlink r:id="rId1">
      <w:r w:rsidRPr="00207943">
        <w:rPr>
          <w:rFonts w:eastAsia="Arial" w:cs="Arial"/>
          <w:color w:val="0000FF"/>
          <w:sz w:val="20"/>
          <w:szCs w:val="20"/>
          <w:u w:val="single"/>
        </w:rPr>
        <w:t>Open Access</w:t>
      </w:r>
    </w:hyperlink>
    <w:r w:rsidRPr="00207943">
      <w:rPr>
        <w:rFonts w:eastAsia="Arial" w:cs="Arial"/>
        <w:color w:val="0000FF"/>
        <w:sz w:val="20"/>
        <w:szCs w:val="20"/>
        <w:u w:val="single"/>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Attribution-ShareAlike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8DC3C79" w14:textId="77777777" w:rsidR="00432E98" w:rsidRDefault="00432E98">
    <w:pPr>
      <w:keepNext/>
      <w:rPr>
        <w:rFonts w:eastAsia="Arial" w:cs="Arial"/>
        <w:sz w:val="18"/>
        <w:szCs w:val="18"/>
      </w:rPr>
    </w:pPr>
  </w:p>
  <w:p w14:paraId="4408D8CE" w14:textId="5811511A" w:rsidR="00432E98" w:rsidRDefault="005535AE" w:rsidP="00980123">
    <w:pPr>
      <w:keepNext/>
      <w:rPr>
        <w:rFonts w:eastAsia="Arial" w:cs="Arial"/>
        <w:i/>
        <w:sz w:val="18"/>
        <w:szCs w:val="18"/>
      </w:rPr>
    </w:pPr>
    <w:r w:rsidRPr="005535AE">
      <w:rPr>
        <w:rFonts w:eastAsia="Arial" w:cs="Arial"/>
        <w:i/>
        <w:sz w:val="18"/>
        <w:szCs w:val="18"/>
      </w:rPr>
      <w:t>Eddyshaw</w:t>
    </w:r>
    <w:r w:rsidR="009014DB">
      <w:rPr>
        <w:rFonts w:eastAsia="Arial" w:cs="Arial"/>
        <w:i/>
        <w:sz w:val="18"/>
        <w:szCs w:val="18"/>
      </w:rPr>
      <w:t xml:space="preserve">. </w:t>
    </w:r>
    <w:r>
      <w:rPr>
        <w:rFonts w:eastAsia="Arial" w:cs="Arial"/>
        <w:i/>
        <w:sz w:val="18"/>
        <w:szCs w:val="18"/>
      </w:rPr>
      <w:t>2025</w:t>
    </w:r>
    <w:r w:rsidR="009014DB">
      <w:rPr>
        <w:rFonts w:eastAsia="Arial" w:cs="Arial"/>
        <w:i/>
        <w:sz w:val="18"/>
        <w:szCs w:val="18"/>
      </w:rPr>
      <w:t>.</w:t>
    </w:r>
    <w:r w:rsidR="00980123" w:rsidRPr="00980123">
      <w:rPr>
        <w:rFonts w:eastAsia="Arial" w:cs="Arial"/>
        <w:bCs/>
        <w:sz w:val="24"/>
        <w:szCs w:val="24"/>
      </w:rPr>
      <w:t xml:space="preserve"> </w:t>
    </w:r>
    <w:r w:rsidR="00980123" w:rsidRPr="00980123">
      <w:rPr>
        <w:rFonts w:eastAsia="Arial" w:cs="Arial"/>
        <w:bCs/>
        <w:i/>
        <w:sz w:val="18"/>
        <w:szCs w:val="18"/>
      </w:rPr>
      <w:t>Book review of Hinton, E. G., and Young, L. M. (</w:t>
    </w:r>
    <w:r w:rsidR="00D2048B">
      <w:rPr>
        <w:rFonts w:eastAsia="Arial" w:cs="Arial"/>
        <w:bCs/>
        <w:i/>
        <w:sz w:val="18"/>
        <w:szCs w:val="18"/>
      </w:rPr>
      <w:t>E</w:t>
    </w:r>
    <w:r w:rsidR="00980123" w:rsidRPr="00980123">
      <w:rPr>
        <w:rFonts w:eastAsia="Arial" w:cs="Arial"/>
        <w:bCs/>
        <w:i/>
        <w:sz w:val="18"/>
        <w:szCs w:val="18"/>
      </w:rPr>
      <w:t xml:space="preserve">ds.). 2019. Framing </w:t>
    </w:r>
    <w:r w:rsidR="00214315">
      <w:rPr>
        <w:rFonts w:eastAsia="Arial" w:cs="Arial"/>
        <w:bCs/>
        <w:i/>
        <w:sz w:val="18"/>
        <w:szCs w:val="18"/>
      </w:rPr>
      <w:t>h</w:t>
    </w:r>
    <w:r w:rsidR="00980123" w:rsidRPr="00980123">
      <w:rPr>
        <w:rFonts w:eastAsia="Arial" w:cs="Arial"/>
        <w:bCs/>
        <w:i/>
        <w:sz w:val="18"/>
        <w:szCs w:val="18"/>
      </w:rPr>
      <w:t xml:space="preserve">ealth </w:t>
    </w:r>
    <w:r w:rsidR="00214315">
      <w:rPr>
        <w:rFonts w:eastAsia="Arial" w:cs="Arial"/>
        <w:bCs/>
        <w:i/>
        <w:sz w:val="18"/>
        <w:szCs w:val="18"/>
      </w:rPr>
      <w:t>c</w:t>
    </w:r>
    <w:r w:rsidR="00980123" w:rsidRPr="00980123">
      <w:rPr>
        <w:rFonts w:eastAsia="Arial" w:cs="Arial"/>
        <w:bCs/>
        <w:i/>
        <w:sz w:val="18"/>
        <w:szCs w:val="18"/>
      </w:rPr>
      <w:t xml:space="preserve">are </w:t>
    </w:r>
    <w:r w:rsidR="00214315">
      <w:rPr>
        <w:rFonts w:eastAsia="Arial" w:cs="Arial"/>
        <w:bCs/>
        <w:i/>
        <w:sz w:val="18"/>
        <w:szCs w:val="18"/>
      </w:rPr>
      <w:t>i</w:t>
    </w:r>
    <w:r w:rsidR="00980123" w:rsidRPr="00980123">
      <w:rPr>
        <w:rFonts w:eastAsia="Arial" w:cs="Arial"/>
        <w:bCs/>
        <w:i/>
        <w:sz w:val="18"/>
        <w:szCs w:val="18"/>
      </w:rPr>
      <w:t xml:space="preserve">nstruction: An Information Literacy </w:t>
    </w:r>
    <w:r w:rsidR="00294A85">
      <w:rPr>
        <w:rFonts w:eastAsia="Arial" w:cs="Arial"/>
        <w:bCs/>
        <w:i/>
        <w:sz w:val="18"/>
        <w:szCs w:val="18"/>
      </w:rPr>
      <w:t>h</w:t>
    </w:r>
    <w:r w:rsidR="00980123" w:rsidRPr="00980123">
      <w:rPr>
        <w:rFonts w:eastAsia="Arial" w:cs="Arial"/>
        <w:bCs/>
        <w:i/>
        <w:sz w:val="18"/>
        <w:szCs w:val="18"/>
      </w:rPr>
      <w:t xml:space="preserve">andbook for the </w:t>
    </w:r>
    <w:r w:rsidR="00294A85">
      <w:rPr>
        <w:rFonts w:eastAsia="Arial" w:cs="Arial"/>
        <w:bCs/>
        <w:i/>
        <w:sz w:val="18"/>
        <w:szCs w:val="18"/>
      </w:rPr>
      <w:t>h</w:t>
    </w:r>
    <w:r w:rsidR="00980123" w:rsidRPr="00980123">
      <w:rPr>
        <w:rFonts w:eastAsia="Arial" w:cs="Arial"/>
        <w:bCs/>
        <w:i/>
        <w:sz w:val="18"/>
        <w:szCs w:val="18"/>
      </w:rPr>
      <w:t xml:space="preserve">ealth </w:t>
    </w:r>
    <w:r w:rsidR="00294A85">
      <w:rPr>
        <w:rFonts w:eastAsia="Arial" w:cs="Arial"/>
        <w:bCs/>
        <w:i/>
        <w:sz w:val="18"/>
        <w:szCs w:val="18"/>
      </w:rPr>
      <w:t>s</w:t>
    </w:r>
    <w:r w:rsidR="00980123" w:rsidRPr="00980123">
      <w:rPr>
        <w:rFonts w:eastAsia="Arial" w:cs="Arial"/>
        <w:bCs/>
        <w:i/>
        <w:sz w:val="18"/>
        <w:szCs w:val="18"/>
      </w:rPr>
      <w:t>ciences. London: Rowman &amp; Littlefield.</w:t>
    </w:r>
    <w:r w:rsidR="009014DB">
      <w:rPr>
        <w:rFonts w:eastAsia="Arial" w:cs="Arial"/>
        <w:i/>
        <w:sz w:val="18"/>
        <w:szCs w:val="18"/>
      </w:rPr>
      <w:t xml:space="preserve"> Journal of Information Literacy, </w:t>
    </w:r>
    <w:r w:rsidR="00B118D8">
      <w:rPr>
        <w:rFonts w:eastAsia="Arial" w:cs="Arial"/>
        <w:i/>
        <w:sz w:val="18"/>
        <w:szCs w:val="18"/>
      </w:rPr>
      <w:t>19</w:t>
    </w:r>
    <w:r w:rsidR="009014DB">
      <w:rPr>
        <w:rFonts w:eastAsia="Arial" w:cs="Arial"/>
        <w:i/>
        <w:sz w:val="18"/>
        <w:szCs w:val="18"/>
      </w:rPr>
      <w:t>(</w:t>
    </w:r>
    <w:r w:rsidR="00B118D8">
      <w:rPr>
        <w:rFonts w:eastAsia="Arial" w:cs="Arial"/>
        <w:i/>
        <w:sz w:val="18"/>
        <w:szCs w:val="18"/>
      </w:rPr>
      <w:t>1</w:t>
    </w:r>
    <w:r w:rsidR="009014DB">
      <w:rPr>
        <w:rFonts w:eastAsia="Arial" w:cs="Arial"/>
        <w:i/>
        <w:sz w:val="18"/>
        <w:szCs w:val="18"/>
      </w:rPr>
      <w:t>), pp.</w:t>
    </w:r>
    <w:r w:rsidR="008F3D8E">
      <w:rPr>
        <w:rFonts w:eastAsia="Arial" w:cs="Arial"/>
        <w:i/>
        <w:sz w:val="18"/>
        <w:szCs w:val="18"/>
      </w:rPr>
      <w:t xml:space="preserve"> 112</w:t>
    </w:r>
    <w:r w:rsidR="009014DB">
      <w:rPr>
        <w:rFonts w:eastAsia="Arial" w:cs="Arial"/>
        <w:i/>
        <w:sz w:val="18"/>
        <w:szCs w:val="18"/>
      </w:rPr>
      <w:t>–</w:t>
    </w:r>
    <w:r w:rsidR="008F3D8E">
      <w:rPr>
        <w:rFonts w:eastAsia="Arial" w:cs="Arial"/>
        <w:i/>
        <w:sz w:val="18"/>
        <w:szCs w:val="18"/>
      </w:rPr>
      <w:t>113</w:t>
    </w:r>
    <w:r w:rsidR="009014DB">
      <w:rPr>
        <w:rFonts w:eastAsia="Arial" w:cs="Arial"/>
        <w:i/>
        <w:sz w:val="18"/>
        <w:szCs w:val="18"/>
      </w:rPr>
      <w:t>.</w:t>
    </w:r>
  </w:p>
  <w:p w14:paraId="2272316D" w14:textId="0CE37AF5" w:rsidR="00432E98" w:rsidRDefault="009014DB">
    <w:pPr>
      <w:rPr>
        <w:rFonts w:eastAsia="Arial" w:cs="Arial"/>
        <w:i/>
        <w:sz w:val="18"/>
        <w:szCs w:val="18"/>
      </w:rPr>
    </w:pPr>
    <w:r>
      <w:rPr>
        <w:rFonts w:eastAsia="Arial" w:cs="Arial"/>
        <w:i/>
        <w:sz w:val="18"/>
        <w:szCs w:val="18"/>
      </w:rPr>
      <w:t>http://dx.doi.org/10.11645/</w:t>
    </w:r>
    <w:r w:rsidR="00700891">
      <w:rPr>
        <w:rFonts w:eastAsia="Arial" w:cs="Arial"/>
        <w:i/>
        <w:sz w:val="18"/>
        <w:szCs w:val="18"/>
      </w:rPr>
      <w:t>19</w:t>
    </w:r>
    <w:r>
      <w:rPr>
        <w:rFonts w:eastAsia="Arial" w:cs="Arial"/>
        <w:i/>
        <w:sz w:val="18"/>
        <w:szCs w:val="18"/>
      </w:rPr>
      <w:t>.</w:t>
    </w:r>
    <w:r w:rsidR="00700891">
      <w:rPr>
        <w:rFonts w:eastAsia="Arial" w:cs="Arial"/>
        <w:i/>
        <w:sz w:val="18"/>
        <w:szCs w:val="18"/>
      </w:rPr>
      <w:t>1</w:t>
    </w:r>
    <w:r>
      <w:rPr>
        <w:rFonts w:eastAsia="Arial" w:cs="Arial"/>
        <w:i/>
        <w:sz w:val="18"/>
        <w:szCs w:val="18"/>
      </w:rPr>
      <w:t>.</w:t>
    </w:r>
    <w:r w:rsidR="00700891">
      <w:rPr>
        <w:rFonts w:eastAsia="Arial" w:cs="Arial"/>
        <w:i/>
        <w:sz w:val="18"/>
        <w:szCs w:val="18"/>
      </w:rPr>
      <w:t>704</w:t>
    </w:r>
  </w:p>
  <w:p w14:paraId="11DEED3B" w14:textId="77777777" w:rsidR="00432E98" w:rsidRDefault="00432E9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C060" w14:textId="77777777" w:rsidR="003C4EDE" w:rsidRDefault="003C4EDE">
      <w:r>
        <w:separator/>
      </w:r>
    </w:p>
  </w:footnote>
  <w:footnote w:type="continuationSeparator" w:id="0">
    <w:p w14:paraId="30075111" w14:textId="77777777" w:rsidR="003C4EDE" w:rsidRDefault="003C4EDE">
      <w:r>
        <w:continuationSeparator/>
      </w:r>
    </w:p>
  </w:footnote>
  <w:footnote w:type="continuationNotice" w:id="1">
    <w:p w14:paraId="428C06B0" w14:textId="77777777" w:rsidR="003C4EDE" w:rsidRDefault="003C4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BA43" w14:textId="77777777" w:rsidR="00432E98" w:rsidRDefault="00432E9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46C" w14:textId="0325BB65" w:rsidR="00432E98" w:rsidRDefault="002C5DF4">
    <w:pPr>
      <w:pBdr>
        <w:top w:val="nil"/>
        <w:left w:val="nil"/>
        <w:bottom w:val="nil"/>
        <w:right w:val="nil"/>
        <w:between w:val="nil"/>
      </w:pBdr>
      <w:tabs>
        <w:tab w:val="center" w:pos="4680"/>
        <w:tab w:val="right" w:pos="9360"/>
      </w:tabs>
      <w:jc w:val="right"/>
    </w:pPr>
    <w:r w:rsidRPr="002C5DF4">
      <w:rPr>
        <w:rFonts w:eastAsia="Arial" w:cs="Arial"/>
        <w:color w:val="000000"/>
        <w:sz w:val="18"/>
        <w:szCs w:val="18"/>
      </w:rPr>
      <w:t>Eddyshaw</w:t>
    </w:r>
    <w:r w:rsidR="009014DB">
      <w:rPr>
        <w:rFonts w:eastAsia="Arial" w:cs="Arial"/>
        <w:color w:val="000000"/>
        <w:sz w:val="18"/>
        <w:szCs w:val="18"/>
      </w:rPr>
      <w:t xml:space="preserve"> </w:t>
    </w:r>
    <w:r w:rsidR="009014DB">
      <w:rPr>
        <w:color w:val="000000"/>
        <w:sz w:val="18"/>
        <w:szCs w:val="18"/>
      </w:rPr>
      <w:fldChar w:fldCharType="begin"/>
    </w:r>
    <w:r w:rsidR="009014DB">
      <w:rPr>
        <w:color w:val="000000"/>
        <w:sz w:val="18"/>
        <w:szCs w:val="18"/>
      </w:rPr>
      <w:instrText>PAGE</w:instrText>
    </w:r>
    <w:r w:rsidR="009014DB">
      <w:rPr>
        <w:color w:val="000000"/>
        <w:sz w:val="18"/>
        <w:szCs w:val="18"/>
      </w:rPr>
      <w:fldChar w:fldCharType="separate"/>
    </w:r>
    <w:r w:rsidR="00F54CF7">
      <w:rPr>
        <w:noProof/>
        <w:color w:val="000000"/>
        <w:sz w:val="18"/>
        <w:szCs w:val="18"/>
      </w:rPr>
      <w:t>2</w:t>
    </w:r>
    <w:r w:rsidR="009014DB">
      <w:rPr>
        <w:color w:val="000000"/>
        <w:sz w:val="18"/>
        <w:szCs w:val="18"/>
      </w:rPr>
      <w:fldChar w:fldCharType="end"/>
    </w:r>
    <w:r w:rsidR="009014DB">
      <w:rPr>
        <w:noProof/>
      </w:rPr>
      <w:drawing>
        <wp:anchor distT="0" distB="0" distL="114300" distR="114300" simplePos="0" relativeHeight="251658240" behindDoc="0" locked="0" layoutInCell="1" hidden="0" allowOverlap="1" wp14:anchorId="178C10A1" wp14:editId="7366AE3A">
          <wp:simplePos x="0" y="0"/>
          <wp:positionH relativeFrom="column">
            <wp:posOffset>-463549</wp:posOffset>
          </wp:positionH>
          <wp:positionV relativeFrom="paragraph">
            <wp:posOffset>-298449</wp:posOffset>
          </wp:positionV>
          <wp:extent cx="1181100" cy="1181100"/>
          <wp:effectExtent l="0" t="0" r="0" b="0"/>
          <wp:wrapSquare wrapText="bothSides" distT="0" distB="0" distL="114300" distR="114300"/>
          <wp:docPr id="17531099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986C" w14:textId="77777777" w:rsidR="00432E98" w:rsidRDefault="009014DB">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8241" behindDoc="0" locked="0" layoutInCell="1" hidden="0" allowOverlap="1" wp14:anchorId="4536DAAF" wp14:editId="64704FE7">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307822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5BD4E42" w14:textId="692A3551" w:rsidR="00432E98" w:rsidRDefault="009014DB">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9B6D38">
      <w:rPr>
        <w:rFonts w:eastAsia="Arial" w:cs="Arial"/>
        <w:color w:val="000000"/>
      </w:rPr>
      <w:t>19</w:t>
    </w:r>
    <w:r>
      <w:rPr>
        <w:rFonts w:eastAsia="Arial" w:cs="Arial"/>
        <w:color w:val="000000"/>
      </w:rPr>
      <w:t xml:space="preserve"> Issue </w:t>
    </w:r>
    <w:r w:rsidR="009B6D38">
      <w:rPr>
        <w:rFonts w:eastAsia="Arial" w:cs="Arial"/>
        <w:color w:val="000000"/>
      </w:rPr>
      <w:t>1</w:t>
    </w:r>
  </w:p>
  <w:p w14:paraId="7A7030CF" w14:textId="77777777" w:rsidR="00432E98" w:rsidRDefault="009014DB">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98"/>
    <w:rsid w:val="00035ADD"/>
    <w:rsid w:val="00040C95"/>
    <w:rsid w:val="00082D45"/>
    <w:rsid w:val="000B540F"/>
    <w:rsid w:val="000C23D5"/>
    <w:rsid w:val="001426BE"/>
    <w:rsid w:val="0014350C"/>
    <w:rsid w:val="001514DD"/>
    <w:rsid w:val="001A3584"/>
    <w:rsid w:val="00207202"/>
    <w:rsid w:val="00214315"/>
    <w:rsid w:val="00215BEC"/>
    <w:rsid w:val="0022064B"/>
    <w:rsid w:val="0026381C"/>
    <w:rsid w:val="00267119"/>
    <w:rsid w:val="00280840"/>
    <w:rsid w:val="00286CC3"/>
    <w:rsid w:val="00294A85"/>
    <w:rsid w:val="002A0742"/>
    <w:rsid w:val="002A6450"/>
    <w:rsid w:val="002B7065"/>
    <w:rsid w:val="002C4890"/>
    <w:rsid w:val="002C5DF4"/>
    <w:rsid w:val="002C6A28"/>
    <w:rsid w:val="002D4C72"/>
    <w:rsid w:val="002E4121"/>
    <w:rsid w:val="002F6070"/>
    <w:rsid w:val="00306EA5"/>
    <w:rsid w:val="00346A74"/>
    <w:rsid w:val="003613B1"/>
    <w:rsid w:val="00374DEC"/>
    <w:rsid w:val="003C4EDE"/>
    <w:rsid w:val="004306BD"/>
    <w:rsid w:val="00432E98"/>
    <w:rsid w:val="00436664"/>
    <w:rsid w:val="004503DC"/>
    <w:rsid w:val="004547C5"/>
    <w:rsid w:val="00467B58"/>
    <w:rsid w:val="004716AB"/>
    <w:rsid w:val="00475E12"/>
    <w:rsid w:val="004A5A57"/>
    <w:rsid w:val="004B2109"/>
    <w:rsid w:val="004B3943"/>
    <w:rsid w:val="004C686A"/>
    <w:rsid w:val="004D79E6"/>
    <w:rsid w:val="00505FE6"/>
    <w:rsid w:val="005535AE"/>
    <w:rsid w:val="005A6356"/>
    <w:rsid w:val="005C3758"/>
    <w:rsid w:val="005F550E"/>
    <w:rsid w:val="005F6159"/>
    <w:rsid w:val="006126F4"/>
    <w:rsid w:val="006271F1"/>
    <w:rsid w:val="00632DEC"/>
    <w:rsid w:val="0067655B"/>
    <w:rsid w:val="006D113D"/>
    <w:rsid w:val="006E48E4"/>
    <w:rsid w:val="00700891"/>
    <w:rsid w:val="00705669"/>
    <w:rsid w:val="0071308B"/>
    <w:rsid w:val="0071607E"/>
    <w:rsid w:val="00730B44"/>
    <w:rsid w:val="007435C2"/>
    <w:rsid w:val="00745469"/>
    <w:rsid w:val="0075142E"/>
    <w:rsid w:val="00762AB3"/>
    <w:rsid w:val="00775B01"/>
    <w:rsid w:val="007C5393"/>
    <w:rsid w:val="007E780A"/>
    <w:rsid w:val="00801257"/>
    <w:rsid w:val="00812B50"/>
    <w:rsid w:val="00826694"/>
    <w:rsid w:val="00854E11"/>
    <w:rsid w:val="008A6ACD"/>
    <w:rsid w:val="008D509D"/>
    <w:rsid w:val="008F3D8E"/>
    <w:rsid w:val="009014DB"/>
    <w:rsid w:val="0091236C"/>
    <w:rsid w:val="00980123"/>
    <w:rsid w:val="009B6D38"/>
    <w:rsid w:val="009B7DAB"/>
    <w:rsid w:val="009F720A"/>
    <w:rsid w:val="00A07711"/>
    <w:rsid w:val="00A1258B"/>
    <w:rsid w:val="00A50C29"/>
    <w:rsid w:val="00A558A8"/>
    <w:rsid w:val="00AA3B82"/>
    <w:rsid w:val="00AB5D3F"/>
    <w:rsid w:val="00AD5D37"/>
    <w:rsid w:val="00AE2DAB"/>
    <w:rsid w:val="00AE78B0"/>
    <w:rsid w:val="00B118D8"/>
    <w:rsid w:val="00B22D51"/>
    <w:rsid w:val="00B53C59"/>
    <w:rsid w:val="00B71E5A"/>
    <w:rsid w:val="00B83CCC"/>
    <w:rsid w:val="00B90F41"/>
    <w:rsid w:val="00BB4150"/>
    <w:rsid w:val="00BC65D8"/>
    <w:rsid w:val="00C1397E"/>
    <w:rsid w:val="00C14793"/>
    <w:rsid w:val="00C269AB"/>
    <w:rsid w:val="00C42E5E"/>
    <w:rsid w:val="00CB0282"/>
    <w:rsid w:val="00CD14D6"/>
    <w:rsid w:val="00CD35FD"/>
    <w:rsid w:val="00D14F0F"/>
    <w:rsid w:val="00D2048B"/>
    <w:rsid w:val="00D636EC"/>
    <w:rsid w:val="00D75182"/>
    <w:rsid w:val="00D76322"/>
    <w:rsid w:val="00D77158"/>
    <w:rsid w:val="00D90A1F"/>
    <w:rsid w:val="00D921C1"/>
    <w:rsid w:val="00DD51D3"/>
    <w:rsid w:val="00E1096D"/>
    <w:rsid w:val="00E138E6"/>
    <w:rsid w:val="00E427C4"/>
    <w:rsid w:val="00E66FB9"/>
    <w:rsid w:val="00E71D96"/>
    <w:rsid w:val="00EA0D39"/>
    <w:rsid w:val="00EC27AD"/>
    <w:rsid w:val="00F233BB"/>
    <w:rsid w:val="00F36AB7"/>
    <w:rsid w:val="00F54CF7"/>
    <w:rsid w:val="00FA3660"/>
    <w:rsid w:val="00FB6705"/>
    <w:rsid w:val="00FC5B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37CB"/>
  <w15:docId w15:val="{2161289B-90F6-40C9-A85C-19E67D06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EC"/>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14793"/>
    <w:pPr>
      <w:tabs>
        <w:tab w:val="center" w:pos="4513"/>
        <w:tab w:val="right" w:pos="9026"/>
      </w:tabs>
    </w:pPr>
  </w:style>
  <w:style w:type="character" w:customStyle="1" w:styleId="HeaderChar">
    <w:name w:val="Header Char"/>
    <w:basedOn w:val="DefaultParagraphFont"/>
    <w:link w:val="Header"/>
    <w:uiPriority w:val="99"/>
    <w:semiHidden/>
    <w:rsid w:val="00C14793"/>
  </w:style>
  <w:style w:type="paragraph" w:styleId="Footer">
    <w:name w:val="footer"/>
    <w:basedOn w:val="Normal"/>
    <w:link w:val="FooterChar"/>
    <w:uiPriority w:val="99"/>
    <w:semiHidden/>
    <w:unhideWhenUsed/>
    <w:rsid w:val="00C14793"/>
    <w:pPr>
      <w:tabs>
        <w:tab w:val="center" w:pos="4513"/>
        <w:tab w:val="right" w:pos="9026"/>
      </w:tabs>
    </w:pPr>
  </w:style>
  <w:style w:type="character" w:customStyle="1" w:styleId="FooterChar">
    <w:name w:val="Footer Char"/>
    <w:basedOn w:val="DefaultParagraphFont"/>
    <w:link w:val="Footer"/>
    <w:uiPriority w:val="99"/>
    <w:semiHidden/>
    <w:rsid w:val="00C14793"/>
  </w:style>
  <w:style w:type="character" w:styleId="Hyperlink">
    <w:name w:val="Hyperlink"/>
    <w:basedOn w:val="DefaultParagraphFont"/>
    <w:uiPriority w:val="99"/>
    <w:unhideWhenUsed/>
    <w:qFormat/>
    <w:rsid w:val="005C3758"/>
    <w:rPr>
      <w:color w:val="0000FF" w:themeColor="hyperlink"/>
      <w:u w:val="single"/>
    </w:rPr>
  </w:style>
  <w:style w:type="character" w:styleId="UnresolvedMention">
    <w:name w:val="Unresolved Mention"/>
    <w:basedOn w:val="DefaultParagraphFont"/>
    <w:uiPriority w:val="99"/>
    <w:semiHidden/>
    <w:unhideWhenUsed/>
    <w:rsid w:val="005C3758"/>
    <w:rPr>
      <w:color w:val="605E5C"/>
      <w:shd w:val="clear" w:color="auto" w:fill="E1DFDD"/>
    </w:rPr>
  </w:style>
  <w:style w:type="character" w:styleId="FollowedHyperlink">
    <w:name w:val="FollowedHyperlink"/>
    <w:basedOn w:val="DefaultParagraphFont"/>
    <w:uiPriority w:val="99"/>
    <w:semiHidden/>
    <w:unhideWhenUsed/>
    <w:rsid w:val="005C3758"/>
    <w:rPr>
      <w:color w:val="800080" w:themeColor="followedHyperlink"/>
      <w:u w:val="single"/>
    </w:rPr>
  </w:style>
  <w:style w:type="character" w:customStyle="1" w:styleId="Heading2Char">
    <w:name w:val="Heading 2 Char"/>
    <w:basedOn w:val="DefaultParagraphFont"/>
    <w:link w:val="Heading2"/>
    <w:uiPriority w:val="9"/>
    <w:rsid w:val="001426BE"/>
    <w:rPr>
      <w:rFonts w:ascii="Arial" w:hAnsi="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s.eddyshaw@exeter.ac.uk"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1645/19.1.70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ala.org/acrl/standards/ilframework"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orcid.org/0009-0001-2010-577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2704</TotalTime>
  <Pages>2</Pages>
  <Words>919</Words>
  <Characters>5289</Characters>
  <Application>Microsoft Office Word</Application>
  <DocSecurity>0</DocSecurity>
  <Lines>94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70</cp:revision>
  <dcterms:created xsi:type="dcterms:W3CDTF">2024-11-29T13:23:00Z</dcterms:created>
  <dcterms:modified xsi:type="dcterms:W3CDTF">2025-06-02T21:15:00Z</dcterms:modified>
</cp:coreProperties>
</file>