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8621" w14:textId="77777777" w:rsidR="00404443" w:rsidRDefault="00404443">
      <w:pPr>
        <w:rPr>
          <w:rFonts w:ascii="Arial" w:eastAsia="Arial" w:hAnsi="Arial" w:cs="Arial"/>
        </w:rPr>
      </w:pPr>
    </w:p>
    <w:p w14:paraId="507740F8" w14:textId="1E1EB8D1" w:rsidR="00404443" w:rsidRDefault="001E780C">
      <w:pP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Conference </w:t>
      </w:r>
      <w:r w:rsidR="00BD65D1">
        <w:rPr>
          <w:rFonts w:ascii="Arial" w:eastAsia="Arial" w:hAnsi="Arial" w:cs="Arial"/>
          <w:b/>
          <w:color w:val="000000"/>
          <w:sz w:val="28"/>
          <w:szCs w:val="28"/>
        </w:rPr>
        <w:t>r</w:t>
      </w:r>
      <w:r>
        <w:rPr>
          <w:rFonts w:ascii="Arial" w:eastAsia="Arial" w:hAnsi="Arial" w:cs="Arial"/>
          <w:b/>
          <w:color w:val="000000"/>
          <w:sz w:val="28"/>
          <w:szCs w:val="28"/>
        </w:rPr>
        <w:t>eport</w:t>
      </w:r>
    </w:p>
    <w:p w14:paraId="0A044D61" w14:textId="77777777" w:rsidR="00404443" w:rsidRPr="00421E53" w:rsidRDefault="00404443">
      <w:pPr>
        <w:spacing w:after="0"/>
        <w:rPr>
          <w:rFonts w:ascii="Arial" w:eastAsia="Arial" w:hAnsi="Arial" w:cs="Arial"/>
          <w:b/>
          <w:color w:val="000000"/>
        </w:rPr>
      </w:pPr>
    </w:p>
    <w:p w14:paraId="62192933" w14:textId="0C5D6E2B" w:rsidR="00404443" w:rsidRPr="00C332A5" w:rsidRDefault="001E780C" w:rsidP="00C332A5">
      <w:pPr>
        <w:pStyle w:val="Heading1"/>
        <w:spacing w:before="0" w:after="200"/>
        <w:rPr>
          <w:rFonts w:ascii="Arial" w:hAnsi="Arial" w:cs="Arial"/>
          <w:sz w:val="36"/>
          <w:szCs w:val="36"/>
        </w:rPr>
      </w:pPr>
      <w:r w:rsidRPr="00C332A5">
        <w:rPr>
          <w:rFonts w:ascii="Arial" w:hAnsi="Arial" w:cs="Arial"/>
          <w:sz w:val="36"/>
          <w:szCs w:val="36"/>
        </w:rPr>
        <w:t xml:space="preserve">LILAC 2024: Hidden </w:t>
      </w:r>
      <w:r w:rsidR="00B54D88" w:rsidRPr="00C332A5">
        <w:rPr>
          <w:rFonts w:ascii="Arial" w:hAnsi="Arial" w:cs="Arial"/>
          <w:sz w:val="36"/>
          <w:szCs w:val="36"/>
        </w:rPr>
        <w:t>knowledge, empathy and understanding</w:t>
      </w:r>
    </w:p>
    <w:p w14:paraId="7A4E74BF" w14:textId="3D0B01ED" w:rsidR="00404443" w:rsidRDefault="00B54D88">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002C3A64" w:rsidRPr="009A2F18">
          <w:rPr>
            <w:rStyle w:val="Hyperlink"/>
            <w:rFonts w:ascii="Arial" w:eastAsia="Arial" w:hAnsi="Arial" w:cs="Arial"/>
            <w:b/>
            <w:sz w:val="24"/>
            <w:szCs w:val="24"/>
          </w:rPr>
          <w:t>http://dx.doi.org/10.11645/18.1.601</w:t>
        </w:r>
      </w:hyperlink>
      <w:r w:rsidR="002C3A64">
        <w:rPr>
          <w:rFonts w:ascii="Arial" w:eastAsia="Arial" w:hAnsi="Arial" w:cs="Arial"/>
          <w:b/>
          <w:sz w:val="24"/>
          <w:szCs w:val="24"/>
        </w:rPr>
        <w:t xml:space="preserve"> </w:t>
      </w:r>
    </w:p>
    <w:p w14:paraId="2EE1C0D1" w14:textId="77777777" w:rsidR="00404443" w:rsidRDefault="00404443">
      <w:pPr>
        <w:keepNext/>
        <w:keepLines/>
        <w:pBdr>
          <w:top w:val="nil"/>
          <w:left w:val="nil"/>
          <w:bottom w:val="nil"/>
          <w:right w:val="nil"/>
          <w:between w:val="nil"/>
        </w:pBdr>
        <w:spacing w:after="0" w:line="240" w:lineRule="auto"/>
        <w:rPr>
          <w:rFonts w:ascii="Arial" w:eastAsia="Arial" w:hAnsi="Arial" w:cs="Arial"/>
          <w:b/>
          <w:color w:val="000000"/>
        </w:rPr>
      </w:pPr>
    </w:p>
    <w:p w14:paraId="25AEEE77" w14:textId="43862963" w:rsidR="00404443" w:rsidRDefault="00BD65D1">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w:t>
      </w:r>
      <w:r w:rsidR="001E780C">
        <w:rPr>
          <w:rFonts w:ascii="Arial" w:eastAsia="Arial" w:hAnsi="Arial" w:cs="Arial"/>
          <w:b/>
          <w:color w:val="000000"/>
        </w:rPr>
        <w:t>melia Haire</w:t>
      </w:r>
    </w:p>
    <w:p w14:paraId="34BB8F58" w14:textId="24EEA4D0" w:rsidR="00404443" w:rsidRPr="00DE4B01" w:rsidRDefault="00F23276" w:rsidP="00DE4B01">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 Library and Information Studies </w:t>
      </w:r>
      <w:r w:rsidR="00F56A8B">
        <w:rPr>
          <w:rFonts w:ascii="Arial" w:eastAsia="Arial" w:hAnsi="Arial" w:cs="Arial"/>
          <w:color w:val="000000"/>
        </w:rPr>
        <w:t xml:space="preserve">student, University College London &amp; Library Assistant, Senate House, University of London. </w:t>
      </w:r>
      <w:r w:rsidR="00132E12">
        <w:rPr>
          <w:rFonts w:ascii="Arial" w:eastAsia="Arial" w:hAnsi="Arial" w:cs="Arial"/>
          <w:color w:val="000000"/>
        </w:rPr>
        <w:t xml:space="preserve">Email: </w:t>
      </w:r>
      <w:hyperlink r:id="rId8" w:history="1">
        <w:r w:rsidR="00132E12" w:rsidRPr="00193C58">
          <w:rPr>
            <w:rStyle w:val="Hyperlink"/>
            <w:rFonts w:ascii="Arial" w:eastAsia="Arial" w:hAnsi="Arial" w:cs="Arial"/>
          </w:rPr>
          <w:t>Amelia.Haire.23@ucl.ac.uk</w:t>
        </w:r>
      </w:hyperlink>
      <w:r w:rsidR="001E780C">
        <w:rPr>
          <w:rFonts w:ascii="Arial" w:eastAsia="Arial" w:hAnsi="Arial" w:cs="Arial"/>
          <w:color w:val="000000"/>
        </w:rPr>
        <w:t>.</w:t>
      </w:r>
      <w:r w:rsidR="00F56A8B">
        <w:rPr>
          <w:rFonts w:ascii="Arial" w:eastAsia="Arial" w:hAnsi="Arial" w:cs="Arial"/>
          <w:color w:val="000000"/>
        </w:rPr>
        <w:t xml:space="preserve"> X</w:t>
      </w:r>
      <w:r w:rsidR="00132E12">
        <w:rPr>
          <w:rFonts w:ascii="Arial" w:eastAsia="Arial" w:hAnsi="Arial" w:cs="Arial"/>
          <w:color w:val="000000"/>
        </w:rPr>
        <w:t>:</w:t>
      </w:r>
      <w:r w:rsidR="00F56A8B">
        <w:rPr>
          <w:rFonts w:ascii="Arial" w:eastAsia="Arial" w:hAnsi="Arial" w:cs="Arial"/>
          <w:color w:val="000000"/>
        </w:rPr>
        <w:t xml:space="preserve"> </w:t>
      </w:r>
      <w:hyperlink r:id="rId9" w:history="1">
        <w:r w:rsidRPr="00F23276">
          <w:rPr>
            <w:rStyle w:val="Hyperlink"/>
            <w:rFonts w:ascii="Arial" w:eastAsia="Arial" w:hAnsi="Arial" w:cs="Arial"/>
          </w:rPr>
          <w:t>@Ameliahaire</w:t>
        </w:r>
      </w:hyperlink>
      <w:r>
        <w:rPr>
          <w:rFonts w:ascii="Arial" w:eastAsia="Arial" w:hAnsi="Arial" w:cs="Arial"/>
          <w:color w:val="000000"/>
        </w:rPr>
        <w:t>.</w:t>
      </w:r>
    </w:p>
    <w:p w14:paraId="09C15ED5" w14:textId="77777777" w:rsidR="00DE4B01" w:rsidRDefault="00DE4B01">
      <w:pPr>
        <w:spacing w:after="0"/>
        <w:rPr>
          <w:rFonts w:ascii="Arial" w:eastAsia="Arial" w:hAnsi="Arial" w:cs="Arial"/>
          <w:b/>
        </w:rPr>
      </w:pPr>
    </w:p>
    <w:p w14:paraId="1A76F4A5" w14:textId="723581CC" w:rsidR="00404443" w:rsidRDefault="00BD65D1">
      <w:pPr>
        <w:spacing w:after="0"/>
        <w:rPr>
          <w:rFonts w:ascii="Arial" w:eastAsia="Arial" w:hAnsi="Arial" w:cs="Arial"/>
          <w:b/>
        </w:rPr>
      </w:pPr>
      <w:r>
        <w:rPr>
          <w:rFonts w:ascii="Arial" w:eastAsia="Arial" w:hAnsi="Arial" w:cs="Arial"/>
          <w:b/>
        </w:rPr>
        <w:t>Keywords</w:t>
      </w:r>
    </w:p>
    <w:p w14:paraId="609410F7" w14:textId="48ADC6DC" w:rsidR="00404443" w:rsidRDefault="006F21D0">
      <w:pPr>
        <w:pBdr>
          <w:top w:val="nil"/>
          <w:left w:val="nil"/>
          <w:bottom w:val="nil"/>
          <w:right w:val="nil"/>
          <w:between w:val="nil"/>
        </w:pBdr>
        <w:spacing w:line="240" w:lineRule="auto"/>
        <w:rPr>
          <w:color w:val="000000"/>
        </w:rPr>
      </w:pPr>
      <w:r>
        <w:rPr>
          <w:rFonts w:ascii="Arial" w:eastAsia="Arial" w:hAnsi="Arial" w:cs="Arial"/>
          <w:color w:val="000000"/>
        </w:rPr>
        <w:t>conference; information literacy; LILAC</w:t>
      </w:r>
    </w:p>
    <w:p w14:paraId="2B5BC852" w14:textId="77777777" w:rsidR="00404443" w:rsidRDefault="00B54D88">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r>
      <w:r w:rsidR="00B54D88">
        <w:rPr>
          <w:noProof/>
        </w:rPr>
        <w:pict w14:anchorId="66569847">
          <v:rect id="_x0000_i1025" alt="" style="width:451.3pt;height:.05pt;mso-width-percent:0;mso-height-percent:0;mso-width-percent:0;mso-height-percent:0" o:hralign="center" o:hrstd="t" o:hr="t" fillcolor="#a0a0a0" stroked="f"/>
        </w:pict>
      </w:r>
    </w:p>
    <w:p w14:paraId="01ACAE97" w14:textId="480040D3" w:rsidR="002B4C3A" w:rsidRPr="003E17E5" w:rsidRDefault="00D41E7D" w:rsidP="003E17E5">
      <w:pPr>
        <w:pStyle w:val="Heading2"/>
        <w:spacing w:before="0" w:after="200"/>
        <w:rPr>
          <w:rFonts w:ascii="Arial" w:hAnsi="Arial" w:cs="Arial"/>
          <w:sz w:val="28"/>
          <w:szCs w:val="28"/>
        </w:rPr>
      </w:pPr>
      <w:r>
        <w:rPr>
          <w:rFonts w:ascii="Arial" w:hAnsi="Arial" w:cs="Arial"/>
          <w:sz w:val="28"/>
          <w:szCs w:val="28"/>
        </w:rPr>
        <w:t>The</w:t>
      </w:r>
      <w:r w:rsidR="002B4C3A" w:rsidRPr="003E17E5">
        <w:rPr>
          <w:rFonts w:ascii="Arial" w:hAnsi="Arial" w:cs="Arial"/>
          <w:sz w:val="28"/>
          <w:szCs w:val="28"/>
        </w:rPr>
        <w:t xml:space="preserve"> experience of the LILAC 2024 conference as one of the student Rowena McCrae-Gibson award holders.</w:t>
      </w:r>
    </w:p>
    <w:p w14:paraId="405ACAF8" w14:textId="77777777" w:rsidR="00765102"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After receiving the email that I had won the student bursary to attend LILAC 2024 and doing many happy dances, my head became full of worries. I had never been to a conference before, let alone travelled to one by myself! From the get-go, however, the inherent empathy and compassion was impressed on me as the organisers of LILAC went out of their way to make me feel comfortable and safe. As time went on, I chose my parallel sessions and read the abstracts for the keynotes and got more and more excited as the date got closer. Every aspect had been thought through by the organisers: from the tweets that were sent out from the LILAC account prior to the conference to the New Professionals breakfasts that were held every morning of the conference (these ensured that you could at least recognise some faces as the days went on). </w:t>
      </w:r>
    </w:p>
    <w:p w14:paraId="517512F4" w14:textId="1ADD8C44"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The conference seemed to be set out to clear any murky, hidden knowledge that one might not know on the first time attending a conference.</w:t>
      </w:r>
    </w:p>
    <w:p w14:paraId="2CE4F73F"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0C7FEC9E" w14:textId="4DEE26C1" w:rsidR="00B31DC8"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On the first day of the conference, I arrived at an atrium full of smiles and excitement as everyone prepared for the delegates to arrive. There were pastries, coffee (thank goodness!) and biscuits for everyone’s early-morning breakfast needs. There were stickers to decorate your badges, which everyone particularly enjoyed (I went for coffee and plants; the essentials), and you could peruse the posters that detailed the different information literacy </w:t>
      </w:r>
      <w:r w:rsidR="00F76AA8">
        <w:rPr>
          <w:rFonts w:ascii="Arial" w:eastAsia="Arial" w:hAnsi="Arial" w:cs="Arial"/>
          <w:color w:val="000000"/>
        </w:rPr>
        <w:t xml:space="preserve">(IL) </w:t>
      </w:r>
      <w:r w:rsidRPr="002B4C3A">
        <w:rPr>
          <w:rFonts w:ascii="Arial" w:eastAsia="Arial" w:hAnsi="Arial" w:cs="Arial"/>
          <w:color w:val="000000"/>
        </w:rPr>
        <w:t xml:space="preserve">pursuits of multiple institutions. </w:t>
      </w:r>
    </w:p>
    <w:p w14:paraId="34122662" w14:textId="77777777" w:rsidR="00B31DC8" w:rsidRDefault="00B31DC8" w:rsidP="00765102">
      <w:pPr>
        <w:pBdr>
          <w:top w:val="nil"/>
          <w:left w:val="nil"/>
          <w:bottom w:val="nil"/>
          <w:right w:val="nil"/>
          <w:between w:val="nil"/>
        </w:pBdr>
        <w:spacing w:after="0" w:line="240" w:lineRule="auto"/>
        <w:rPr>
          <w:rFonts w:ascii="Arial" w:eastAsia="Arial" w:hAnsi="Arial" w:cs="Arial"/>
          <w:color w:val="000000"/>
        </w:rPr>
      </w:pPr>
    </w:p>
    <w:p w14:paraId="23F279A0" w14:textId="23E81E24"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The first session of the day was led by Rachel Davies and Joe Larkin</w:t>
      </w:r>
      <w:r w:rsidR="00B31DC8">
        <w:rPr>
          <w:rFonts w:ascii="Arial" w:eastAsia="Arial" w:hAnsi="Arial" w:cs="Arial"/>
          <w:color w:val="000000"/>
        </w:rPr>
        <w:t xml:space="preserve"> (2024)</w:t>
      </w:r>
      <w:r w:rsidR="00B31DC8" w:rsidRPr="002B4C3A">
        <w:rPr>
          <w:rFonts w:ascii="Arial" w:eastAsia="Arial" w:hAnsi="Arial" w:cs="Arial"/>
          <w:color w:val="000000"/>
        </w:rPr>
        <w:t xml:space="preserve"> and</w:t>
      </w:r>
      <w:r w:rsidRPr="002B4C3A">
        <w:rPr>
          <w:rFonts w:ascii="Arial" w:eastAsia="Arial" w:hAnsi="Arial" w:cs="Arial"/>
          <w:color w:val="000000"/>
        </w:rPr>
        <w:t xml:space="preserve"> examined the hypocrisy of librarians when we teach our students and asked questions like “what do we tell students to do that we don’t do ourselves</w:t>
      </w:r>
      <w:r w:rsidR="00B31DC8">
        <w:rPr>
          <w:rFonts w:ascii="Arial" w:eastAsia="Arial" w:hAnsi="Arial" w:cs="Arial"/>
          <w:color w:val="000000"/>
        </w:rPr>
        <w:t>?</w:t>
      </w:r>
      <w:r w:rsidRPr="002B4C3A">
        <w:rPr>
          <w:rFonts w:ascii="Arial" w:eastAsia="Arial" w:hAnsi="Arial" w:cs="Arial"/>
          <w:color w:val="000000"/>
        </w:rPr>
        <w:t>”. They questioned why we do this; is it due to vocational awe and the shame that comes with it? Is it because we are responding to assessments and classes that we ourselves do not have any control over? Rachel and Joe posited “authenticity as accessibility for students”, to give students help when “navigating the hidden curriculum” (</w:t>
      </w:r>
      <w:r w:rsidR="00B31DC8">
        <w:rPr>
          <w:rFonts w:ascii="Arial" w:eastAsia="Arial" w:hAnsi="Arial" w:cs="Arial"/>
          <w:color w:val="000000"/>
        </w:rPr>
        <w:t xml:space="preserve">Davis &amp; Larkin, </w:t>
      </w:r>
      <w:r w:rsidRPr="002B4C3A">
        <w:rPr>
          <w:rFonts w:ascii="Arial" w:eastAsia="Arial" w:hAnsi="Arial" w:cs="Arial"/>
          <w:color w:val="000000"/>
        </w:rPr>
        <w:t xml:space="preserve">2024). </w:t>
      </w:r>
    </w:p>
    <w:p w14:paraId="54F9BB42"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6D451AD4" w14:textId="6A85571F"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Uncovering hidden knowledge was a theme I noticed throughout the conference, and it was mentioned at least once in each of the sessions I attended. The </w:t>
      </w:r>
      <w:r w:rsidR="00FD00D9">
        <w:rPr>
          <w:rFonts w:ascii="Arial" w:eastAsia="Arial" w:hAnsi="Arial" w:cs="Arial"/>
          <w:color w:val="000000"/>
        </w:rPr>
        <w:t>k</w:t>
      </w:r>
      <w:r w:rsidRPr="002B4C3A">
        <w:rPr>
          <w:rFonts w:ascii="Arial" w:eastAsia="Arial" w:hAnsi="Arial" w:cs="Arial"/>
          <w:color w:val="000000"/>
        </w:rPr>
        <w:t xml:space="preserve">eynote speech for the first day, a </w:t>
      </w:r>
      <w:r w:rsidR="00FD00D9">
        <w:rPr>
          <w:rFonts w:ascii="Arial" w:eastAsia="Arial" w:hAnsi="Arial" w:cs="Arial"/>
          <w:color w:val="000000"/>
        </w:rPr>
        <w:t>p</w:t>
      </w:r>
      <w:r w:rsidRPr="002B4C3A">
        <w:rPr>
          <w:rFonts w:ascii="Arial" w:eastAsia="Arial" w:hAnsi="Arial" w:cs="Arial"/>
          <w:color w:val="000000"/>
        </w:rPr>
        <w:t>anel discussion about Artificial Intelligence (AI) and I</w:t>
      </w:r>
      <w:r w:rsidR="00F76AA8">
        <w:rPr>
          <w:rFonts w:ascii="Arial" w:eastAsia="Arial" w:hAnsi="Arial" w:cs="Arial"/>
          <w:color w:val="000000"/>
        </w:rPr>
        <w:t>L</w:t>
      </w:r>
      <w:r w:rsidRPr="002B4C3A">
        <w:rPr>
          <w:rFonts w:ascii="Arial" w:eastAsia="Arial" w:hAnsi="Arial" w:cs="Arial"/>
          <w:color w:val="000000"/>
        </w:rPr>
        <w:t xml:space="preserve"> spoke about how AI could be used as a great leveller for students who struggle with communication, and that it could be a key tool for accessibility</w:t>
      </w:r>
      <w:r w:rsidR="00FD00D9">
        <w:rPr>
          <w:rFonts w:ascii="Arial" w:eastAsia="Arial" w:hAnsi="Arial" w:cs="Arial"/>
          <w:color w:val="000000"/>
        </w:rPr>
        <w:t xml:space="preserve"> </w:t>
      </w:r>
      <w:r w:rsidR="00FD00D9" w:rsidRPr="002B4C3A">
        <w:rPr>
          <w:rFonts w:ascii="Arial" w:eastAsia="Arial" w:hAnsi="Arial" w:cs="Arial"/>
          <w:color w:val="000000"/>
        </w:rPr>
        <w:t xml:space="preserve">(Nephin </w:t>
      </w:r>
      <w:r w:rsidR="00FD00D9">
        <w:rPr>
          <w:rFonts w:ascii="Arial" w:eastAsia="Arial" w:hAnsi="Arial" w:cs="Arial"/>
          <w:color w:val="000000"/>
        </w:rPr>
        <w:t>et al.</w:t>
      </w:r>
      <w:r w:rsidR="00FD00D9" w:rsidRPr="002B4C3A">
        <w:rPr>
          <w:rFonts w:ascii="Arial" w:eastAsia="Arial" w:hAnsi="Arial" w:cs="Arial"/>
          <w:color w:val="000000"/>
        </w:rPr>
        <w:t>,</w:t>
      </w:r>
      <w:r w:rsidR="00FD00D9">
        <w:rPr>
          <w:rFonts w:ascii="Arial" w:eastAsia="Arial" w:hAnsi="Arial" w:cs="Arial"/>
          <w:color w:val="000000"/>
        </w:rPr>
        <w:t xml:space="preserve"> </w:t>
      </w:r>
      <w:r w:rsidR="00FD00D9" w:rsidRPr="002B4C3A">
        <w:rPr>
          <w:rFonts w:ascii="Arial" w:eastAsia="Arial" w:hAnsi="Arial" w:cs="Arial"/>
          <w:color w:val="000000"/>
        </w:rPr>
        <w:t>2024)</w:t>
      </w:r>
      <w:r w:rsidRPr="002B4C3A">
        <w:rPr>
          <w:rFonts w:ascii="Arial" w:eastAsia="Arial" w:hAnsi="Arial" w:cs="Arial"/>
          <w:color w:val="000000"/>
        </w:rPr>
        <w:t xml:space="preserve">. This was mirrored again in the final session of the day: </w:t>
      </w:r>
      <w:r w:rsidRPr="00FD00D9">
        <w:rPr>
          <w:rFonts w:ascii="Arial" w:eastAsia="Arial" w:hAnsi="Arial" w:cs="Arial"/>
          <w:i/>
          <w:iCs/>
          <w:color w:val="000000"/>
        </w:rPr>
        <w:t xml:space="preserve">The </w:t>
      </w:r>
      <w:r w:rsidR="00FD00D9">
        <w:rPr>
          <w:rFonts w:ascii="Arial" w:eastAsia="Arial" w:hAnsi="Arial" w:cs="Arial"/>
          <w:i/>
          <w:iCs/>
          <w:color w:val="000000"/>
        </w:rPr>
        <w:t>I</w:t>
      </w:r>
      <w:r w:rsidRPr="00FD00D9">
        <w:rPr>
          <w:rFonts w:ascii="Arial" w:eastAsia="Arial" w:hAnsi="Arial" w:cs="Arial"/>
          <w:i/>
          <w:iCs/>
          <w:color w:val="000000"/>
        </w:rPr>
        <w:t xml:space="preserve">nformation </w:t>
      </w:r>
      <w:r w:rsidR="00FD00D9">
        <w:rPr>
          <w:rFonts w:ascii="Arial" w:eastAsia="Arial" w:hAnsi="Arial" w:cs="Arial"/>
          <w:i/>
          <w:iCs/>
          <w:color w:val="000000"/>
        </w:rPr>
        <w:t>L</w:t>
      </w:r>
      <w:r w:rsidRPr="00FD00D9">
        <w:rPr>
          <w:rFonts w:ascii="Arial" w:eastAsia="Arial" w:hAnsi="Arial" w:cs="Arial"/>
          <w:i/>
          <w:iCs/>
          <w:color w:val="000000"/>
        </w:rPr>
        <w:t xml:space="preserve">iteracy behind </w:t>
      </w:r>
      <w:r w:rsidR="00FD00D9">
        <w:rPr>
          <w:rFonts w:ascii="Arial" w:eastAsia="Arial" w:hAnsi="Arial" w:cs="Arial"/>
          <w:i/>
          <w:iCs/>
          <w:color w:val="000000"/>
        </w:rPr>
        <w:t>I</w:t>
      </w:r>
      <w:r w:rsidRPr="00FD00D9">
        <w:rPr>
          <w:rFonts w:ascii="Arial" w:eastAsia="Arial" w:hAnsi="Arial" w:cs="Arial"/>
          <w:i/>
          <w:iCs/>
          <w:color w:val="000000"/>
        </w:rPr>
        <w:t xml:space="preserve">nformation Literacy: </w:t>
      </w:r>
      <w:r w:rsidR="00FD00D9">
        <w:rPr>
          <w:rFonts w:ascii="Arial" w:eastAsia="Arial" w:hAnsi="Arial" w:cs="Arial"/>
          <w:i/>
          <w:iCs/>
          <w:color w:val="000000"/>
        </w:rPr>
        <w:t>A</w:t>
      </w:r>
      <w:r w:rsidRPr="00FD00D9">
        <w:rPr>
          <w:rFonts w:ascii="Arial" w:eastAsia="Arial" w:hAnsi="Arial" w:cs="Arial"/>
          <w:i/>
          <w:iCs/>
          <w:color w:val="000000"/>
        </w:rPr>
        <w:t xml:space="preserve"> (</w:t>
      </w:r>
      <w:r w:rsidR="001C2CE5">
        <w:rPr>
          <w:rFonts w:ascii="Arial" w:eastAsia="Arial" w:hAnsi="Arial" w:cs="Arial"/>
          <w:i/>
          <w:iCs/>
          <w:color w:val="000000"/>
        </w:rPr>
        <w:t>W</w:t>
      </w:r>
      <w:r w:rsidRPr="00FD00D9">
        <w:rPr>
          <w:rFonts w:ascii="Arial" w:eastAsia="Arial" w:hAnsi="Arial" w:cs="Arial"/>
          <w:i/>
          <w:iCs/>
          <w:color w:val="000000"/>
        </w:rPr>
        <w:t xml:space="preserve">ild!) </w:t>
      </w:r>
      <w:r w:rsidR="001C2CE5">
        <w:rPr>
          <w:rFonts w:ascii="Arial" w:eastAsia="Arial" w:hAnsi="Arial" w:cs="Arial"/>
          <w:i/>
          <w:iCs/>
          <w:color w:val="000000"/>
        </w:rPr>
        <w:t>D</w:t>
      </w:r>
      <w:r w:rsidRPr="00FD00D9">
        <w:rPr>
          <w:rFonts w:ascii="Arial" w:eastAsia="Arial" w:hAnsi="Arial" w:cs="Arial"/>
          <w:i/>
          <w:iCs/>
          <w:color w:val="000000"/>
        </w:rPr>
        <w:t>iscussion</w:t>
      </w:r>
      <w:r w:rsidRPr="002B4C3A">
        <w:rPr>
          <w:rFonts w:ascii="Arial" w:eastAsia="Arial" w:hAnsi="Arial" w:cs="Arial"/>
          <w:color w:val="000000"/>
        </w:rPr>
        <w:t xml:space="preserve"> (Haworth</w:t>
      </w:r>
      <w:r w:rsidR="001C2CE5">
        <w:rPr>
          <w:rFonts w:ascii="Arial" w:eastAsia="Arial" w:hAnsi="Arial" w:cs="Arial"/>
          <w:color w:val="000000"/>
        </w:rPr>
        <w:t xml:space="preserve"> et al</w:t>
      </w:r>
      <w:r w:rsidRPr="002B4C3A">
        <w:rPr>
          <w:rFonts w:ascii="Arial" w:eastAsia="Arial" w:hAnsi="Arial" w:cs="Arial"/>
          <w:color w:val="000000"/>
        </w:rPr>
        <w:t xml:space="preserve">, 2024), where the language, or multiple languages, of </w:t>
      </w:r>
      <w:r w:rsidR="00F76AA8">
        <w:rPr>
          <w:rFonts w:ascii="Arial" w:eastAsia="Arial" w:hAnsi="Arial" w:cs="Arial"/>
          <w:color w:val="000000"/>
        </w:rPr>
        <w:t>IL</w:t>
      </w:r>
      <w:r w:rsidRPr="002B4C3A">
        <w:rPr>
          <w:rFonts w:ascii="Arial" w:eastAsia="Arial" w:hAnsi="Arial" w:cs="Arial"/>
          <w:color w:val="000000"/>
        </w:rPr>
        <w:t xml:space="preserve"> was discussed and then debated as a barrier to engagement. </w:t>
      </w:r>
    </w:p>
    <w:p w14:paraId="6FB3932E"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551E5042" w14:textId="156B02CD"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The first day finished with a </w:t>
      </w:r>
      <w:r w:rsidR="008154D7">
        <w:rPr>
          <w:rFonts w:ascii="Arial" w:eastAsia="Arial" w:hAnsi="Arial" w:cs="Arial"/>
          <w:color w:val="000000"/>
        </w:rPr>
        <w:t>n</w:t>
      </w:r>
      <w:r w:rsidRPr="002B4C3A">
        <w:rPr>
          <w:rFonts w:ascii="Arial" w:eastAsia="Arial" w:hAnsi="Arial" w:cs="Arial"/>
          <w:color w:val="000000"/>
        </w:rPr>
        <w:t xml:space="preserve">etworking </w:t>
      </w:r>
      <w:r w:rsidR="008154D7">
        <w:rPr>
          <w:rFonts w:ascii="Arial" w:eastAsia="Arial" w:hAnsi="Arial" w:cs="Arial"/>
          <w:color w:val="000000"/>
        </w:rPr>
        <w:t>e</w:t>
      </w:r>
      <w:r w:rsidRPr="002B4C3A">
        <w:rPr>
          <w:rFonts w:ascii="Arial" w:eastAsia="Arial" w:hAnsi="Arial" w:cs="Arial"/>
          <w:color w:val="000000"/>
        </w:rPr>
        <w:t xml:space="preserve">vening and the </w:t>
      </w:r>
      <w:r w:rsidR="00F76AA8">
        <w:rPr>
          <w:rFonts w:ascii="Arial" w:eastAsia="Arial" w:hAnsi="Arial" w:cs="Arial"/>
          <w:color w:val="000000"/>
        </w:rPr>
        <w:t xml:space="preserve">IL </w:t>
      </w:r>
      <w:r w:rsidRPr="002B4C3A">
        <w:rPr>
          <w:rFonts w:ascii="Arial" w:eastAsia="Arial" w:hAnsi="Arial" w:cs="Arial"/>
          <w:color w:val="000000"/>
        </w:rPr>
        <w:t>Award</w:t>
      </w:r>
      <w:r w:rsidR="008154D7">
        <w:rPr>
          <w:rFonts w:ascii="Arial" w:eastAsia="Arial" w:hAnsi="Arial" w:cs="Arial"/>
          <w:color w:val="000000"/>
        </w:rPr>
        <w:t>s</w:t>
      </w:r>
      <w:r w:rsidRPr="002B4C3A">
        <w:rPr>
          <w:rFonts w:ascii="Arial" w:eastAsia="Arial" w:hAnsi="Arial" w:cs="Arial"/>
          <w:color w:val="000000"/>
        </w:rPr>
        <w:t xml:space="preserve">. The sentiments of the winners were consistent to the ones I’d heard and would hear throughout the conference; that </w:t>
      </w:r>
      <w:r w:rsidR="00F76AA8">
        <w:rPr>
          <w:rFonts w:ascii="Arial" w:eastAsia="Arial" w:hAnsi="Arial" w:cs="Arial"/>
          <w:color w:val="000000"/>
        </w:rPr>
        <w:t xml:space="preserve">IL </w:t>
      </w:r>
      <w:r w:rsidRPr="002B4C3A">
        <w:rPr>
          <w:rFonts w:ascii="Arial" w:eastAsia="Arial" w:hAnsi="Arial" w:cs="Arial"/>
          <w:color w:val="000000"/>
        </w:rPr>
        <w:t xml:space="preserve">didn’t have to be intimidating and complicated and that little steps, such as the ones in the University of the Arts London’s </w:t>
      </w:r>
      <w:r w:rsidR="00D66582">
        <w:rPr>
          <w:rFonts w:ascii="Arial" w:eastAsia="Arial" w:hAnsi="Arial" w:cs="Arial"/>
          <w:color w:val="000000"/>
        </w:rPr>
        <w:t xml:space="preserve">(2024) </w:t>
      </w:r>
      <w:r w:rsidRPr="00D66582">
        <w:rPr>
          <w:rFonts w:ascii="Arial" w:eastAsia="Arial" w:hAnsi="Arial" w:cs="Arial"/>
          <w:i/>
          <w:iCs/>
          <w:color w:val="000000"/>
        </w:rPr>
        <w:t>12 days of AI</w:t>
      </w:r>
      <w:r w:rsidRPr="002B4C3A">
        <w:rPr>
          <w:rFonts w:ascii="Arial" w:eastAsia="Arial" w:hAnsi="Arial" w:cs="Arial"/>
          <w:color w:val="000000"/>
        </w:rPr>
        <w:t>, would make a big difference.</w:t>
      </w:r>
    </w:p>
    <w:p w14:paraId="57E9F739"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3BCC14E5" w14:textId="293EB46C"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The second day began with the </w:t>
      </w:r>
      <w:r w:rsidR="00D66582">
        <w:rPr>
          <w:rFonts w:ascii="Arial" w:eastAsia="Arial" w:hAnsi="Arial" w:cs="Arial"/>
          <w:color w:val="000000"/>
        </w:rPr>
        <w:t>n</w:t>
      </w:r>
      <w:r w:rsidRPr="002B4C3A">
        <w:rPr>
          <w:rFonts w:ascii="Arial" w:eastAsia="Arial" w:hAnsi="Arial" w:cs="Arial"/>
          <w:color w:val="000000"/>
        </w:rPr>
        <w:t xml:space="preserve">ew </w:t>
      </w:r>
      <w:r w:rsidR="00D66582">
        <w:rPr>
          <w:rFonts w:ascii="Arial" w:eastAsia="Arial" w:hAnsi="Arial" w:cs="Arial"/>
          <w:color w:val="000000"/>
        </w:rPr>
        <w:t>p</w:t>
      </w:r>
      <w:r w:rsidRPr="002B4C3A">
        <w:rPr>
          <w:rFonts w:ascii="Arial" w:eastAsia="Arial" w:hAnsi="Arial" w:cs="Arial"/>
          <w:color w:val="000000"/>
        </w:rPr>
        <w:t xml:space="preserve">rofessional’s </w:t>
      </w:r>
      <w:r w:rsidR="00D66582">
        <w:rPr>
          <w:rFonts w:ascii="Arial" w:eastAsia="Arial" w:hAnsi="Arial" w:cs="Arial"/>
          <w:color w:val="000000"/>
        </w:rPr>
        <w:t>b</w:t>
      </w:r>
      <w:r w:rsidRPr="002B4C3A">
        <w:rPr>
          <w:rFonts w:ascii="Arial" w:eastAsia="Arial" w:hAnsi="Arial" w:cs="Arial"/>
          <w:color w:val="000000"/>
        </w:rPr>
        <w:t xml:space="preserve">reakfast, ran by the </w:t>
      </w:r>
      <w:r w:rsidR="00F76AA8">
        <w:rPr>
          <w:rFonts w:ascii="Arial" w:eastAsia="Arial" w:hAnsi="Arial" w:cs="Arial"/>
          <w:color w:val="000000"/>
        </w:rPr>
        <w:t>IL</w:t>
      </w:r>
      <w:r w:rsidRPr="002B4C3A">
        <w:rPr>
          <w:rFonts w:ascii="Arial" w:eastAsia="Arial" w:hAnsi="Arial" w:cs="Arial"/>
          <w:color w:val="000000"/>
        </w:rPr>
        <w:t xml:space="preserve"> Group </w:t>
      </w:r>
      <w:r w:rsidR="00D66582">
        <w:rPr>
          <w:rFonts w:ascii="Arial" w:eastAsia="Arial" w:hAnsi="Arial" w:cs="Arial"/>
          <w:color w:val="000000"/>
        </w:rPr>
        <w:t>s</w:t>
      </w:r>
      <w:r w:rsidRPr="002B4C3A">
        <w:rPr>
          <w:rFonts w:ascii="Arial" w:eastAsia="Arial" w:hAnsi="Arial" w:cs="Arial"/>
          <w:color w:val="000000"/>
        </w:rPr>
        <w:t>ub-</w:t>
      </w:r>
      <w:r w:rsidR="00D66582">
        <w:rPr>
          <w:rFonts w:ascii="Arial" w:eastAsia="Arial" w:hAnsi="Arial" w:cs="Arial"/>
          <w:color w:val="000000"/>
        </w:rPr>
        <w:t>c</w:t>
      </w:r>
      <w:r w:rsidRPr="002B4C3A">
        <w:rPr>
          <w:rFonts w:ascii="Arial" w:eastAsia="Arial" w:hAnsi="Arial" w:cs="Arial"/>
          <w:color w:val="000000"/>
        </w:rPr>
        <w:t xml:space="preserve">ommittee that gave new professionals (defined as having under 5 years’ experience) a chance to meet people before the day started. There was a lot of laughter as we compared stories and challenges from our work! </w:t>
      </w:r>
    </w:p>
    <w:p w14:paraId="29CFEF67"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05A0B6EF" w14:textId="692414F3"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The keynote from Day 2 was an inspiring talk given by Maha Bali (2024), from the University of Cairo. Even though she wasn’t in the room (she Zoomed in), she was incredibly receptive and accommodated the activities she’d planned based on the reception of the audience. She talked about how to teach students to ethically use AI and used very well-received cake metaphors to do so: if you’re time-poor, you could buy a cake from a supermarket and present it, however if you ran a bakery, you shouldn’t sell things that were made by another (especially if you don’t know who is behind the making!) A favourite quote from her was: “things that are meant to touch people’s hearts shouldn’t be created with AI” (Bali, 2024). </w:t>
      </w:r>
    </w:p>
    <w:p w14:paraId="4F398989"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0196B39D" w14:textId="1C353E1A"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The day ended with two of my favourite sessions: </w:t>
      </w:r>
      <w:r w:rsidRPr="00D66582">
        <w:rPr>
          <w:rFonts w:ascii="Arial" w:eastAsia="Arial" w:hAnsi="Arial" w:cs="Arial"/>
          <w:i/>
          <w:iCs/>
          <w:color w:val="000000"/>
        </w:rPr>
        <w:t>Academic Libraries and Neurodiversity</w:t>
      </w:r>
      <w:r w:rsidRPr="002B4C3A">
        <w:rPr>
          <w:rFonts w:ascii="Arial" w:eastAsia="Arial" w:hAnsi="Arial" w:cs="Arial"/>
          <w:color w:val="000000"/>
        </w:rPr>
        <w:t xml:space="preserve">, led by Emma Finney (2024), and </w:t>
      </w:r>
      <w:r w:rsidRPr="00D66582">
        <w:rPr>
          <w:rFonts w:ascii="Arial" w:eastAsia="Arial" w:hAnsi="Arial" w:cs="Arial"/>
          <w:i/>
          <w:iCs/>
          <w:color w:val="000000"/>
        </w:rPr>
        <w:t>Accessibility 101</w:t>
      </w:r>
      <w:r w:rsidRPr="002B4C3A">
        <w:rPr>
          <w:rFonts w:ascii="Arial" w:eastAsia="Arial" w:hAnsi="Arial" w:cs="Arial"/>
          <w:color w:val="000000"/>
        </w:rPr>
        <w:t>, led by Eva Garcia Grau (2024). Emma led the session with compassion and honesty and gave us tools that would help the library become a more inclusive space that would help anyone, no matter their neurotype become information literate. They also impressed on us the “unwritten rules of the library” (</w:t>
      </w:r>
      <w:r w:rsidR="00D66582">
        <w:rPr>
          <w:rFonts w:ascii="Arial" w:eastAsia="Arial" w:hAnsi="Arial" w:cs="Arial"/>
          <w:color w:val="000000"/>
        </w:rPr>
        <w:t xml:space="preserve">Finney, </w:t>
      </w:r>
      <w:r w:rsidRPr="002B4C3A">
        <w:rPr>
          <w:rFonts w:ascii="Arial" w:eastAsia="Arial" w:hAnsi="Arial" w:cs="Arial"/>
          <w:color w:val="000000"/>
        </w:rPr>
        <w:t xml:space="preserve">2024), which we as librarians would know, but not a student starting university for the first time! How could we help make these rules more obvious and clearer? </w:t>
      </w:r>
    </w:p>
    <w:p w14:paraId="53183C85"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64E96113" w14:textId="17877EF6"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The session led by Eva Garcia Grau featured some fidget toys (no, they weren’t why this afternoon was one of my favourites…</w:t>
      </w:r>
      <w:r w:rsidR="00D66582">
        <w:rPr>
          <w:rFonts w:ascii="Arial" w:eastAsia="Arial" w:hAnsi="Arial" w:cs="Arial"/>
          <w:color w:val="000000"/>
        </w:rPr>
        <w:t>m</w:t>
      </w:r>
      <w:r w:rsidRPr="002B4C3A">
        <w:rPr>
          <w:rFonts w:ascii="Arial" w:eastAsia="Arial" w:hAnsi="Arial" w:cs="Arial"/>
          <w:color w:val="000000"/>
        </w:rPr>
        <w:t xml:space="preserve">ostly) and humorous videos demonstrating practices that would lead to barriers in students’ learning such as a covered mouth, backgrounds that would make words disappear and random monologues about unicorns (which I’m sure would be </w:t>
      </w:r>
      <w:r w:rsidRPr="002B4C3A">
        <w:rPr>
          <w:rFonts w:ascii="Arial" w:eastAsia="Arial" w:hAnsi="Arial" w:cs="Arial"/>
          <w:color w:val="000000"/>
        </w:rPr>
        <w:lastRenderedPageBreak/>
        <w:t>applicable to all). The</w:t>
      </w:r>
      <w:r w:rsidR="00283E15">
        <w:rPr>
          <w:rFonts w:ascii="Arial" w:eastAsia="Arial" w:hAnsi="Arial" w:cs="Arial"/>
          <w:color w:val="000000"/>
        </w:rPr>
        <w:t>se</w:t>
      </w:r>
      <w:r w:rsidRPr="002B4C3A">
        <w:rPr>
          <w:rFonts w:ascii="Arial" w:eastAsia="Arial" w:hAnsi="Arial" w:cs="Arial"/>
          <w:color w:val="000000"/>
        </w:rPr>
        <w:t xml:space="preserve"> practices, when pointed out, seem </w:t>
      </w:r>
      <w:r w:rsidR="00283E15">
        <w:rPr>
          <w:rFonts w:ascii="Arial" w:eastAsia="Arial" w:hAnsi="Arial" w:cs="Arial"/>
          <w:color w:val="000000"/>
        </w:rPr>
        <w:t xml:space="preserve">like </w:t>
      </w:r>
      <w:r w:rsidRPr="002B4C3A">
        <w:rPr>
          <w:rFonts w:ascii="Arial" w:eastAsia="Arial" w:hAnsi="Arial" w:cs="Arial"/>
          <w:color w:val="000000"/>
        </w:rPr>
        <w:t>obvious hindrances, but it</w:t>
      </w:r>
      <w:r w:rsidR="00283E15">
        <w:rPr>
          <w:rFonts w:ascii="Arial" w:eastAsia="Arial" w:hAnsi="Arial" w:cs="Arial"/>
          <w:color w:val="000000"/>
        </w:rPr>
        <w:t>’s</w:t>
      </w:r>
      <w:r w:rsidRPr="002B4C3A">
        <w:rPr>
          <w:rFonts w:ascii="Arial" w:eastAsia="Arial" w:hAnsi="Arial" w:cs="Arial"/>
          <w:color w:val="000000"/>
        </w:rPr>
        <w:t xml:space="preserve"> surprising how </w:t>
      </w:r>
      <w:r w:rsidR="00283E15">
        <w:rPr>
          <w:rFonts w:ascii="Arial" w:eastAsia="Arial" w:hAnsi="Arial" w:cs="Arial"/>
          <w:color w:val="000000"/>
        </w:rPr>
        <w:t xml:space="preserve">many rarely </w:t>
      </w:r>
      <w:r w:rsidRPr="002B4C3A">
        <w:rPr>
          <w:rFonts w:ascii="Arial" w:eastAsia="Arial" w:hAnsi="Arial" w:cs="Arial"/>
          <w:color w:val="000000"/>
        </w:rPr>
        <w:t xml:space="preserve">think about them. </w:t>
      </w:r>
    </w:p>
    <w:p w14:paraId="3B5784AF"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2C975CFD" w14:textId="77777777"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After the sessions ended for the day, there was the conference party. This featured food, drinks, brilliant conversations, and wonderful dancing! The stereotype of librarians as quiet, stiff, shushing individuals was certainly broken left, right and centre as delegates shimmied their way through the night! </w:t>
      </w:r>
    </w:p>
    <w:p w14:paraId="75DAF8B6"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66872183" w14:textId="77777777"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It was a testament to the dedication of the delegates as we all turned up bright and early for the final day of LILAC 2024. The first session of the day was particularly thought-provoking as Andrew </w:t>
      </w:r>
      <w:proofErr w:type="spellStart"/>
      <w:r w:rsidRPr="002B4C3A">
        <w:rPr>
          <w:rFonts w:ascii="Arial" w:eastAsia="Arial" w:hAnsi="Arial" w:cs="Arial"/>
          <w:color w:val="000000"/>
        </w:rPr>
        <w:t>Preater</w:t>
      </w:r>
      <w:proofErr w:type="spellEnd"/>
      <w:r w:rsidRPr="002B4C3A">
        <w:rPr>
          <w:rFonts w:ascii="Arial" w:eastAsia="Arial" w:hAnsi="Arial" w:cs="Arial"/>
          <w:color w:val="000000"/>
        </w:rPr>
        <w:t>, Darren Flynn, Teresa Crow, and Rosie Hare discussed the social class perspectives within academic libraries and the imposter syndrome phenomena that comes from not being middle-class. A quote that has stayed with me from this session was surrounding what we should instil into students when they first come into the library: “there is a place for you, you are welcome here” (</w:t>
      </w:r>
      <w:proofErr w:type="spellStart"/>
      <w:r w:rsidRPr="002B4C3A">
        <w:rPr>
          <w:rFonts w:ascii="Arial" w:eastAsia="Arial" w:hAnsi="Arial" w:cs="Arial"/>
          <w:color w:val="000000"/>
        </w:rPr>
        <w:t>Preater</w:t>
      </w:r>
      <w:proofErr w:type="spellEnd"/>
      <w:r w:rsidRPr="002B4C3A">
        <w:rPr>
          <w:rFonts w:ascii="Arial" w:eastAsia="Arial" w:hAnsi="Arial" w:cs="Arial"/>
          <w:color w:val="000000"/>
        </w:rPr>
        <w:t xml:space="preserve"> et al, 2024).</w:t>
      </w:r>
    </w:p>
    <w:p w14:paraId="2AEFDAE3"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09922742" w14:textId="43E5A8C6" w:rsid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Andy Walsh’s</w:t>
      </w:r>
      <w:r w:rsidR="00283E15">
        <w:rPr>
          <w:rFonts w:ascii="Arial" w:eastAsia="Arial" w:hAnsi="Arial" w:cs="Arial"/>
          <w:color w:val="000000"/>
        </w:rPr>
        <w:t xml:space="preserve"> (2024)</w:t>
      </w:r>
      <w:r w:rsidRPr="002B4C3A">
        <w:rPr>
          <w:rFonts w:ascii="Arial" w:eastAsia="Arial" w:hAnsi="Arial" w:cs="Arial"/>
          <w:color w:val="000000"/>
        </w:rPr>
        <w:t xml:space="preserve"> keynote on Playful and Compassionate Approaches for Inclusive </w:t>
      </w:r>
      <w:r w:rsidR="00F76AA8">
        <w:rPr>
          <w:rFonts w:ascii="Arial" w:eastAsia="Arial" w:hAnsi="Arial" w:cs="Arial"/>
          <w:color w:val="000000"/>
        </w:rPr>
        <w:t>IL</w:t>
      </w:r>
      <w:r w:rsidRPr="002B4C3A">
        <w:rPr>
          <w:rFonts w:ascii="Arial" w:eastAsia="Arial" w:hAnsi="Arial" w:cs="Arial"/>
          <w:color w:val="000000"/>
        </w:rPr>
        <w:t xml:space="preserve"> Instruction embodi</w:t>
      </w:r>
      <w:r w:rsidR="00283E15">
        <w:rPr>
          <w:rFonts w:ascii="Arial" w:eastAsia="Arial" w:hAnsi="Arial" w:cs="Arial"/>
          <w:color w:val="000000"/>
        </w:rPr>
        <w:t>ed</w:t>
      </w:r>
      <w:r w:rsidRPr="002B4C3A">
        <w:rPr>
          <w:rFonts w:ascii="Arial" w:eastAsia="Arial" w:hAnsi="Arial" w:cs="Arial"/>
          <w:color w:val="000000"/>
        </w:rPr>
        <w:t xml:space="preserve"> the </w:t>
      </w:r>
      <w:r w:rsidRPr="00283E15">
        <w:rPr>
          <w:rFonts w:ascii="Arial" w:eastAsia="Arial" w:hAnsi="Arial" w:cs="Arial"/>
          <w:i/>
          <w:iCs/>
          <w:color w:val="000000"/>
        </w:rPr>
        <w:t>playful</w:t>
      </w:r>
      <w:r w:rsidRPr="002B4C3A">
        <w:rPr>
          <w:rFonts w:ascii="Arial" w:eastAsia="Arial" w:hAnsi="Arial" w:cs="Arial"/>
          <w:color w:val="000000"/>
        </w:rPr>
        <w:t xml:space="preserve"> approach to learning as </w:t>
      </w:r>
      <w:r w:rsidR="00283E15">
        <w:rPr>
          <w:rFonts w:ascii="Arial" w:eastAsia="Arial" w:hAnsi="Arial" w:cs="Arial"/>
          <w:color w:val="000000"/>
        </w:rPr>
        <w:t xml:space="preserve">all the delegates </w:t>
      </w:r>
      <w:r w:rsidRPr="002B4C3A">
        <w:rPr>
          <w:rFonts w:ascii="Arial" w:eastAsia="Arial" w:hAnsi="Arial" w:cs="Arial"/>
          <w:color w:val="000000"/>
        </w:rPr>
        <w:t xml:space="preserve">did </w:t>
      </w:r>
      <w:r w:rsidR="00283E15">
        <w:rPr>
          <w:rFonts w:ascii="Arial" w:eastAsia="Arial" w:hAnsi="Arial" w:cs="Arial"/>
          <w:color w:val="000000"/>
        </w:rPr>
        <w:t>a</w:t>
      </w:r>
      <w:r w:rsidRPr="002B4C3A">
        <w:rPr>
          <w:rFonts w:ascii="Arial" w:eastAsia="Arial" w:hAnsi="Arial" w:cs="Arial"/>
          <w:color w:val="000000"/>
        </w:rPr>
        <w:t xml:space="preserve"> Mexican wave to start off. Andy discussed the benefits of having a compassionate, psychologically safe environment to teach </w:t>
      </w:r>
      <w:r w:rsidR="00F76AA8">
        <w:rPr>
          <w:rFonts w:ascii="Arial" w:eastAsia="Arial" w:hAnsi="Arial" w:cs="Arial"/>
          <w:color w:val="000000"/>
        </w:rPr>
        <w:t>IL</w:t>
      </w:r>
      <w:r w:rsidRPr="002B4C3A">
        <w:rPr>
          <w:rFonts w:ascii="Arial" w:eastAsia="Arial" w:hAnsi="Arial" w:cs="Arial"/>
          <w:color w:val="000000"/>
        </w:rPr>
        <w:t xml:space="preserve"> in; one where the power dynamic is shifted and there is increased inclusivity. More than that, however, Andy commented on how “there is no correct way of being information literate” (Walsh, 2024) and that “being information literate might mean/require different things due to context” (Walsh, 2024). I</w:t>
      </w:r>
      <w:r w:rsidR="00283E15">
        <w:rPr>
          <w:rFonts w:ascii="Arial" w:eastAsia="Arial" w:hAnsi="Arial" w:cs="Arial"/>
          <w:color w:val="000000"/>
        </w:rPr>
        <w:t>L</w:t>
      </w:r>
      <w:r w:rsidRPr="002B4C3A">
        <w:rPr>
          <w:rFonts w:ascii="Arial" w:eastAsia="Arial" w:hAnsi="Arial" w:cs="Arial"/>
          <w:color w:val="000000"/>
        </w:rPr>
        <w:t xml:space="preserve"> may seem complicated and scary to those who don’t understand it, but through compassionate and playful teaching we can help students feel more comfortable and more receptive to learning. </w:t>
      </w:r>
    </w:p>
    <w:p w14:paraId="5BE50538" w14:textId="77777777" w:rsidR="00765102" w:rsidRPr="002B4C3A" w:rsidRDefault="00765102" w:rsidP="00765102">
      <w:pPr>
        <w:pBdr>
          <w:top w:val="nil"/>
          <w:left w:val="nil"/>
          <w:bottom w:val="nil"/>
          <w:right w:val="nil"/>
          <w:between w:val="nil"/>
        </w:pBdr>
        <w:spacing w:after="0" w:line="240" w:lineRule="auto"/>
        <w:rPr>
          <w:rFonts w:ascii="Arial" w:eastAsia="Arial" w:hAnsi="Arial" w:cs="Arial"/>
          <w:color w:val="000000"/>
        </w:rPr>
      </w:pPr>
    </w:p>
    <w:p w14:paraId="52DAF032" w14:textId="0E187ED1" w:rsidR="002B4C3A" w:rsidRPr="002B4C3A"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The conference finished on a high note as Jess Haigh </w:t>
      </w:r>
      <w:r w:rsidR="00283E15">
        <w:rPr>
          <w:rFonts w:ascii="Arial" w:eastAsia="Arial" w:hAnsi="Arial" w:cs="Arial"/>
          <w:color w:val="000000"/>
        </w:rPr>
        <w:t xml:space="preserve">(2024) </w:t>
      </w:r>
      <w:r w:rsidRPr="002B4C3A">
        <w:rPr>
          <w:rFonts w:ascii="Arial" w:eastAsia="Arial" w:hAnsi="Arial" w:cs="Arial"/>
          <w:color w:val="000000"/>
        </w:rPr>
        <w:t>asked us to “reflect on 50 years of information literacy”</w:t>
      </w:r>
      <w:r w:rsidR="00283E15">
        <w:rPr>
          <w:rFonts w:ascii="Arial" w:eastAsia="Arial" w:hAnsi="Arial" w:cs="Arial"/>
          <w:color w:val="000000"/>
        </w:rPr>
        <w:t>.</w:t>
      </w:r>
      <w:r w:rsidRPr="002B4C3A">
        <w:rPr>
          <w:rFonts w:ascii="Arial" w:eastAsia="Arial" w:hAnsi="Arial" w:cs="Arial"/>
          <w:color w:val="000000"/>
        </w:rPr>
        <w:t xml:space="preserve"> Everyone was smiling and laughing through their exhaustion and questioned how the discipline has evolved and will evolve in the next 50 years.</w:t>
      </w:r>
    </w:p>
    <w:p w14:paraId="2C7A902F" w14:textId="77777777" w:rsidR="00283E15" w:rsidRDefault="00283E15" w:rsidP="00765102">
      <w:pPr>
        <w:pBdr>
          <w:top w:val="nil"/>
          <w:left w:val="nil"/>
          <w:bottom w:val="nil"/>
          <w:right w:val="nil"/>
          <w:between w:val="nil"/>
        </w:pBdr>
        <w:spacing w:after="0" w:line="240" w:lineRule="auto"/>
        <w:rPr>
          <w:rFonts w:ascii="Arial" w:eastAsia="Arial" w:hAnsi="Arial" w:cs="Arial"/>
          <w:color w:val="000000"/>
        </w:rPr>
      </w:pPr>
    </w:p>
    <w:p w14:paraId="77890F5C" w14:textId="2446DA0B" w:rsidR="00BB5DF3" w:rsidRDefault="002B4C3A" w:rsidP="00765102">
      <w:pPr>
        <w:pBdr>
          <w:top w:val="nil"/>
          <w:left w:val="nil"/>
          <w:bottom w:val="nil"/>
          <w:right w:val="nil"/>
          <w:between w:val="nil"/>
        </w:pBdr>
        <w:spacing w:after="0" w:line="240" w:lineRule="auto"/>
        <w:rPr>
          <w:rFonts w:ascii="Arial" w:eastAsia="Arial" w:hAnsi="Arial" w:cs="Arial"/>
          <w:color w:val="000000"/>
        </w:rPr>
      </w:pPr>
      <w:r w:rsidRPr="002B4C3A">
        <w:rPr>
          <w:rFonts w:ascii="Arial" w:eastAsia="Arial" w:hAnsi="Arial" w:cs="Arial"/>
          <w:color w:val="000000"/>
        </w:rPr>
        <w:t xml:space="preserve">Every person at the conference made me feel welcome as a first timer to any conference. The movements of each day were clearly articulated through the website and the </w:t>
      </w:r>
      <w:r w:rsidR="00283E15">
        <w:rPr>
          <w:rFonts w:ascii="Arial" w:eastAsia="Arial" w:hAnsi="Arial" w:cs="Arial"/>
          <w:color w:val="000000"/>
        </w:rPr>
        <w:t>X page</w:t>
      </w:r>
      <w:r w:rsidRPr="002B4C3A">
        <w:rPr>
          <w:rFonts w:ascii="Arial" w:eastAsia="Arial" w:hAnsi="Arial" w:cs="Arial"/>
          <w:color w:val="000000"/>
        </w:rPr>
        <w:t xml:space="preserve">. The nerves I had felt prior to my attendance were assuaged as people came up to me and asked for my story. Each of the sessions echoed the sentiments and values of the conference: compassion, empathy, and integrity. The </w:t>
      </w:r>
      <w:r w:rsidRPr="00283E15">
        <w:rPr>
          <w:rFonts w:ascii="Arial" w:eastAsia="Arial" w:hAnsi="Arial" w:cs="Arial"/>
          <w:i/>
          <w:iCs/>
          <w:color w:val="000000"/>
        </w:rPr>
        <w:t xml:space="preserve">hidden knowledge, unwritten rules and hidden curriculum </w:t>
      </w:r>
      <w:r w:rsidRPr="002B4C3A">
        <w:rPr>
          <w:rFonts w:ascii="Arial" w:eastAsia="Arial" w:hAnsi="Arial" w:cs="Arial"/>
          <w:color w:val="000000"/>
        </w:rPr>
        <w:t>of academic libraries were sought to be uncovered and examined.</w:t>
      </w:r>
    </w:p>
    <w:p w14:paraId="12896CD5" w14:textId="77777777" w:rsidR="00765102" w:rsidRDefault="00765102" w:rsidP="00765102">
      <w:pPr>
        <w:pBdr>
          <w:top w:val="nil"/>
          <w:left w:val="nil"/>
          <w:bottom w:val="nil"/>
          <w:right w:val="nil"/>
          <w:between w:val="nil"/>
        </w:pBdr>
        <w:spacing w:after="0" w:line="240" w:lineRule="auto"/>
        <w:rPr>
          <w:rFonts w:ascii="Arial" w:eastAsia="Arial" w:hAnsi="Arial" w:cs="Arial"/>
          <w:color w:val="000000"/>
        </w:rPr>
      </w:pPr>
    </w:p>
    <w:p w14:paraId="4F17F3D3" w14:textId="77777777" w:rsidR="00C154E7" w:rsidRPr="002B4C3A" w:rsidRDefault="00C154E7" w:rsidP="00765102">
      <w:pPr>
        <w:pBdr>
          <w:top w:val="nil"/>
          <w:left w:val="nil"/>
          <w:bottom w:val="nil"/>
          <w:right w:val="nil"/>
          <w:between w:val="nil"/>
        </w:pBdr>
        <w:spacing w:after="0" w:line="240" w:lineRule="auto"/>
        <w:rPr>
          <w:rFonts w:ascii="Arial" w:eastAsia="Arial" w:hAnsi="Arial" w:cs="Arial"/>
          <w:color w:val="000000"/>
        </w:rPr>
      </w:pPr>
    </w:p>
    <w:p w14:paraId="36F521A1" w14:textId="6B8162B8" w:rsidR="002B4C3A" w:rsidRPr="00064E27" w:rsidRDefault="00064E27" w:rsidP="00064E27">
      <w:pPr>
        <w:pStyle w:val="Heading2"/>
        <w:spacing w:before="0" w:after="200"/>
        <w:rPr>
          <w:rFonts w:ascii="Arial" w:hAnsi="Arial" w:cs="Arial"/>
          <w:sz w:val="28"/>
          <w:szCs w:val="28"/>
        </w:rPr>
      </w:pPr>
      <w:r w:rsidRPr="00064E27">
        <w:rPr>
          <w:rFonts w:ascii="Arial" w:hAnsi="Arial" w:cs="Arial"/>
          <w:sz w:val="28"/>
          <w:szCs w:val="28"/>
        </w:rPr>
        <w:t>References</w:t>
      </w:r>
    </w:p>
    <w:p w14:paraId="7517FE98" w14:textId="393BAE3E"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Bali, M. (2024, March 25-27). </w:t>
      </w:r>
      <w:hyperlink r:id="rId10" w:history="1">
        <w:r w:rsidRPr="00064E27">
          <w:rPr>
            <w:rStyle w:val="Hyperlink"/>
            <w:rFonts w:ascii="Arial" w:eastAsia="Arial" w:hAnsi="Arial" w:cs="Arial"/>
          </w:rPr>
          <w:t>Teaching Critical AI Literacy</w:t>
        </w:r>
      </w:hyperlink>
      <w:r w:rsidRPr="002B4C3A">
        <w:rPr>
          <w:rFonts w:ascii="Arial" w:eastAsia="Arial" w:hAnsi="Arial" w:cs="Arial"/>
          <w:color w:val="000000"/>
        </w:rPr>
        <w:t>. [Keynote Lecture]. LILAC 2024 Conference, Leeds, England.</w:t>
      </w:r>
      <w:r w:rsidR="00064E27">
        <w:rPr>
          <w:rFonts w:ascii="Arial" w:eastAsia="Arial" w:hAnsi="Arial" w:cs="Arial"/>
          <w:color w:val="000000"/>
        </w:rPr>
        <w:t xml:space="preserve"> </w:t>
      </w:r>
    </w:p>
    <w:p w14:paraId="1425F896" w14:textId="77777777" w:rsidR="00064E27" w:rsidRPr="002B4C3A" w:rsidRDefault="00064E27" w:rsidP="00064E27">
      <w:pPr>
        <w:pBdr>
          <w:top w:val="nil"/>
          <w:left w:val="nil"/>
          <w:bottom w:val="nil"/>
          <w:right w:val="nil"/>
          <w:between w:val="nil"/>
        </w:pBdr>
        <w:spacing w:after="0" w:line="240" w:lineRule="auto"/>
        <w:rPr>
          <w:rFonts w:ascii="Arial" w:eastAsia="Arial" w:hAnsi="Arial" w:cs="Arial"/>
          <w:color w:val="000000"/>
        </w:rPr>
      </w:pPr>
    </w:p>
    <w:p w14:paraId="348EF6A5" w14:textId="5D8CA04A"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Davies, R., and Larkin, J. (2024, March 25-27). </w:t>
      </w:r>
      <w:hyperlink r:id="rId11" w:history="1">
        <w:r w:rsidRPr="00064E27">
          <w:rPr>
            <w:rStyle w:val="Hyperlink"/>
            <w:rFonts w:ascii="Arial" w:eastAsia="Arial" w:hAnsi="Arial" w:cs="Arial"/>
          </w:rPr>
          <w:t>'Never have I ever used Google Scholar": hypocrisy and authenticity in library and academic skills teaching</w:t>
        </w:r>
      </w:hyperlink>
      <w:r w:rsidRPr="002B4C3A">
        <w:rPr>
          <w:rFonts w:ascii="Arial" w:eastAsia="Arial" w:hAnsi="Arial" w:cs="Arial"/>
          <w:color w:val="000000"/>
        </w:rPr>
        <w:t xml:space="preserve">. [Conference Presentation]. LILAC 2024, Leeds, England. </w:t>
      </w:r>
    </w:p>
    <w:p w14:paraId="2C53A12A" w14:textId="77777777" w:rsidR="00064E27" w:rsidRPr="002B4C3A" w:rsidRDefault="00064E27" w:rsidP="00064E27">
      <w:pPr>
        <w:pBdr>
          <w:top w:val="nil"/>
          <w:left w:val="nil"/>
          <w:bottom w:val="nil"/>
          <w:right w:val="nil"/>
          <w:between w:val="nil"/>
        </w:pBdr>
        <w:spacing w:after="0" w:line="240" w:lineRule="auto"/>
        <w:rPr>
          <w:rFonts w:ascii="Arial" w:eastAsia="Arial" w:hAnsi="Arial" w:cs="Arial"/>
          <w:color w:val="000000"/>
        </w:rPr>
      </w:pPr>
    </w:p>
    <w:p w14:paraId="6B98E14B" w14:textId="0B3E35A0"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Finney, E. (2024, March 25-27). </w:t>
      </w:r>
      <w:hyperlink r:id="rId12" w:history="1">
        <w:r w:rsidRPr="00064E27">
          <w:rPr>
            <w:rStyle w:val="Hyperlink"/>
            <w:rFonts w:ascii="Arial" w:eastAsia="Arial" w:hAnsi="Arial" w:cs="Arial"/>
          </w:rPr>
          <w:t>Academic Libraries and Neurodiversity</w:t>
        </w:r>
      </w:hyperlink>
      <w:r w:rsidRPr="002B4C3A">
        <w:rPr>
          <w:rFonts w:ascii="Arial" w:eastAsia="Arial" w:hAnsi="Arial" w:cs="Arial"/>
          <w:color w:val="000000"/>
        </w:rPr>
        <w:t>. [Conference Presentation]. LILAC 2024, Leeds, England.</w:t>
      </w:r>
    </w:p>
    <w:p w14:paraId="3189A793" w14:textId="77777777" w:rsidR="00064E27" w:rsidRPr="002B4C3A" w:rsidRDefault="00064E27" w:rsidP="00064E27">
      <w:pPr>
        <w:pBdr>
          <w:top w:val="nil"/>
          <w:left w:val="nil"/>
          <w:bottom w:val="nil"/>
          <w:right w:val="nil"/>
          <w:between w:val="nil"/>
        </w:pBdr>
        <w:spacing w:after="0" w:line="240" w:lineRule="auto"/>
        <w:rPr>
          <w:rFonts w:ascii="Arial" w:eastAsia="Arial" w:hAnsi="Arial" w:cs="Arial"/>
          <w:color w:val="000000"/>
        </w:rPr>
      </w:pPr>
    </w:p>
    <w:p w14:paraId="6307F3C7" w14:textId="371FE478"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Garcia Grau, E. (2024, March 25-27). </w:t>
      </w:r>
      <w:hyperlink r:id="rId13" w:history="1">
        <w:r w:rsidRPr="00064E27">
          <w:rPr>
            <w:rStyle w:val="Hyperlink"/>
            <w:rFonts w:ascii="Arial" w:eastAsia="Arial" w:hAnsi="Arial" w:cs="Arial"/>
          </w:rPr>
          <w:t>Accessibility 101: Small Steps, Big Rewards</w:t>
        </w:r>
      </w:hyperlink>
      <w:r w:rsidRPr="002B4C3A">
        <w:rPr>
          <w:rFonts w:ascii="Arial" w:eastAsia="Arial" w:hAnsi="Arial" w:cs="Arial"/>
          <w:color w:val="000000"/>
        </w:rPr>
        <w:t>. [Conference Presentation]. LILAC 2024, Leeds, England.</w:t>
      </w:r>
    </w:p>
    <w:p w14:paraId="05798443" w14:textId="77777777" w:rsidR="00064E27" w:rsidRPr="002B4C3A" w:rsidRDefault="00064E27" w:rsidP="00064E27">
      <w:pPr>
        <w:pBdr>
          <w:top w:val="nil"/>
          <w:left w:val="nil"/>
          <w:bottom w:val="nil"/>
          <w:right w:val="nil"/>
          <w:between w:val="nil"/>
        </w:pBdr>
        <w:spacing w:after="0" w:line="240" w:lineRule="auto"/>
        <w:rPr>
          <w:rFonts w:ascii="Arial" w:eastAsia="Arial" w:hAnsi="Arial" w:cs="Arial"/>
          <w:color w:val="000000"/>
        </w:rPr>
      </w:pPr>
    </w:p>
    <w:p w14:paraId="43200B1C" w14:textId="3690A30D"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Haworth, A., Broad, G., and McNaughton, H. (2024, March 25-27). </w:t>
      </w:r>
      <w:hyperlink r:id="rId14" w:history="1">
        <w:r w:rsidRPr="00064E27">
          <w:rPr>
            <w:rStyle w:val="Hyperlink"/>
            <w:rFonts w:ascii="Arial" w:eastAsia="Arial" w:hAnsi="Arial" w:cs="Arial"/>
          </w:rPr>
          <w:t>The information literacy behind information literacy: a (wild!) discussion. How do we communicate for maximum impact?</w:t>
        </w:r>
      </w:hyperlink>
      <w:r w:rsidRPr="002B4C3A">
        <w:rPr>
          <w:rFonts w:ascii="Arial" w:eastAsia="Arial" w:hAnsi="Arial" w:cs="Arial"/>
          <w:color w:val="000000"/>
        </w:rPr>
        <w:t xml:space="preserve"> [Conference Seminar]. LILAC conference, Leeds, England.</w:t>
      </w:r>
    </w:p>
    <w:p w14:paraId="5C64FB32" w14:textId="77777777" w:rsidR="00064E27" w:rsidRPr="002B4C3A" w:rsidRDefault="00064E27" w:rsidP="00064E27">
      <w:pPr>
        <w:pBdr>
          <w:top w:val="nil"/>
          <w:left w:val="nil"/>
          <w:bottom w:val="nil"/>
          <w:right w:val="nil"/>
          <w:between w:val="nil"/>
        </w:pBdr>
        <w:spacing w:after="0" w:line="240" w:lineRule="auto"/>
        <w:rPr>
          <w:rFonts w:ascii="Arial" w:eastAsia="Arial" w:hAnsi="Arial" w:cs="Arial"/>
          <w:color w:val="000000"/>
        </w:rPr>
      </w:pPr>
    </w:p>
    <w:p w14:paraId="3F5707A4" w14:textId="220546D2"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Nephin, E., Thomas, S., Rodda, J., Khokar, M., and Wheatley, M. (2024, March 25-27). </w:t>
      </w:r>
      <w:r w:rsidR="00C332A5" w:rsidRPr="002B4C3A">
        <w:rPr>
          <w:rFonts w:ascii="Arial" w:eastAsia="Arial" w:hAnsi="Arial" w:cs="Arial"/>
          <w:color w:val="000000"/>
        </w:rPr>
        <w:t>Artificial</w:t>
      </w:r>
      <w:r w:rsidRPr="002B4C3A">
        <w:rPr>
          <w:rFonts w:ascii="Arial" w:eastAsia="Arial" w:hAnsi="Arial" w:cs="Arial"/>
          <w:color w:val="000000"/>
        </w:rPr>
        <w:t xml:space="preserve"> Intelligence and Information Literacy. [Panel Discussion]. LILAC conference, Leeds, England. </w:t>
      </w:r>
    </w:p>
    <w:p w14:paraId="5FC68CC6" w14:textId="77777777" w:rsidR="00064E27" w:rsidRPr="002B4C3A" w:rsidRDefault="00064E27" w:rsidP="00064E27">
      <w:pPr>
        <w:pBdr>
          <w:top w:val="nil"/>
          <w:left w:val="nil"/>
          <w:bottom w:val="nil"/>
          <w:right w:val="nil"/>
          <w:between w:val="nil"/>
        </w:pBdr>
        <w:spacing w:after="0" w:line="240" w:lineRule="auto"/>
        <w:rPr>
          <w:rFonts w:ascii="Arial" w:eastAsia="Arial" w:hAnsi="Arial" w:cs="Arial"/>
          <w:color w:val="000000"/>
        </w:rPr>
      </w:pPr>
    </w:p>
    <w:p w14:paraId="08CCE996" w14:textId="77777777"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proofErr w:type="spellStart"/>
      <w:r w:rsidRPr="002B4C3A">
        <w:rPr>
          <w:rFonts w:ascii="Arial" w:eastAsia="Arial" w:hAnsi="Arial" w:cs="Arial"/>
          <w:color w:val="000000"/>
        </w:rPr>
        <w:t>Preater</w:t>
      </w:r>
      <w:proofErr w:type="spellEnd"/>
      <w:r w:rsidRPr="002B4C3A">
        <w:rPr>
          <w:rFonts w:ascii="Arial" w:eastAsia="Arial" w:hAnsi="Arial" w:cs="Arial"/>
          <w:color w:val="000000"/>
        </w:rPr>
        <w:t xml:space="preserve">, A., Flynn, D., Crow, T., and Hare, R. (2024, March 25-27) Information Literacy: Social Class Perspectives. [Conference Presentation]. LILAC conference, Leeds, England. </w:t>
      </w:r>
    </w:p>
    <w:p w14:paraId="77D0E76B" w14:textId="77777777" w:rsidR="00064E27" w:rsidRPr="002B4C3A" w:rsidRDefault="00064E27" w:rsidP="00064E27">
      <w:pPr>
        <w:pBdr>
          <w:top w:val="nil"/>
          <w:left w:val="nil"/>
          <w:bottom w:val="nil"/>
          <w:right w:val="nil"/>
          <w:between w:val="nil"/>
        </w:pBdr>
        <w:spacing w:after="0" w:line="240" w:lineRule="auto"/>
        <w:ind w:left="720" w:hanging="720"/>
        <w:rPr>
          <w:rFonts w:ascii="Arial" w:eastAsia="Arial" w:hAnsi="Arial" w:cs="Arial"/>
          <w:color w:val="000000"/>
        </w:rPr>
      </w:pPr>
    </w:p>
    <w:p w14:paraId="3829CC26" w14:textId="11C0B45D" w:rsidR="002B4C3A"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University of the Arts London (2024). </w:t>
      </w:r>
      <w:hyperlink r:id="rId15" w:history="1">
        <w:r w:rsidRPr="00064E27">
          <w:rPr>
            <w:rStyle w:val="Hyperlink"/>
            <w:rFonts w:ascii="Arial" w:eastAsia="Arial" w:hAnsi="Arial" w:cs="Arial"/>
          </w:rPr>
          <w:t>The 12 Days of AI</w:t>
        </w:r>
      </w:hyperlink>
      <w:r w:rsidRPr="002B4C3A">
        <w:rPr>
          <w:rFonts w:ascii="Arial" w:eastAsia="Arial" w:hAnsi="Arial" w:cs="Arial"/>
          <w:color w:val="000000"/>
        </w:rPr>
        <w:t xml:space="preserve">. [Online Learning Programme]. </w:t>
      </w:r>
    </w:p>
    <w:p w14:paraId="09690867" w14:textId="77777777" w:rsidR="00064E27" w:rsidRPr="002B4C3A" w:rsidRDefault="00064E27" w:rsidP="00064E27">
      <w:pPr>
        <w:pBdr>
          <w:top w:val="nil"/>
          <w:left w:val="nil"/>
          <w:bottom w:val="nil"/>
          <w:right w:val="nil"/>
          <w:between w:val="nil"/>
        </w:pBdr>
        <w:spacing w:after="0" w:line="240" w:lineRule="auto"/>
        <w:rPr>
          <w:rFonts w:ascii="Arial" w:eastAsia="Arial" w:hAnsi="Arial" w:cs="Arial"/>
          <w:color w:val="000000"/>
        </w:rPr>
      </w:pPr>
    </w:p>
    <w:p w14:paraId="5FAA23CF" w14:textId="67595E5B" w:rsidR="00064E27" w:rsidRDefault="002B4C3A" w:rsidP="00064E27">
      <w:pPr>
        <w:pBdr>
          <w:top w:val="nil"/>
          <w:left w:val="nil"/>
          <w:bottom w:val="nil"/>
          <w:right w:val="nil"/>
          <w:between w:val="nil"/>
        </w:pBdr>
        <w:spacing w:after="0" w:line="240" w:lineRule="auto"/>
        <w:ind w:left="720" w:hanging="720"/>
        <w:rPr>
          <w:rFonts w:ascii="Arial" w:eastAsia="Arial" w:hAnsi="Arial" w:cs="Arial"/>
          <w:color w:val="000000"/>
        </w:rPr>
      </w:pPr>
      <w:r w:rsidRPr="002B4C3A">
        <w:rPr>
          <w:rFonts w:ascii="Arial" w:eastAsia="Arial" w:hAnsi="Arial" w:cs="Arial"/>
          <w:color w:val="000000"/>
        </w:rPr>
        <w:t xml:space="preserve">Walsh, A. (2024, March 25-27). </w:t>
      </w:r>
      <w:hyperlink r:id="rId16" w:history="1">
        <w:r w:rsidRPr="00064E27">
          <w:rPr>
            <w:rStyle w:val="Hyperlink"/>
            <w:rFonts w:ascii="Arial" w:eastAsia="Arial" w:hAnsi="Arial" w:cs="Arial"/>
          </w:rPr>
          <w:t>Playful and compassionate approaches for inclusive information literacy instruction</w:t>
        </w:r>
      </w:hyperlink>
      <w:r w:rsidRPr="002B4C3A">
        <w:rPr>
          <w:rFonts w:ascii="Arial" w:eastAsia="Arial" w:hAnsi="Arial" w:cs="Arial"/>
          <w:color w:val="000000"/>
        </w:rPr>
        <w:t>. [Conference Presentation]. LILAC conference. Leeds, England.</w:t>
      </w:r>
    </w:p>
    <w:p w14:paraId="2B27549E" w14:textId="77777777" w:rsidR="00FD00D9" w:rsidRDefault="00FD00D9" w:rsidP="00064E27">
      <w:pPr>
        <w:pBdr>
          <w:top w:val="nil"/>
          <w:left w:val="nil"/>
          <w:bottom w:val="nil"/>
          <w:right w:val="nil"/>
          <w:between w:val="nil"/>
        </w:pBdr>
        <w:spacing w:after="0" w:line="240" w:lineRule="auto"/>
        <w:ind w:left="720" w:hanging="720"/>
        <w:rPr>
          <w:rFonts w:ascii="Arial" w:eastAsia="Arial" w:hAnsi="Arial" w:cs="Arial"/>
          <w:color w:val="000000"/>
        </w:rPr>
      </w:pPr>
    </w:p>
    <w:p w14:paraId="5FB0D542" w14:textId="77777777" w:rsidR="00FD00D9" w:rsidRDefault="00FD00D9" w:rsidP="00FD25BC">
      <w:pPr>
        <w:pBdr>
          <w:top w:val="nil"/>
          <w:left w:val="nil"/>
          <w:bottom w:val="nil"/>
          <w:right w:val="nil"/>
          <w:between w:val="nil"/>
        </w:pBdr>
        <w:spacing w:after="0" w:line="240" w:lineRule="auto"/>
        <w:rPr>
          <w:rFonts w:ascii="Arial" w:eastAsia="Arial" w:hAnsi="Arial" w:cs="Arial"/>
          <w:color w:val="000000"/>
        </w:rPr>
      </w:pPr>
    </w:p>
    <w:sectPr w:rsidR="00FD00D9" w:rsidSect="00A8182F">
      <w:headerReference w:type="default" r:id="rId17"/>
      <w:footerReference w:type="default" r:id="rId18"/>
      <w:headerReference w:type="first" r:id="rId19"/>
      <w:footerReference w:type="first" r:id="rId20"/>
      <w:pgSz w:w="12240" w:h="15840"/>
      <w:pgMar w:top="1949" w:right="1440" w:bottom="1440" w:left="1440" w:header="720" w:footer="720" w:gutter="0"/>
      <w:pgNumType w:start="2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D6E9" w14:textId="77777777" w:rsidR="007A4D65" w:rsidRDefault="007A4D65">
      <w:pPr>
        <w:spacing w:after="0" w:line="240" w:lineRule="auto"/>
      </w:pPr>
      <w:r>
        <w:separator/>
      </w:r>
    </w:p>
  </w:endnote>
  <w:endnote w:type="continuationSeparator" w:id="0">
    <w:p w14:paraId="2425B25E" w14:textId="77777777" w:rsidR="007A4D65" w:rsidRDefault="007A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1EA4" w14:textId="13C07535" w:rsidR="00404443" w:rsidRPr="002B4C3A" w:rsidRDefault="00BD65D1">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2B4C3A">
      <w:rPr>
        <w:rFonts w:ascii="Arial" w:eastAsia="Arial" w:hAnsi="Arial" w:cs="Arial"/>
        <w:i/>
        <w:color w:val="000000"/>
        <w:sz w:val="18"/>
        <w:szCs w:val="18"/>
        <w:lang w:val="it-IT"/>
      </w:rPr>
      <w:t>JIL, 202</w:t>
    </w:r>
    <w:r w:rsidR="00D77267">
      <w:rPr>
        <w:rFonts w:ascii="Arial" w:eastAsia="Arial" w:hAnsi="Arial" w:cs="Arial"/>
        <w:i/>
        <w:color w:val="000000"/>
        <w:sz w:val="18"/>
        <w:szCs w:val="18"/>
        <w:lang w:val="it-IT"/>
      </w:rPr>
      <w:t>4</w:t>
    </w:r>
    <w:r w:rsidRPr="002B4C3A">
      <w:rPr>
        <w:rFonts w:ascii="Arial" w:eastAsia="Arial" w:hAnsi="Arial" w:cs="Arial"/>
        <w:i/>
        <w:color w:val="000000"/>
        <w:sz w:val="18"/>
        <w:szCs w:val="18"/>
        <w:lang w:val="it-IT"/>
      </w:rPr>
      <w:t xml:space="preserve">, </w:t>
    </w:r>
    <w:r w:rsidR="001E780C">
      <w:rPr>
        <w:rFonts w:ascii="Arial" w:eastAsia="Arial" w:hAnsi="Arial" w:cs="Arial"/>
        <w:i/>
        <w:color w:val="000000"/>
        <w:sz w:val="18"/>
        <w:szCs w:val="18"/>
        <w:lang w:val="it-IT"/>
      </w:rPr>
      <w:t>18</w:t>
    </w:r>
    <w:r w:rsidRPr="002B4C3A">
      <w:rPr>
        <w:rFonts w:ascii="Arial" w:eastAsia="Arial" w:hAnsi="Arial" w:cs="Arial"/>
        <w:i/>
        <w:color w:val="000000"/>
        <w:sz w:val="18"/>
        <w:szCs w:val="18"/>
        <w:lang w:val="it-IT"/>
      </w:rPr>
      <w:t>(</w:t>
    </w:r>
    <w:r w:rsidR="001E780C">
      <w:rPr>
        <w:rFonts w:ascii="Arial" w:eastAsia="Arial" w:hAnsi="Arial" w:cs="Arial"/>
        <w:i/>
        <w:color w:val="000000"/>
        <w:sz w:val="18"/>
        <w:szCs w:val="18"/>
        <w:lang w:val="it-IT"/>
      </w:rPr>
      <w:t>1</w:t>
    </w:r>
    <w:r w:rsidRPr="002B4C3A">
      <w:rPr>
        <w:rFonts w:ascii="Arial" w:eastAsia="Arial" w:hAnsi="Arial" w:cs="Arial"/>
        <w:i/>
        <w:color w:val="000000"/>
        <w:sz w:val="18"/>
        <w:szCs w:val="18"/>
        <w:lang w:val="it-IT"/>
      </w:rPr>
      <w:t>).</w:t>
    </w:r>
  </w:p>
  <w:p w14:paraId="023C317B" w14:textId="0FE48A47" w:rsidR="00404443" w:rsidRPr="002B4C3A" w:rsidRDefault="00BD65D1">
    <w:pPr>
      <w:pBdr>
        <w:top w:val="nil"/>
        <w:left w:val="nil"/>
        <w:bottom w:val="nil"/>
        <w:right w:val="nil"/>
        <w:between w:val="nil"/>
      </w:pBdr>
      <w:tabs>
        <w:tab w:val="center" w:pos="4513"/>
        <w:tab w:val="right" w:pos="9026"/>
      </w:tabs>
      <w:spacing w:after="0" w:line="240" w:lineRule="auto"/>
      <w:rPr>
        <w:color w:val="000000"/>
        <w:lang w:val="it-IT"/>
      </w:rPr>
    </w:pPr>
    <w:r w:rsidRPr="002B4C3A">
      <w:rPr>
        <w:rFonts w:ascii="Arial" w:eastAsia="Arial" w:hAnsi="Arial" w:cs="Arial"/>
        <w:i/>
        <w:color w:val="000000"/>
        <w:sz w:val="18"/>
        <w:szCs w:val="18"/>
        <w:lang w:val="it-IT"/>
      </w:rPr>
      <w:t>http://dx.doi.org/10.11645/</w:t>
    </w:r>
    <w:r w:rsidR="001E780C">
      <w:rPr>
        <w:rFonts w:ascii="Arial" w:eastAsia="Arial" w:hAnsi="Arial" w:cs="Arial"/>
        <w:i/>
        <w:color w:val="000000"/>
        <w:sz w:val="18"/>
        <w:szCs w:val="18"/>
        <w:lang w:val="it-IT"/>
      </w:rPr>
      <w:t>18</w:t>
    </w:r>
    <w:r w:rsidRPr="002B4C3A">
      <w:rPr>
        <w:rFonts w:ascii="Arial" w:eastAsia="Arial" w:hAnsi="Arial" w:cs="Arial"/>
        <w:i/>
        <w:color w:val="000000"/>
        <w:sz w:val="18"/>
        <w:szCs w:val="18"/>
        <w:lang w:val="it-IT"/>
      </w:rPr>
      <w:t>.</w:t>
    </w:r>
    <w:r w:rsidR="001E780C">
      <w:rPr>
        <w:rFonts w:ascii="Arial" w:eastAsia="Arial" w:hAnsi="Arial" w:cs="Arial"/>
        <w:i/>
        <w:color w:val="000000"/>
        <w:sz w:val="18"/>
        <w:szCs w:val="18"/>
        <w:lang w:val="it-IT"/>
      </w:rPr>
      <w:t>1</w:t>
    </w:r>
    <w:r w:rsidRPr="002B4C3A">
      <w:rPr>
        <w:rFonts w:ascii="Arial" w:eastAsia="Arial" w:hAnsi="Arial" w:cs="Arial"/>
        <w:i/>
        <w:color w:val="000000"/>
        <w:sz w:val="18"/>
        <w:szCs w:val="18"/>
        <w:lang w:val="it-IT"/>
      </w:rPr>
      <w:t>.</w:t>
    </w:r>
    <w:r w:rsidR="001E780C">
      <w:rPr>
        <w:rFonts w:ascii="Arial" w:eastAsia="Arial" w:hAnsi="Arial" w:cs="Arial"/>
        <w:i/>
        <w:color w:val="000000"/>
        <w:sz w:val="18"/>
        <w:szCs w:val="18"/>
        <w:lang w:val="it-IT"/>
      </w:rPr>
      <w:t>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25D9" w14:textId="77777777" w:rsidR="00404443" w:rsidRDefault="00404443">
    <w:pPr>
      <w:rPr>
        <w:rFonts w:ascii="Arial" w:eastAsia="Arial" w:hAnsi="Arial" w:cs="Arial"/>
        <w:sz w:val="20"/>
        <w:szCs w:val="20"/>
      </w:rPr>
    </w:pPr>
  </w:p>
  <w:p w14:paraId="0D8CBC31" w14:textId="7B318802" w:rsidR="00404443" w:rsidRDefault="00BD65D1">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777057">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6B1C6CC7" w14:textId="77777777" w:rsidR="00404443" w:rsidRDefault="00404443">
    <w:pPr>
      <w:keepNext/>
      <w:spacing w:after="0" w:line="240" w:lineRule="auto"/>
      <w:rPr>
        <w:rFonts w:ascii="Arial" w:eastAsia="Arial" w:hAnsi="Arial" w:cs="Arial"/>
        <w:i/>
        <w:sz w:val="18"/>
        <w:szCs w:val="18"/>
      </w:rPr>
    </w:pPr>
  </w:p>
  <w:p w14:paraId="3C860B59" w14:textId="01580287" w:rsidR="00404443" w:rsidRDefault="001E780C">
    <w:pPr>
      <w:keepNext/>
      <w:spacing w:after="0" w:line="240" w:lineRule="auto"/>
      <w:rPr>
        <w:rFonts w:ascii="Arial" w:eastAsia="Arial" w:hAnsi="Arial" w:cs="Arial"/>
        <w:i/>
        <w:sz w:val="18"/>
        <w:szCs w:val="18"/>
      </w:rPr>
    </w:pPr>
    <w:r>
      <w:rPr>
        <w:rFonts w:ascii="Arial" w:eastAsia="Arial" w:hAnsi="Arial" w:cs="Arial"/>
        <w:i/>
        <w:sz w:val="18"/>
        <w:szCs w:val="18"/>
      </w:rPr>
      <w:t xml:space="preserve">Haire. 2024. </w:t>
    </w:r>
    <w:r w:rsidR="009328E8" w:rsidRPr="009328E8">
      <w:rPr>
        <w:rFonts w:ascii="Arial" w:eastAsia="Arial" w:hAnsi="Arial" w:cs="Arial"/>
        <w:i/>
        <w:sz w:val="18"/>
        <w:szCs w:val="18"/>
      </w:rPr>
      <w:t>LILAC 2024: Hidden Knowledge, Empathy and Understanding</w:t>
    </w:r>
    <w:r w:rsidR="009328E8">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C154E7" w:rsidRPr="00C154E7">
      <w:rPr>
        <w:rFonts w:ascii="Arial" w:eastAsia="Arial" w:hAnsi="Arial" w:cs="Arial"/>
        <w:i/>
        <w:color w:val="000000" w:themeColor="text1"/>
        <w:sz w:val="18"/>
        <w:szCs w:val="18"/>
      </w:rPr>
      <w:t>220–223</w:t>
    </w:r>
    <w:r>
      <w:rPr>
        <w:rFonts w:ascii="Arial" w:eastAsia="Arial" w:hAnsi="Arial" w:cs="Arial"/>
        <w:i/>
        <w:sz w:val="18"/>
        <w:szCs w:val="18"/>
      </w:rPr>
      <w:t>.</w:t>
    </w:r>
  </w:p>
  <w:p w14:paraId="7D6E3550" w14:textId="0A03FB4B" w:rsidR="00404443" w:rsidRDefault="00BD65D1">
    <w:pPr>
      <w:spacing w:after="0" w:line="240" w:lineRule="auto"/>
      <w:rPr>
        <w:rFonts w:ascii="Arial" w:eastAsia="Arial" w:hAnsi="Arial" w:cs="Arial"/>
        <w:i/>
        <w:sz w:val="18"/>
        <w:szCs w:val="18"/>
      </w:rPr>
    </w:pPr>
    <w:r>
      <w:rPr>
        <w:rFonts w:ascii="Arial" w:eastAsia="Arial" w:hAnsi="Arial" w:cs="Arial"/>
        <w:i/>
        <w:sz w:val="18"/>
        <w:szCs w:val="18"/>
      </w:rPr>
      <w:t>http://dx.doi.org/10.11645/</w:t>
    </w:r>
    <w:r w:rsidR="001E780C">
      <w:rPr>
        <w:rFonts w:ascii="Arial" w:eastAsia="Arial" w:hAnsi="Arial" w:cs="Arial"/>
        <w:i/>
        <w:sz w:val="18"/>
        <w:szCs w:val="18"/>
      </w:rPr>
      <w:t>18</w:t>
    </w:r>
    <w:r>
      <w:rPr>
        <w:rFonts w:ascii="Arial" w:eastAsia="Arial" w:hAnsi="Arial" w:cs="Arial"/>
        <w:i/>
        <w:sz w:val="18"/>
        <w:szCs w:val="18"/>
      </w:rPr>
      <w:t>.</w:t>
    </w:r>
    <w:r w:rsidR="001E780C">
      <w:rPr>
        <w:rFonts w:ascii="Arial" w:eastAsia="Arial" w:hAnsi="Arial" w:cs="Arial"/>
        <w:i/>
        <w:sz w:val="18"/>
        <w:szCs w:val="18"/>
      </w:rPr>
      <w:t>1</w:t>
    </w:r>
    <w:r>
      <w:rPr>
        <w:rFonts w:ascii="Arial" w:eastAsia="Arial" w:hAnsi="Arial" w:cs="Arial"/>
        <w:i/>
        <w:sz w:val="18"/>
        <w:szCs w:val="18"/>
      </w:rPr>
      <w:t>.</w:t>
    </w:r>
    <w:r w:rsidR="001E780C">
      <w:rPr>
        <w:rFonts w:ascii="Arial" w:eastAsia="Arial" w:hAnsi="Arial" w:cs="Arial"/>
        <w:i/>
        <w:sz w:val="18"/>
        <w:szCs w:val="18"/>
      </w:rPr>
      <w:t>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1346" w14:textId="77777777" w:rsidR="007A4D65" w:rsidRDefault="007A4D65">
      <w:pPr>
        <w:spacing w:after="0" w:line="240" w:lineRule="auto"/>
      </w:pPr>
      <w:r>
        <w:separator/>
      </w:r>
    </w:p>
  </w:footnote>
  <w:footnote w:type="continuationSeparator" w:id="0">
    <w:p w14:paraId="3609471C" w14:textId="77777777" w:rsidR="007A4D65" w:rsidRDefault="007A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0823" w14:textId="2F52BFB4" w:rsidR="00404443" w:rsidRDefault="001E780C">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Haire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B4C3A">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5DE43816" wp14:editId="174881E1">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6719398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A6B" w14:textId="77777777" w:rsidR="00404443" w:rsidRDefault="00BD65D1">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53AB5F11" wp14:editId="706AF035">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5481672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71AD9FD6" w14:textId="50778BD2" w:rsidR="00404443" w:rsidRDefault="00BD65D1">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1E780C">
      <w:rPr>
        <w:rFonts w:ascii="Arial" w:eastAsia="Arial" w:hAnsi="Arial" w:cs="Arial"/>
        <w:color w:val="000000"/>
      </w:rPr>
      <w:t>18</w:t>
    </w:r>
    <w:r>
      <w:rPr>
        <w:rFonts w:ascii="Arial" w:eastAsia="Arial" w:hAnsi="Arial" w:cs="Arial"/>
        <w:color w:val="000000"/>
      </w:rPr>
      <w:t xml:space="preserve"> Issue </w:t>
    </w:r>
    <w:r w:rsidR="001E780C">
      <w:rPr>
        <w:rFonts w:ascii="Arial" w:eastAsia="Arial" w:hAnsi="Arial" w:cs="Arial"/>
        <w:color w:val="000000"/>
      </w:rPr>
      <w:t>1</w:t>
    </w:r>
  </w:p>
  <w:p w14:paraId="2CD9D432" w14:textId="77777777" w:rsidR="00404443" w:rsidRDefault="00BD65D1">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D23"/>
    <w:multiLevelType w:val="hybridMultilevel"/>
    <w:tmpl w:val="8868A628"/>
    <w:lvl w:ilvl="0" w:tplc="BC4E7058">
      <w:start w:val="1"/>
      <w:numFmt w:val="decimal"/>
      <w:pStyle w:val="Heading2JI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13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43"/>
    <w:rsid w:val="00021271"/>
    <w:rsid w:val="00064E27"/>
    <w:rsid w:val="000B47E3"/>
    <w:rsid w:val="00132E12"/>
    <w:rsid w:val="00172253"/>
    <w:rsid w:val="001C2CE5"/>
    <w:rsid w:val="001E780C"/>
    <w:rsid w:val="00260C57"/>
    <w:rsid w:val="00283E15"/>
    <w:rsid w:val="002B4C3A"/>
    <w:rsid w:val="002C3A64"/>
    <w:rsid w:val="002E0F31"/>
    <w:rsid w:val="003152A4"/>
    <w:rsid w:val="003E17E5"/>
    <w:rsid w:val="00404443"/>
    <w:rsid w:val="00421E53"/>
    <w:rsid w:val="00427D4F"/>
    <w:rsid w:val="00462A5A"/>
    <w:rsid w:val="004E421B"/>
    <w:rsid w:val="00506F31"/>
    <w:rsid w:val="006869F4"/>
    <w:rsid w:val="006F21D0"/>
    <w:rsid w:val="00765102"/>
    <w:rsid w:val="00777057"/>
    <w:rsid w:val="00795E7C"/>
    <w:rsid w:val="007A4D65"/>
    <w:rsid w:val="00811ED6"/>
    <w:rsid w:val="008154D7"/>
    <w:rsid w:val="00826412"/>
    <w:rsid w:val="00874D15"/>
    <w:rsid w:val="009328E8"/>
    <w:rsid w:val="00965481"/>
    <w:rsid w:val="00A3183E"/>
    <w:rsid w:val="00A73839"/>
    <w:rsid w:val="00A8182F"/>
    <w:rsid w:val="00B31DC8"/>
    <w:rsid w:val="00B54D88"/>
    <w:rsid w:val="00BB5DF3"/>
    <w:rsid w:val="00BD65D1"/>
    <w:rsid w:val="00C154E7"/>
    <w:rsid w:val="00C15ABE"/>
    <w:rsid w:val="00C332A5"/>
    <w:rsid w:val="00C649A7"/>
    <w:rsid w:val="00C73E26"/>
    <w:rsid w:val="00C85DB0"/>
    <w:rsid w:val="00C86490"/>
    <w:rsid w:val="00CF153F"/>
    <w:rsid w:val="00D41E7D"/>
    <w:rsid w:val="00D66582"/>
    <w:rsid w:val="00D77267"/>
    <w:rsid w:val="00DE4B01"/>
    <w:rsid w:val="00E46AA2"/>
    <w:rsid w:val="00E4754A"/>
    <w:rsid w:val="00EF5074"/>
    <w:rsid w:val="00F23276"/>
    <w:rsid w:val="00F3643E"/>
    <w:rsid w:val="00F56A8B"/>
    <w:rsid w:val="00F6780E"/>
    <w:rsid w:val="00F76AA8"/>
    <w:rsid w:val="00FD00D9"/>
    <w:rsid w:val="00FD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312AAB"/>
  <w15:docId w15:val="{F6B1D890-4DA0-45A9-9693-41B1C3FD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E7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80C"/>
  </w:style>
  <w:style w:type="paragraph" w:styleId="Footer">
    <w:name w:val="footer"/>
    <w:basedOn w:val="Normal"/>
    <w:link w:val="FooterChar"/>
    <w:uiPriority w:val="99"/>
    <w:unhideWhenUsed/>
    <w:rsid w:val="001E7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80C"/>
  </w:style>
  <w:style w:type="character" w:styleId="Hyperlink">
    <w:name w:val="Hyperlink"/>
    <w:basedOn w:val="DefaultParagraphFont"/>
    <w:uiPriority w:val="99"/>
    <w:unhideWhenUsed/>
    <w:rsid w:val="001E780C"/>
    <w:rPr>
      <w:color w:val="0000FF" w:themeColor="hyperlink"/>
      <w:u w:val="single"/>
    </w:rPr>
  </w:style>
  <w:style w:type="character" w:styleId="UnresolvedMention">
    <w:name w:val="Unresolved Mention"/>
    <w:basedOn w:val="DefaultParagraphFont"/>
    <w:uiPriority w:val="99"/>
    <w:semiHidden/>
    <w:unhideWhenUsed/>
    <w:rsid w:val="001E780C"/>
    <w:rPr>
      <w:color w:val="605E5C"/>
      <w:shd w:val="clear" w:color="auto" w:fill="E1DFDD"/>
    </w:rPr>
  </w:style>
  <w:style w:type="character" w:styleId="CommentReference">
    <w:name w:val="annotation reference"/>
    <w:basedOn w:val="DefaultParagraphFont"/>
    <w:uiPriority w:val="99"/>
    <w:semiHidden/>
    <w:unhideWhenUsed/>
    <w:rsid w:val="00F56A8B"/>
    <w:rPr>
      <w:sz w:val="16"/>
      <w:szCs w:val="16"/>
    </w:rPr>
  </w:style>
  <w:style w:type="paragraph" w:styleId="CommentText">
    <w:name w:val="annotation text"/>
    <w:basedOn w:val="Normal"/>
    <w:link w:val="CommentTextChar"/>
    <w:uiPriority w:val="99"/>
    <w:unhideWhenUsed/>
    <w:rsid w:val="00F56A8B"/>
    <w:pPr>
      <w:spacing w:line="240" w:lineRule="auto"/>
    </w:pPr>
    <w:rPr>
      <w:sz w:val="20"/>
      <w:szCs w:val="20"/>
    </w:rPr>
  </w:style>
  <w:style w:type="character" w:customStyle="1" w:styleId="CommentTextChar">
    <w:name w:val="Comment Text Char"/>
    <w:basedOn w:val="DefaultParagraphFont"/>
    <w:link w:val="CommentText"/>
    <w:uiPriority w:val="99"/>
    <w:rsid w:val="00F56A8B"/>
    <w:rPr>
      <w:sz w:val="20"/>
      <w:szCs w:val="20"/>
    </w:rPr>
  </w:style>
  <w:style w:type="paragraph" w:styleId="CommentSubject">
    <w:name w:val="annotation subject"/>
    <w:basedOn w:val="CommentText"/>
    <w:next w:val="CommentText"/>
    <w:link w:val="CommentSubjectChar"/>
    <w:uiPriority w:val="99"/>
    <w:semiHidden/>
    <w:unhideWhenUsed/>
    <w:rsid w:val="00F56A8B"/>
    <w:rPr>
      <w:b/>
      <w:bCs/>
    </w:rPr>
  </w:style>
  <w:style w:type="character" w:customStyle="1" w:styleId="CommentSubjectChar">
    <w:name w:val="Comment Subject Char"/>
    <w:basedOn w:val="CommentTextChar"/>
    <w:link w:val="CommentSubject"/>
    <w:uiPriority w:val="99"/>
    <w:semiHidden/>
    <w:rsid w:val="00F56A8B"/>
    <w:rPr>
      <w:b/>
      <w:bCs/>
      <w:sz w:val="20"/>
      <w:szCs w:val="20"/>
    </w:rPr>
  </w:style>
  <w:style w:type="character" w:styleId="FollowedHyperlink">
    <w:name w:val="FollowedHyperlink"/>
    <w:basedOn w:val="DefaultParagraphFont"/>
    <w:uiPriority w:val="99"/>
    <w:semiHidden/>
    <w:unhideWhenUsed/>
    <w:rsid w:val="00C332A5"/>
    <w:rPr>
      <w:color w:val="800080" w:themeColor="followedHyperlink"/>
      <w:u w:val="single"/>
    </w:rPr>
  </w:style>
  <w:style w:type="paragraph" w:customStyle="1" w:styleId="Heading2JIL">
    <w:name w:val="Heading 2 JIL"/>
    <w:basedOn w:val="Normal"/>
    <w:link w:val="Heading2JILChar"/>
    <w:qFormat/>
    <w:rsid w:val="00BB5DF3"/>
    <w:pPr>
      <w:keepNext/>
      <w:keepLines/>
      <w:numPr>
        <w:numId w:val="1"/>
      </w:numPr>
      <w:pBdr>
        <w:top w:val="nil"/>
        <w:left w:val="nil"/>
        <w:bottom w:val="nil"/>
        <w:right w:val="nil"/>
        <w:between w:val="nil"/>
      </w:pBdr>
      <w:spacing w:after="200" w:line="240" w:lineRule="auto"/>
      <w:ind w:left="714" w:hanging="357"/>
    </w:pPr>
    <w:rPr>
      <w:rFonts w:ascii="Arial" w:eastAsia="Arial" w:hAnsi="Arial" w:cs="Arial"/>
      <w:b/>
      <w:color w:val="000000"/>
      <w:sz w:val="28"/>
      <w:szCs w:val="28"/>
    </w:rPr>
  </w:style>
  <w:style w:type="character" w:customStyle="1" w:styleId="Heading2JILChar">
    <w:name w:val="Heading 2 JIL Char"/>
    <w:basedOn w:val="DefaultParagraphFont"/>
    <w:link w:val="Heading2JIL"/>
    <w:rsid w:val="00BB5DF3"/>
    <w:rPr>
      <w:rFonts w:ascii="Arial" w:eastAsia="Arial" w:hAnsi="Arial" w:cs="Arial"/>
      <w:b/>
      <w:color w:val="000000"/>
      <w:sz w:val="28"/>
      <w:szCs w:val="28"/>
    </w:rPr>
  </w:style>
  <w:style w:type="paragraph" w:customStyle="1" w:styleId="heading3JIL">
    <w:name w:val="heading 3 JIL"/>
    <w:basedOn w:val="ListParagraph"/>
    <w:link w:val="heading3JILChar"/>
    <w:qFormat/>
    <w:rsid w:val="00BB5DF3"/>
    <w:pPr>
      <w:spacing w:before="80" w:after="120" w:line="240" w:lineRule="auto"/>
      <w:ind w:left="0"/>
    </w:pPr>
    <w:rPr>
      <w:rFonts w:ascii="Arial" w:hAnsi="Arial" w:cs="Arial"/>
      <w:b/>
      <w:bCs/>
      <w:sz w:val="24"/>
      <w:szCs w:val="24"/>
    </w:rPr>
  </w:style>
  <w:style w:type="character" w:customStyle="1" w:styleId="heading3JILChar">
    <w:name w:val="heading 3 JIL Char"/>
    <w:basedOn w:val="DefaultParagraphFont"/>
    <w:link w:val="heading3JIL"/>
    <w:rsid w:val="00BB5DF3"/>
    <w:rPr>
      <w:rFonts w:ascii="Arial" w:hAnsi="Arial" w:cs="Arial"/>
      <w:b/>
      <w:bCs/>
      <w:sz w:val="24"/>
      <w:szCs w:val="24"/>
    </w:rPr>
  </w:style>
  <w:style w:type="paragraph" w:styleId="ListParagraph">
    <w:name w:val="List Paragraph"/>
    <w:basedOn w:val="Normal"/>
    <w:uiPriority w:val="34"/>
    <w:qFormat/>
    <w:rsid w:val="00BB5DF3"/>
    <w:pPr>
      <w:ind w:left="720"/>
      <w:contextualSpacing/>
    </w:pPr>
  </w:style>
  <w:style w:type="paragraph" w:styleId="NormalWeb">
    <w:name w:val="Normal (Web)"/>
    <w:basedOn w:val="Normal"/>
    <w:uiPriority w:val="99"/>
    <w:semiHidden/>
    <w:unhideWhenUsed/>
    <w:rsid w:val="00FD0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elia.Haire.23@ucl.ac.uk" TargetMode="External"/><Relationship Id="rId13" Type="http://schemas.openxmlformats.org/officeDocument/2006/relationships/hyperlink" Target="https://www.slideshare.net/slideshow/accessibility-101-small-steps-big-rewards-eva-garcia-grau-a32e/2672674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x.doi.org/10.11645/18.1.601" TargetMode="External"/><Relationship Id="rId12" Type="http://schemas.openxmlformats.org/officeDocument/2006/relationships/hyperlink" Target="https://www.slideshare.net/slideshow/academic-libraries-and-neurodiversity-emma-finneypptx/26730212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lideshare.net/slideshow/playful-and-compassionate-approaches-for-inclusive-information-literacy-instruction-andy-walsh/26712510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deshare.net/slideshow/never-have-i-ever-used-google-scholar-hypocrisy-and-authenticity-in-library-and-academic-skills-teaching-rachel-davies/266750751" TargetMode="External"/><Relationship Id="rId5" Type="http://schemas.openxmlformats.org/officeDocument/2006/relationships/footnotes" Target="footnotes.xml"/><Relationship Id="rId15" Type="http://schemas.openxmlformats.org/officeDocument/2006/relationships/hyperlink" Target="https://12daysofai.myblog.arts.ac.uk/" TargetMode="External"/><Relationship Id="rId10" Type="http://schemas.openxmlformats.org/officeDocument/2006/relationships/hyperlink" Target="https://www.slideshare.net/slideshow/teaching-critical-ai-literacies-maha-bali/26712530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witter.com/Ameliahaire" TargetMode="External"/><Relationship Id="rId14" Type="http://schemas.openxmlformats.org/officeDocument/2006/relationships/hyperlink" Target="https://www.slideshare.net/slideshow/the-information-literacy-behind-information-literacy-a-wild-discussion-how-do-we-communicate-for-maximum-impact-amy-c-haworth-georgie-broad-and-helen-mcnaughtonpptx/26721313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58</cp:revision>
  <dcterms:created xsi:type="dcterms:W3CDTF">2024-04-29T14:13:00Z</dcterms:created>
  <dcterms:modified xsi:type="dcterms:W3CDTF">2024-05-27T18:49:00Z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