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3E1F2A8B" w14:textId="77777777" w:rsidR="0056765F" w:rsidRDefault="0056765F">
      <w:pPr>
        <w:spacing w:after="0"/>
        <w:jc w:val="both"/>
        <w:rPr>
          <w:rFonts w:ascii="Arial" w:eastAsia="Arial" w:hAnsi="Arial" w:cs="Arial"/>
          <w:b/>
          <w:color w:val="000000"/>
          <w:sz w:val="28"/>
          <w:szCs w:val="28"/>
        </w:rPr>
      </w:pPr>
    </w:p>
    <w:p w14:paraId="6E90F1B6" w14:textId="77777777" w:rsidR="00372474" w:rsidRDefault="00372474" w:rsidP="00372474">
      <w:pPr>
        <w:spacing w:after="0"/>
        <w:rPr>
          <w:rFonts w:ascii="Arial" w:eastAsia="Arial" w:hAnsi="Arial" w:cs="Arial"/>
          <w:b/>
          <w:color w:val="000000"/>
          <w:sz w:val="28"/>
          <w:szCs w:val="28"/>
        </w:rPr>
      </w:pPr>
      <w:r w:rsidRPr="001240C6">
        <w:rPr>
          <w:rFonts w:ascii="Arial" w:eastAsia="Arial" w:hAnsi="Arial" w:cs="Arial"/>
          <w:b/>
          <w:color w:val="000000"/>
          <w:sz w:val="28"/>
          <w:szCs w:val="28"/>
        </w:rPr>
        <w:t>Anniversary of IL Special Issue 2024</w:t>
      </w:r>
    </w:p>
    <w:p w14:paraId="15C0781D" w14:textId="77777777" w:rsidR="0056765F" w:rsidRPr="00EA44DE" w:rsidRDefault="0056765F">
      <w:pPr>
        <w:spacing w:after="0"/>
        <w:rPr>
          <w:rFonts w:ascii="Arial" w:eastAsia="Arial" w:hAnsi="Arial" w:cs="Arial"/>
          <w:b/>
          <w:color w:val="000000"/>
        </w:rPr>
      </w:pPr>
    </w:p>
    <w:p w14:paraId="497AD8B7" w14:textId="77777777" w:rsidR="00372474" w:rsidRPr="00372474" w:rsidRDefault="00372474" w:rsidP="00372474">
      <w:pPr>
        <w:keepNext/>
        <w:keepLines/>
        <w:pBdr>
          <w:top w:val="nil"/>
          <w:left w:val="nil"/>
          <w:bottom w:val="nil"/>
          <w:right w:val="nil"/>
          <w:between w:val="nil"/>
        </w:pBdr>
        <w:spacing w:after="200" w:line="240" w:lineRule="auto"/>
        <w:rPr>
          <w:rFonts w:ascii="Arial" w:eastAsia="Arial" w:hAnsi="Arial" w:cs="Arial"/>
          <w:b/>
          <w:bCs/>
          <w:color w:val="000000"/>
          <w:sz w:val="36"/>
          <w:szCs w:val="36"/>
        </w:rPr>
      </w:pPr>
      <w:r w:rsidRPr="00372474">
        <w:rPr>
          <w:rFonts w:ascii="Arial" w:eastAsia="Arial" w:hAnsi="Arial" w:cs="Arial"/>
          <w:b/>
          <w:bCs/>
          <w:color w:val="000000"/>
          <w:sz w:val="36"/>
          <w:szCs w:val="36"/>
        </w:rPr>
        <w:t xml:space="preserve">Rethinking the teleological essence of information literacy: Academic abstraction or real-life action literacy? </w:t>
      </w:r>
    </w:p>
    <w:p w14:paraId="2EC5215B" w14:textId="10DAC800" w:rsidR="0056765F"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6" w:history="1">
        <w:r w:rsidR="00372474" w:rsidRPr="00C90A2E">
          <w:rPr>
            <w:rStyle w:val="Hyperlink"/>
            <w:rFonts w:ascii="Arial" w:eastAsia="Arial" w:hAnsi="Arial" w:cs="Arial"/>
            <w:b/>
            <w:sz w:val="24"/>
            <w:szCs w:val="24"/>
          </w:rPr>
          <w:t>http://dx.doi.org/10.11645/18.1.592</w:t>
        </w:r>
      </w:hyperlink>
      <w:r w:rsidR="00372474">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51CD24CD" w14:textId="77777777" w:rsidR="0089437F" w:rsidRDefault="0089437F">
      <w:pPr>
        <w:keepNext/>
        <w:keepLines/>
        <w:pBdr>
          <w:top w:val="nil"/>
          <w:left w:val="nil"/>
          <w:bottom w:val="nil"/>
          <w:right w:val="nil"/>
          <w:between w:val="nil"/>
        </w:pBdr>
        <w:spacing w:after="0" w:line="240" w:lineRule="auto"/>
        <w:rPr>
          <w:rFonts w:ascii="Arial" w:eastAsia="Arial" w:hAnsi="Arial" w:cs="Arial"/>
          <w:b/>
          <w:color w:val="000000"/>
        </w:rPr>
      </w:pPr>
      <w:proofErr w:type="spellStart"/>
      <w:r w:rsidRPr="0089437F">
        <w:rPr>
          <w:rFonts w:ascii="Arial" w:eastAsia="Arial" w:hAnsi="Arial" w:cs="Arial"/>
          <w:b/>
          <w:bCs/>
          <w:color w:val="000000"/>
        </w:rPr>
        <w:t>Dijana</w:t>
      </w:r>
      <w:proofErr w:type="spellEnd"/>
      <w:r w:rsidRPr="0089437F">
        <w:rPr>
          <w:rFonts w:ascii="Arial" w:eastAsia="Arial" w:hAnsi="Arial" w:cs="Arial"/>
          <w:b/>
          <w:bCs/>
          <w:color w:val="000000"/>
        </w:rPr>
        <w:t xml:space="preserve"> </w:t>
      </w:r>
      <w:proofErr w:type="spellStart"/>
      <w:r w:rsidRPr="0089437F">
        <w:rPr>
          <w:rFonts w:ascii="Arial" w:eastAsia="Arial" w:hAnsi="Arial" w:cs="Arial"/>
          <w:b/>
          <w:bCs/>
          <w:color w:val="000000"/>
        </w:rPr>
        <w:t>Šobota</w:t>
      </w:r>
      <w:proofErr w:type="spellEnd"/>
      <w:r w:rsidRPr="0089437F">
        <w:rPr>
          <w:rFonts w:ascii="Arial" w:eastAsia="Arial" w:hAnsi="Arial" w:cs="Arial"/>
          <w:b/>
          <w:color w:val="000000"/>
        </w:rPr>
        <w:t xml:space="preserve"> </w:t>
      </w:r>
    </w:p>
    <w:p w14:paraId="27D9EBCB" w14:textId="28710383" w:rsidR="0056765F" w:rsidRDefault="0089437F" w:rsidP="0089437F">
      <w:pPr>
        <w:keepNext/>
        <w:keepLines/>
        <w:pBdr>
          <w:top w:val="nil"/>
          <w:left w:val="nil"/>
          <w:bottom w:val="nil"/>
          <w:right w:val="nil"/>
          <w:between w:val="nil"/>
        </w:pBdr>
        <w:spacing w:after="0" w:line="240" w:lineRule="auto"/>
        <w:rPr>
          <w:rFonts w:ascii="Arial" w:eastAsia="Arial" w:hAnsi="Arial" w:cs="Arial"/>
          <w:color w:val="000000"/>
        </w:rPr>
      </w:pPr>
      <w:r w:rsidRPr="0089437F">
        <w:rPr>
          <w:rFonts w:ascii="Arial" w:eastAsia="Arial" w:hAnsi="Arial" w:cs="Arial"/>
          <w:color w:val="000000"/>
        </w:rPr>
        <w:t xml:space="preserve">PhD candidate (Department of Information and Communication Sciences), Faculty of Humanities and Social Sciences, University of Zagreb. Email: </w:t>
      </w:r>
      <w:hyperlink r:id="rId7" w:history="1">
        <w:r w:rsidRPr="0089437F">
          <w:rPr>
            <w:rStyle w:val="Hyperlink"/>
            <w:rFonts w:ascii="Arial" w:eastAsia="Arial" w:hAnsi="Arial" w:cs="Arial"/>
          </w:rPr>
          <w:t>dijanasobota@gmail.com</w:t>
        </w:r>
      </w:hyperlink>
      <w:r w:rsidRPr="0089437F">
        <w:rPr>
          <w:rFonts w:ascii="Arial" w:eastAsia="Arial" w:hAnsi="Arial" w:cs="Arial"/>
          <w:color w:val="000000"/>
        </w:rPr>
        <w:t xml:space="preserve">. ORCID: </w:t>
      </w:r>
      <w:hyperlink r:id="rId8" w:history="1">
        <w:r w:rsidRPr="0089437F">
          <w:rPr>
            <w:rStyle w:val="Hyperlink"/>
            <w:rFonts w:ascii="Arial" w:eastAsia="Arial" w:hAnsi="Arial" w:cs="Arial"/>
          </w:rPr>
          <w:t>0000-0002-4471-8976</w:t>
        </w:r>
      </w:hyperlink>
      <w:r w:rsidR="00EA44DE" w:rsidRPr="00EA44DE">
        <w:rPr>
          <w:rStyle w:val="Hyperlink"/>
          <w:rFonts w:ascii="Arial" w:eastAsia="Arial" w:hAnsi="Arial" w:cs="Arial"/>
          <w:color w:val="000000" w:themeColor="text1"/>
          <w:u w:val="none"/>
        </w:rPr>
        <w:t>.</w:t>
      </w:r>
    </w:p>
    <w:p w14:paraId="31630A28" w14:textId="77777777" w:rsidR="0089437F" w:rsidRPr="0089437F" w:rsidRDefault="0089437F" w:rsidP="0089437F">
      <w:pPr>
        <w:keepNext/>
        <w:keepLines/>
        <w:pBdr>
          <w:top w:val="nil"/>
          <w:left w:val="nil"/>
          <w:bottom w:val="nil"/>
          <w:right w:val="nil"/>
          <w:between w:val="nil"/>
        </w:pBdr>
        <w:spacing w:after="0" w:line="240" w:lineRule="auto"/>
        <w:rPr>
          <w:rFonts w:ascii="Arial" w:eastAsia="Arial" w:hAnsi="Arial" w:cs="Arial"/>
          <w:color w:val="000000"/>
        </w:rPr>
      </w:pPr>
    </w:p>
    <w:p w14:paraId="6E37A40F" w14:textId="77777777" w:rsidR="0056765F" w:rsidRDefault="00F30D9C">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2A049F7D" w14:textId="22EC060E" w:rsidR="0056765F" w:rsidRPr="0089437F" w:rsidRDefault="0089437F" w:rsidP="00EA44DE">
      <w:pPr>
        <w:pBdr>
          <w:top w:val="nil"/>
          <w:left w:val="nil"/>
          <w:bottom w:val="nil"/>
          <w:right w:val="nil"/>
          <w:between w:val="nil"/>
        </w:pBdr>
        <w:spacing w:after="240" w:line="240" w:lineRule="auto"/>
        <w:rPr>
          <w:rFonts w:ascii="Arial" w:hAnsi="Arial" w:cs="Arial"/>
        </w:rPr>
      </w:pPr>
      <w:r w:rsidRPr="009671A6">
        <w:rPr>
          <w:rFonts w:ascii="Arial" w:hAnsi="Arial" w:cs="Arial"/>
        </w:rPr>
        <w:t>This think-piece critically examines (critical) information literacy ((C)IL) and its teleological essence. Despite substantial scholarly inquiry and progress, IL remains invisible and undervalued beyond academia. IL silos and CIL’s embeddedness within critical pedagogy and its focus on epistemological issues hinder its theoretical development, reduce it to an academic abstraction and undermine its salience and emancipatory goals. A multidisciplinary/multidomain approach is needed, leveraging insights from critical (social) theories and engaging with the ontological, to facilitate a novel understanding of IL and transform it into real-life action literacy for positive social change. The paper concludes by interrogating assumptions about (C)IL’s benefits, highlighting potential inadvertent disempowering effects, and issues a call to consider it a dynamic concept that evolves by accounting for sociopolitical realities.</w:t>
      </w:r>
    </w:p>
    <w:p w14:paraId="0E6750FC" w14:textId="77777777" w:rsidR="0056765F" w:rsidRDefault="00F30D9C">
      <w:pPr>
        <w:spacing w:after="0"/>
        <w:rPr>
          <w:rFonts w:ascii="Arial" w:eastAsia="Arial" w:hAnsi="Arial" w:cs="Arial"/>
          <w:b/>
        </w:rPr>
      </w:pPr>
      <w:r>
        <w:rPr>
          <w:rFonts w:ascii="Arial" w:eastAsia="Arial" w:hAnsi="Arial" w:cs="Arial"/>
          <w:b/>
        </w:rPr>
        <w:t>Keywords</w:t>
      </w:r>
    </w:p>
    <w:p w14:paraId="71D57F36" w14:textId="10AEA45C" w:rsidR="0089437F" w:rsidRPr="009671A6" w:rsidRDefault="0089437F" w:rsidP="00EA44DE">
      <w:pPr>
        <w:pBdr>
          <w:top w:val="nil"/>
          <w:left w:val="nil"/>
          <w:bottom w:val="nil"/>
          <w:right w:val="nil"/>
          <w:between w:val="nil"/>
        </w:pBdr>
        <w:spacing w:after="0" w:line="240" w:lineRule="auto"/>
        <w:rPr>
          <w:rFonts w:ascii="Arial" w:hAnsi="Arial" w:cs="Arial"/>
          <w:color w:val="000000"/>
        </w:rPr>
      </w:pPr>
      <w:r w:rsidRPr="009671A6">
        <w:rPr>
          <w:rFonts w:ascii="Arial" w:hAnsi="Arial" w:cs="Arial"/>
          <w:color w:val="000000"/>
        </w:rPr>
        <w:t>action literacy; critical information literacy</w:t>
      </w:r>
      <w:r w:rsidR="00B74357">
        <w:rPr>
          <w:rFonts w:ascii="Arial" w:hAnsi="Arial" w:cs="Arial"/>
          <w:color w:val="000000"/>
        </w:rPr>
        <w:t>; information literacy</w:t>
      </w:r>
    </w:p>
    <w:p w14:paraId="4031F7BB" w14:textId="77777777" w:rsidR="0056765F" w:rsidRDefault="00112511">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0D8D4811">
          <v:rect id="_x0000_i1025" alt="" style="width:451.3pt;height:.05pt;mso-width-percent:0;mso-height-percent:0;mso-width-percent:0;mso-height-percent:0" o:hralign="center" o:hrstd="t" o:hr="t" fillcolor="#a0a0a0" stroked="f"/>
        </w:pict>
      </w:r>
    </w:p>
    <w:p w14:paraId="712729FA" w14:textId="29A2A12E" w:rsidR="009A119D" w:rsidRPr="009671A6" w:rsidRDefault="009A119D" w:rsidP="009A119D">
      <w:pPr>
        <w:spacing w:after="0" w:line="240" w:lineRule="auto"/>
        <w:rPr>
          <w:rFonts w:ascii="Arial" w:hAnsi="Arial" w:cs="Arial"/>
        </w:rPr>
      </w:pPr>
      <w:r w:rsidRPr="009671A6">
        <w:rPr>
          <w:rFonts w:ascii="Arial" w:hAnsi="Arial" w:cs="Arial"/>
          <w:color w:val="000000"/>
        </w:rPr>
        <w:t>The golden jubilee of information literacy (IL) is a major milestone, one that deserves an appreciation and celebration of its past and present. As a firm believer in IL's importance, and its committed advocate, I am convinced that such a milestone also calls for critical reflection</w:t>
      </w:r>
      <w:r w:rsidR="00B74357">
        <w:rPr>
          <w:rFonts w:ascii="Arial" w:hAnsi="Arial" w:cs="Arial"/>
          <w:color w:val="000000"/>
        </w:rPr>
        <w:t>—</w:t>
      </w:r>
      <w:r w:rsidRPr="009671A6">
        <w:rPr>
          <w:rFonts w:ascii="Arial" w:hAnsi="Arial" w:cs="Arial"/>
          <w:color w:val="000000"/>
        </w:rPr>
        <w:t xml:space="preserve"> rather than complacency</w:t>
      </w:r>
      <w:r w:rsidR="00B74357">
        <w:rPr>
          <w:rFonts w:ascii="Arial" w:hAnsi="Arial" w:cs="Arial"/>
          <w:color w:val="000000"/>
        </w:rPr>
        <w:t>—</w:t>
      </w:r>
      <w:proofErr w:type="gramStart"/>
      <w:r w:rsidRPr="009671A6">
        <w:rPr>
          <w:rFonts w:ascii="Arial" w:hAnsi="Arial" w:cs="Arial"/>
          <w:color w:val="000000"/>
        </w:rPr>
        <w:t>so as to</w:t>
      </w:r>
      <w:proofErr w:type="gramEnd"/>
      <w:r w:rsidRPr="009671A6">
        <w:rPr>
          <w:rFonts w:ascii="Arial" w:hAnsi="Arial" w:cs="Arial"/>
          <w:color w:val="000000"/>
        </w:rPr>
        <w:t xml:space="preserve"> inspire and pave a way to the future. Therefore, </w:t>
      </w:r>
      <w:r w:rsidRPr="009671A6">
        <w:rPr>
          <w:rFonts w:ascii="Arial" w:hAnsi="Arial" w:cs="Arial"/>
        </w:rPr>
        <w:t xml:space="preserve">the critical perspective offered here is combined with the underlying question “What is the teleological essence of information literacy for the future that lies ahead (of IL)?”.  </w:t>
      </w:r>
    </w:p>
    <w:p w14:paraId="64984E54" w14:textId="77777777" w:rsidR="0056765F" w:rsidRDefault="0056765F">
      <w:pPr>
        <w:rPr>
          <w:rFonts w:ascii="Arial" w:eastAsia="Arial" w:hAnsi="Arial" w:cs="Arial"/>
        </w:rPr>
      </w:pPr>
    </w:p>
    <w:p w14:paraId="76FF44D3" w14:textId="77777777" w:rsidR="0056765F" w:rsidRDefault="0056765F" w:rsidP="00EA44DE">
      <w:pPr>
        <w:spacing w:after="0"/>
        <w:rPr>
          <w:rFonts w:ascii="Arial" w:eastAsia="Arial" w:hAnsi="Arial" w:cs="Arial"/>
        </w:rPr>
        <w:sectPr w:rsidR="0056765F" w:rsidSect="005D1829">
          <w:headerReference w:type="default" r:id="rId9"/>
          <w:footerReference w:type="default" r:id="rId10"/>
          <w:headerReference w:type="first" r:id="rId11"/>
          <w:footerReference w:type="first" r:id="rId12"/>
          <w:pgSz w:w="12240" w:h="15840"/>
          <w:pgMar w:top="1440" w:right="1440" w:bottom="1440" w:left="1440" w:header="720" w:footer="907" w:gutter="0"/>
          <w:pgNumType w:start="38"/>
          <w:cols w:space="720"/>
          <w:titlePg/>
        </w:sectPr>
      </w:pPr>
    </w:p>
    <w:p w14:paraId="212CB02F" w14:textId="437E42BC" w:rsidR="0089437F" w:rsidRDefault="0089437F" w:rsidP="00B74357">
      <w:pPr>
        <w:pStyle w:val="NormalWeb"/>
        <w:spacing w:before="0" w:beforeAutospacing="0" w:after="0" w:afterAutospacing="0"/>
        <w:rPr>
          <w:rFonts w:ascii="Arial" w:hAnsi="Arial" w:cs="Arial"/>
          <w:sz w:val="22"/>
          <w:szCs w:val="22"/>
          <w:lang w:val="en-GB"/>
        </w:rPr>
      </w:pPr>
      <w:r w:rsidRPr="009671A6">
        <w:rPr>
          <w:rFonts w:ascii="Arial" w:hAnsi="Arial" w:cs="Arial"/>
          <w:color w:val="000000"/>
          <w:sz w:val="22"/>
          <w:szCs w:val="22"/>
          <w:lang w:val="en-GB"/>
        </w:rPr>
        <w:lastRenderedPageBreak/>
        <w:t xml:space="preserve">While, admittedly, research </w:t>
      </w:r>
      <w:r w:rsidR="0009426E">
        <w:rPr>
          <w:rFonts w:ascii="Arial" w:hAnsi="Arial" w:cs="Arial"/>
          <w:color w:val="000000"/>
          <w:sz w:val="22"/>
          <w:szCs w:val="22"/>
          <w:lang w:val="en-GB"/>
        </w:rPr>
        <w:t xml:space="preserve">had </w:t>
      </w:r>
      <w:r w:rsidRPr="009671A6">
        <w:rPr>
          <w:rFonts w:ascii="Arial" w:hAnsi="Arial" w:cs="Arial"/>
          <w:color w:val="000000"/>
          <w:sz w:val="22"/>
          <w:szCs w:val="22"/>
          <w:lang w:val="en-GB"/>
        </w:rPr>
        <w:t xml:space="preserve">traced </w:t>
      </w:r>
      <w:r w:rsidR="003F06C0">
        <w:rPr>
          <w:rFonts w:ascii="Arial" w:hAnsi="Arial" w:cs="Arial"/>
          <w:color w:val="000000"/>
          <w:sz w:val="22"/>
          <w:szCs w:val="22"/>
          <w:lang w:val="en-GB"/>
        </w:rPr>
        <w:t>the outlines of what was effectively</w:t>
      </w:r>
      <w:r w:rsidR="0009426E">
        <w:rPr>
          <w:rFonts w:ascii="Arial" w:hAnsi="Arial" w:cs="Arial"/>
          <w:color w:val="000000"/>
          <w:sz w:val="22"/>
          <w:szCs w:val="22"/>
          <w:lang w:val="en-GB"/>
        </w:rPr>
        <w:t xml:space="preserve"> </w:t>
      </w:r>
      <w:r w:rsidR="00B74357">
        <w:rPr>
          <w:rFonts w:ascii="Arial" w:hAnsi="Arial" w:cs="Arial"/>
          <w:color w:val="000000"/>
          <w:sz w:val="22"/>
          <w:szCs w:val="22"/>
          <w:lang w:val="en-GB"/>
        </w:rPr>
        <w:t>IL</w:t>
      </w:r>
      <w:r w:rsidRPr="009671A6">
        <w:rPr>
          <w:rFonts w:ascii="Arial" w:hAnsi="Arial" w:cs="Arial"/>
          <w:color w:val="000000"/>
          <w:sz w:val="22"/>
          <w:szCs w:val="22"/>
          <w:lang w:val="en-GB"/>
        </w:rPr>
        <w:t xml:space="preserve"> before Zurkowski, it was he who coined the term and defined it </w:t>
      </w:r>
      <w:r w:rsidRPr="009671A6">
        <w:rPr>
          <w:rFonts w:ascii="Arial" w:hAnsi="Arial" w:cs="Arial"/>
          <w:sz w:val="22"/>
          <w:szCs w:val="22"/>
          <w:lang w:val="en-GB"/>
        </w:rPr>
        <w:t xml:space="preserve">as the ability to use a variety of information tools and sources to solve problems at work (Zurkowski, 1974). He viewed IL as a response to information overabundance and to the perceived inadequacy of workers’ skills in relation to economic advancements and market demands, setting the (democratic, albeit strongly neoliberal) agenda for the future to train the whole population to deal with this </w:t>
      </w:r>
      <w:r w:rsidR="00720239">
        <w:rPr>
          <w:rFonts w:ascii="Arial" w:hAnsi="Arial" w:cs="Arial"/>
          <w:sz w:val="22"/>
          <w:szCs w:val="22"/>
          <w:lang w:val="en-GB"/>
        </w:rPr>
        <w:t>and</w:t>
      </w:r>
      <w:r w:rsidR="00E67278">
        <w:rPr>
          <w:rFonts w:ascii="Arial" w:hAnsi="Arial" w:cs="Arial"/>
          <w:sz w:val="22"/>
          <w:szCs w:val="22"/>
          <w:lang w:val="en-GB"/>
        </w:rPr>
        <w:t xml:space="preserve"> </w:t>
      </w:r>
      <w:r w:rsidRPr="009671A6">
        <w:rPr>
          <w:rFonts w:ascii="Arial" w:hAnsi="Arial" w:cs="Arial"/>
          <w:sz w:val="22"/>
          <w:szCs w:val="22"/>
          <w:lang w:val="en-GB"/>
        </w:rPr>
        <w:t>to become “information literates”.</w:t>
      </w:r>
    </w:p>
    <w:p w14:paraId="67FFC8CE" w14:textId="77777777" w:rsidR="00B74357" w:rsidRPr="009671A6" w:rsidRDefault="00B74357" w:rsidP="00B74357">
      <w:pPr>
        <w:pStyle w:val="NormalWeb"/>
        <w:spacing w:before="0" w:beforeAutospacing="0" w:after="0" w:afterAutospacing="0"/>
        <w:rPr>
          <w:rFonts w:ascii="Arial" w:hAnsi="Arial" w:cs="Arial"/>
          <w:sz w:val="22"/>
          <w:szCs w:val="22"/>
          <w:lang w:val="en-GB"/>
        </w:rPr>
      </w:pPr>
    </w:p>
    <w:p w14:paraId="4A6FBFA2" w14:textId="38850F13" w:rsidR="0089437F" w:rsidRDefault="0089437F" w:rsidP="00B74357">
      <w:pPr>
        <w:pStyle w:val="NormalWeb"/>
        <w:spacing w:before="0" w:beforeAutospacing="0" w:after="0" w:afterAutospacing="0"/>
        <w:rPr>
          <w:rFonts w:ascii="Arial" w:hAnsi="Arial" w:cs="Arial"/>
          <w:color w:val="000000"/>
          <w:sz w:val="22"/>
          <w:szCs w:val="22"/>
          <w:lang w:val="en-GB"/>
        </w:rPr>
      </w:pPr>
      <w:r w:rsidRPr="009671A6">
        <w:rPr>
          <w:rFonts w:ascii="Arial" w:hAnsi="Arial" w:cs="Arial"/>
          <w:color w:val="000000"/>
          <w:sz w:val="22"/>
          <w:szCs w:val="22"/>
          <w:lang w:val="en-GB"/>
        </w:rPr>
        <w:t xml:space="preserve">Although Zurkowski's vision of universal IL education has not come to life, IL has come a long way since his rallying call. Or has it? </w:t>
      </w:r>
    </w:p>
    <w:p w14:paraId="63A02E22" w14:textId="77777777" w:rsidR="00B74357" w:rsidRPr="009671A6" w:rsidRDefault="00B74357" w:rsidP="00B74357">
      <w:pPr>
        <w:pStyle w:val="NormalWeb"/>
        <w:spacing w:before="0" w:beforeAutospacing="0" w:after="0" w:afterAutospacing="0"/>
        <w:rPr>
          <w:rFonts w:ascii="Arial" w:hAnsi="Arial" w:cs="Arial"/>
          <w:color w:val="000000"/>
          <w:sz w:val="22"/>
          <w:szCs w:val="22"/>
          <w:lang w:val="en-GB"/>
        </w:rPr>
      </w:pPr>
    </w:p>
    <w:p w14:paraId="3C178B69" w14:textId="5F8769AB" w:rsidR="0089437F" w:rsidRPr="009671A6" w:rsidRDefault="0089437F" w:rsidP="0089437F">
      <w:pPr>
        <w:autoSpaceDE w:val="0"/>
        <w:autoSpaceDN w:val="0"/>
        <w:adjustRightInd w:val="0"/>
        <w:spacing w:after="0" w:line="240" w:lineRule="auto"/>
        <w:rPr>
          <w:rStyle w:val="markedcontent"/>
          <w:rFonts w:ascii="Arial" w:hAnsi="Arial" w:cs="Arial"/>
        </w:rPr>
      </w:pPr>
      <w:r w:rsidRPr="009671A6">
        <w:rPr>
          <w:rFonts w:ascii="Arial" w:hAnsi="Arial" w:cs="Arial"/>
          <w:color w:val="000000"/>
        </w:rPr>
        <w:t xml:space="preserve">Studies indicate that IL has </w:t>
      </w:r>
      <w:r w:rsidRPr="009671A6">
        <w:rPr>
          <w:rFonts w:ascii="Arial" w:hAnsi="Arial" w:cs="Arial"/>
        </w:rPr>
        <w:t xml:space="preserve">become well-established, more scholarly and one of the most explored concepts within library and information science. </w:t>
      </w:r>
      <w:proofErr w:type="gramStart"/>
      <w:r w:rsidRPr="009671A6">
        <w:rPr>
          <w:rFonts w:ascii="Arial" w:hAnsi="Arial" w:cs="Arial"/>
        </w:rPr>
        <w:t>During the course of</w:t>
      </w:r>
      <w:proofErr w:type="gramEnd"/>
      <w:r w:rsidRPr="009671A6">
        <w:rPr>
          <w:rFonts w:ascii="Arial" w:hAnsi="Arial" w:cs="Arial"/>
        </w:rPr>
        <w:t xml:space="preserve"> its relatively short history, multiple “windows” on IL have been used, from the generic and situated to the transformative (Lupton &amp; Bruce, 2010). In the process, IL conceptualisations have moved away from the originally predominant functional, skills-based perspectives towards the recent, more sophisticated, social practice approach and the first</w:t>
      </w:r>
      <w:r w:rsidR="00E67278">
        <w:rPr>
          <w:rFonts w:ascii="Arial" w:hAnsi="Arial" w:cs="Arial"/>
        </w:rPr>
        <w:t>—</w:t>
      </w:r>
      <w:r w:rsidRPr="009671A6">
        <w:rPr>
          <w:rFonts w:ascii="Arial" w:hAnsi="Arial" w:cs="Arial"/>
        </w:rPr>
        <w:t>and currently the only</w:t>
      </w:r>
      <w:r w:rsidR="00E67278">
        <w:rPr>
          <w:rFonts w:ascii="Arial" w:hAnsi="Arial" w:cs="Arial"/>
        </w:rPr>
        <w:t>—</w:t>
      </w:r>
      <w:r w:rsidRPr="009671A6">
        <w:rPr>
          <w:rFonts w:ascii="Arial" w:hAnsi="Arial" w:cs="Arial"/>
        </w:rPr>
        <w:t xml:space="preserve">theory of IL, Lloyd’s (2017) </w:t>
      </w:r>
      <w:r w:rsidRPr="009671A6">
        <w:rPr>
          <w:rFonts w:ascii="Arial" w:hAnsi="Arial" w:cs="Arial"/>
          <w:i/>
          <w:iCs/>
        </w:rPr>
        <w:t>Theory of Information Literacy</w:t>
      </w:r>
      <w:r w:rsidRPr="009671A6">
        <w:rPr>
          <w:rFonts w:ascii="Arial" w:hAnsi="Arial" w:cs="Arial"/>
        </w:rPr>
        <w:t>. Moreover, an inflation of literacies associated with IL has occurred, with more than 50 identified (</w:t>
      </w:r>
      <w:proofErr w:type="spellStart"/>
      <w:r w:rsidRPr="009671A6">
        <w:rPr>
          <w:rFonts w:ascii="Arial" w:hAnsi="Arial" w:cs="Arial"/>
        </w:rPr>
        <w:t>Onyancha</w:t>
      </w:r>
      <w:proofErr w:type="spellEnd"/>
      <w:r w:rsidRPr="009671A6">
        <w:rPr>
          <w:rFonts w:ascii="Arial" w:hAnsi="Arial" w:cs="Arial"/>
        </w:rPr>
        <w:t xml:space="preserve">, 2020). Indeed, it seems that a new literacy pops up every day, together with a new definition </w:t>
      </w:r>
      <w:r w:rsidR="00E67278">
        <w:rPr>
          <w:rFonts w:ascii="Arial" w:hAnsi="Arial" w:cs="Arial"/>
        </w:rPr>
        <w:t xml:space="preserve">of </w:t>
      </w:r>
      <w:r w:rsidRPr="009671A6">
        <w:rPr>
          <w:rFonts w:ascii="Arial" w:hAnsi="Arial" w:cs="Arial"/>
        </w:rPr>
        <w:t xml:space="preserve">and conceptual scope </w:t>
      </w:r>
      <w:r w:rsidR="00E67278">
        <w:rPr>
          <w:rFonts w:ascii="Arial" w:hAnsi="Arial" w:cs="Arial"/>
        </w:rPr>
        <w:t>for</w:t>
      </w:r>
      <w:r w:rsidR="00E67278" w:rsidRPr="009671A6">
        <w:rPr>
          <w:rFonts w:ascii="Arial" w:hAnsi="Arial" w:cs="Arial"/>
        </w:rPr>
        <w:t xml:space="preserve"> </w:t>
      </w:r>
      <w:r w:rsidRPr="009671A6">
        <w:rPr>
          <w:rFonts w:ascii="Arial" w:hAnsi="Arial" w:cs="Arial"/>
        </w:rPr>
        <w:t xml:space="preserve">IL. Instead of bringing greater clarity and a more nuanced understanding of IL, this proliferation of terms indicates that IL has been used to denote </w:t>
      </w:r>
      <w:r w:rsidRPr="009671A6">
        <w:rPr>
          <w:rFonts w:ascii="Arial" w:hAnsi="Arial" w:cs="Arial"/>
          <w:i/>
          <w:iCs/>
        </w:rPr>
        <w:t>anything</w:t>
      </w:r>
      <w:r w:rsidR="00E67278">
        <w:rPr>
          <w:rFonts w:ascii="Arial" w:hAnsi="Arial" w:cs="Arial"/>
        </w:rPr>
        <w:t>—</w:t>
      </w:r>
      <w:r w:rsidRPr="009671A6">
        <w:rPr>
          <w:rFonts w:ascii="Arial" w:hAnsi="Arial" w:cs="Arial"/>
        </w:rPr>
        <w:t xml:space="preserve">and, thus, in effect, </w:t>
      </w:r>
      <w:r w:rsidRPr="009671A6">
        <w:rPr>
          <w:rFonts w:ascii="Arial" w:hAnsi="Arial" w:cs="Arial"/>
          <w:i/>
          <w:iCs/>
        </w:rPr>
        <w:t>nothing</w:t>
      </w:r>
      <w:r w:rsidRPr="009671A6">
        <w:rPr>
          <w:rFonts w:ascii="Arial" w:hAnsi="Arial" w:cs="Arial"/>
        </w:rPr>
        <w:t>. Namely, such terminological, conceptual and semantic ambiguity poses threats to IL</w:t>
      </w:r>
      <w:r w:rsidR="00E67278">
        <w:rPr>
          <w:rFonts w:ascii="Arial" w:hAnsi="Arial" w:cs="Arial"/>
        </w:rPr>
        <w:t>’</w:t>
      </w:r>
      <w:r w:rsidRPr="009671A6">
        <w:rPr>
          <w:rFonts w:ascii="Arial" w:hAnsi="Arial" w:cs="Arial"/>
        </w:rPr>
        <w:t xml:space="preserve">s (disciplinary? sic!) identity and runs the risk of making it </w:t>
      </w:r>
      <w:r w:rsidRPr="009671A6">
        <w:rPr>
          <w:rStyle w:val="markedcontent"/>
          <w:rFonts w:ascii="Arial" w:hAnsi="Arial" w:cs="Arial"/>
        </w:rPr>
        <w:t>a floating signifier, a concept devoid of meaning, thereby deprived of its analytical (and transformative) potency and potential (</w:t>
      </w:r>
      <w:proofErr w:type="spellStart"/>
      <w:r w:rsidRPr="009671A6">
        <w:rPr>
          <w:rStyle w:val="markedcontent"/>
          <w:rFonts w:ascii="Arial" w:hAnsi="Arial" w:cs="Arial"/>
        </w:rPr>
        <w:t>Šobota</w:t>
      </w:r>
      <w:proofErr w:type="spellEnd"/>
      <w:r w:rsidRPr="009671A6">
        <w:rPr>
          <w:rStyle w:val="markedcontent"/>
          <w:rFonts w:ascii="Arial" w:hAnsi="Arial" w:cs="Arial"/>
        </w:rPr>
        <w:t xml:space="preserve">, 2023, p. 149; cf. Haider &amp; </w:t>
      </w:r>
      <w:proofErr w:type="spellStart"/>
      <w:r w:rsidRPr="009671A6">
        <w:rPr>
          <w:rStyle w:val="markedcontent"/>
          <w:rFonts w:ascii="Arial" w:hAnsi="Arial" w:cs="Arial"/>
        </w:rPr>
        <w:t>Sundin</w:t>
      </w:r>
      <w:proofErr w:type="spellEnd"/>
      <w:r w:rsidRPr="009671A6">
        <w:rPr>
          <w:rStyle w:val="markedcontent"/>
          <w:rFonts w:ascii="Arial" w:hAnsi="Arial" w:cs="Arial"/>
        </w:rPr>
        <w:t>, 2023, p. 161).</w:t>
      </w:r>
    </w:p>
    <w:p w14:paraId="6E4C01A6" w14:textId="77777777" w:rsidR="0089437F" w:rsidRPr="009671A6" w:rsidRDefault="0089437F" w:rsidP="0089437F">
      <w:pPr>
        <w:autoSpaceDE w:val="0"/>
        <w:autoSpaceDN w:val="0"/>
        <w:adjustRightInd w:val="0"/>
        <w:spacing w:after="0" w:line="240" w:lineRule="auto"/>
        <w:rPr>
          <w:rStyle w:val="markedcontent"/>
          <w:rFonts w:ascii="Arial" w:hAnsi="Arial" w:cs="Arial"/>
        </w:rPr>
      </w:pPr>
    </w:p>
    <w:p w14:paraId="74E83A95" w14:textId="00A741A5" w:rsidR="0089437F" w:rsidRPr="009671A6" w:rsidRDefault="0089437F" w:rsidP="0089437F">
      <w:pPr>
        <w:autoSpaceDE w:val="0"/>
        <w:autoSpaceDN w:val="0"/>
        <w:adjustRightInd w:val="0"/>
        <w:spacing w:after="0" w:line="240" w:lineRule="auto"/>
        <w:rPr>
          <w:rStyle w:val="markedcontent"/>
          <w:rFonts w:ascii="Arial" w:hAnsi="Arial" w:cs="Arial"/>
        </w:rPr>
      </w:pPr>
      <w:r w:rsidRPr="009671A6">
        <w:rPr>
          <w:rStyle w:val="markedcontent"/>
          <w:rFonts w:ascii="Arial" w:hAnsi="Arial" w:cs="Arial"/>
        </w:rPr>
        <w:t xml:space="preserve">At the same time, IL remains largely invisible as well as poorly understood and </w:t>
      </w:r>
      <w:r w:rsidR="00E67278">
        <w:rPr>
          <w:rStyle w:val="markedcontent"/>
          <w:rFonts w:ascii="Arial" w:hAnsi="Arial" w:cs="Arial"/>
        </w:rPr>
        <w:t>under</w:t>
      </w:r>
      <w:r w:rsidRPr="009671A6">
        <w:rPr>
          <w:rStyle w:val="markedcontent"/>
          <w:rFonts w:ascii="Arial" w:hAnsi="Arial" w:cs="Arial"/>
        </w:rPr>
        <w:t xml:space="preserve">valued outside the confines of librarianship and (higher) education (Bruce, 2015; Goldstein, 2020; </w:t>
      </w:r>
      <w:proofErr w:type="spellStart"/>
      <w:r w:rsidRPr="009671A6">
        <w:rPr>
          <w:rStyle w:val="markedcontent"/>
          <w:rFonts w:ascii="Arial" w:hAnsi="Arial" w:cs="Arial"/>
        </w:rPr>
        <w:t>Inskip</w:t>
      </w:r>
      <w:proofErr w:type="spellEnd"/>
      <w:r w:rsidRPr="009671A6">
        <w:rPr>
          <w:rStyle w:val="markedcontent"/>
          <w:rFonts w:ascii="Arial" w:hAnsi="Arial" w:cs="Arial"/>
        </w:rPr>
        <w:t>, 2015; Secker, 2023; Webber &amp; Johnston, 2017)</w:t>
      </w:r>
      <w:r w:rsidR="00E67278">
        <w:rPr>
          <w:rStyle w:val="markedcontent"/>
          <w:rFonts w:ascii="Arial" w:hAnsi="Arial" w:cs="Arial"/>
        </w:rPr>
        <w:t>,</w:t>
      </w:r>
      <w:r w:rsidRPr="009671A6">
        <w:rPr>
          <w:rStyle w:val="markedcontent"/>
          <w:rFonts w:ascii="Arial" w:hAnsi="Arial" w:cs="Arial"/>
        </w:rPr>
        <w:t xml:space="preserve"> </w:t>
      </w:r>
      <w:r w:rsidR="005C58E6">
        <w:rPr>
          <w:rStyle w:val="markedcontent"/>
          <w:rFonts w:ascii="Arial" w:hAnsi="Arial" w:cs="Arial"/>
        </w:rPr>
        <w:t>while</w:t>
      </w:r>
      <w:r w:rsidR="005C58E6" w:rsidRPr="009671A6">
        <w:rPr>
          <w:rStyle w:val="markedcontent"/>
          <w:rFonts w:ascii="Arial" w:hAnsi="Arial" w:cs="Arial"/>
        </w:rPr>
        <w:t xml:space="preserve"> </w:t>
      </w:r>
      <w:r w:rsidRPr="009671A6">
        <w:rPr>
          <w:rStyle w:val="markedcontent"/>
          <w:rFonts w:ascii="Arial" w:hAnsi="Arial" w:cs="Arial"/>
        </w:rPr>
        <w:t xml:space="preserve">its research outcomes have failed to be translated into other disciplines (Hicks et al., 2022; cf. </w:t>
      </w:r>
      <w:proofErr w:type="spellStart"/>
      <w:r w:rsidRPr="009671A6">
        <w:rPr>
          <w:rStyle w:val="markedcontent"/>
          <w:rFonts w:ascii="Arial" w:hAnsi="Arial" w:cs="Arial"/>
        </w:rPr>
        <w:t>Onyancha</w:t>
      </w:r>
      <w:proofErr w:type="spellEnd"/>
      <w:r w:rsidRPr="009671A6">
        <w:rPr>
          <w:rStyle w:val="markedcontent"/>
          <w:rFonts w:ascii="Arial" w:hAnsi="Arial" w:cs="Arial"/>
        </w:rPr>
        <w:t xml:space="preserve">, 2020). This pertains also to the workplace setting, </w:t>
      </w:r>
      <w:r w:rsidR="00E67278">
        <w:rPr>
          <w:rStyle w:val="markedcontent"/>
          <w:rFonts w:ascii="Arial" w:hAnsi="Arial" w:cs="Arial"/>
        </w:rPr>
        <w:t xml:space="preserve">despite its status </w:t>
      </w:r>
      <w:r w:rsidRPr="009671A6">
        <w:rPr>
          <w:rFonts w:ascii="Arial" w:hAnsi="Arial" w:cs="Arial"/>
        </w:rPr>
        <w:t xml:space="preserve">as </w:t>
      </w:r>
      <w:r w:rsidR="00E67278">
        <w:rPr>
          <w:rFonts w:ascii="Arial" w:hAnsi="Arial" w:cs="Arial"/>
        </w:rPr>
        <w:t>IL’s</w:t>
      </w:r>
      <w:r w:rsidR="00E67278" w:rsidRPr="009671A6">
        <w:rPr>
          <w:rFonts w:ascii="Arial" w:hAnsi="Arial" w:cs="Arial"/>
        </w:rPr>
        <w:t xml:space="preserve"> </w:t>
      </w:r>
      <w:r w:rsidRPr="009671A6">
        <w:rPr>
          <w:rFonts w:ascii="Arial" w:hAnsi="Arial" w:cs="Arial"/>
        </w:rPr>
        <w:t>historical origin and</w:t>
      </w:r>
      <w:r w:rsidR="005C58E6">
        <w:rPr>
          <w:rFonts w:ascii="Arial" w:hAnsi="Arial" w:cs="Arial"/>
        </w:rPr>
        <w:t>, as such, the place</w:t>
      </w:r>
      <w:r w:rsidRPr="009671A6">
        <w:rPr>
          <w:rFonts w:ascii="Arial" w:hAnsi="Arial" w:cs="Arial"/>
        </w:rPr>
        <w:t xml:space="preserve"> where IL should come to life; the setting where it is considered most relevant (Bruce, 1997, p. 183).</w:t>
      </w:r>
    </w:p>
    <w:p w14:paraId="0C1C5AF2"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36D9B049" w14:textId="575E9AA8" w:rsidR="0089437F" w:rsidRPr="009671A6" w:rsidRDefault="0089437F" w:rsidP="0089437F">
      <w:pPr>
        <w:autoSpaceDE w:val="0"/>
        <w:autoSpaceDN w:val="0"/>
        <w:adjustRightInd w:val="0"/>
        <w:spacing w:after="0" w:line="240" w:lineRule="auto"/>
        <w:rPr>
          <w:rFonts w:ascii="Arial" w:hAnsi="Arial" w:cs="Arial"/>
          <w:color w:val="000000"/>
        </w:rPr>
      </w:pPr>
      <w:r w:rsidRPr="009671A6">
        <w:rPr>
          <w:rFonts w:ascii="Arial" w:hAnsi="Arial" w:cs="Arial"/>
          <w:color w:val="000000"/>
        </w:rPr>
        <w:t>While not denying the importance of studying IL in these contexts</w:t>
      </w:r>
      <w:r w:rsidR="005C58E6">
        <w:rPr>
          <w:rFonts w:ascii="Arial" w:hAnsi="Arial" w:cs="Arial"/>
          <w:color w:val="000000"/>
        </w:rPr>
        <w:t>—</w:t>
      </w:r>
      <w:r w:rsidRPr="009671A6">
        <w:rPr>
          <w:rFonts w:ascii="Arial" w:hAnsi="Arial" w:cs="Arial"/>
          <w:color w:val="000000"/>
        </w:rPr>
        <w:t>indeed, IL has always been entwined with education and learning</w:t>
      </w:r>
      <w:r w:rsidR="005C58E6">
        <w:rPr>
          <w:rFonts w:ascii="Arial" w:hAnsi="Arial" w:cs="Arial"/>
          <w:color w:val="000000"/>
        </w:rPr>
        <w:t>—</w:t>
      </w:r>
      <w:r w:rsidRPr="009671A6">
        <w:rPr>
          <w:rFonts w:ascii="Arial" w:hAnsi="Arial" w:cs="Arial"/>
          <w:color w:val="000000"/>
        </w:rPr>
        <w:t xml:space="preserve">I contend that </w:t>
      </w:r>
      <w:r w:rsidR="005C58E6">
        <w:rPr>
          <w:rFonts w:ascii="Arial" w:hAnsi="Arial" w:cs="Arial"/>
          <w:color w:val="000000"/>
        </w:rPr>
        <w:t>this</w:t>
      </w:r>
      <w:r w:rsidR="005C58E6" w:rsidRPr="009671A6">
        <w:rPr>
          <w:rFonts w:ascii="Arial" w:hAnsi="Arial" w:cs="Arial"/>
          <w:color w:val="000000"/>
        </w:rPr>
        <w:t xml:space="preserve"> </w:t>
      </w:r>
      <w:r w:rsidRPr="009671A6">
        <w:rPr>
          <w:rFonts w:ascii="Arial" w:hAnsi="Arial" w:cs="Arial"/>
          <w:color w:val="000000"/>
        </w:rPr>
        <w:t xml:space="preserve">narrow focus and locus of IL research contributes to its ghettoization. Furthermore, it promotes the risky, and arguably untrue, notion that IL is the sole responsibility and competence of librarians and educators, thus serving solely as their professional legitimisation. These IL silos, both within and outside the IL community (Webber &amp; Johnston, 2017), are hindering the development of IL which, despite some progress, is still </w:t>
      </w:r>
      <w:proofErr w:type="spellStart"/>
      <w:r w:rsidRPr="009671A6">
        <w:rPr>
          <w:rFonts w:ascii="Arial" w:hAnsi="Arial" w:cs="Arial"/>
          <w:color w:val="000000"/>
        </w:rPr>
        <w:t>undertheorised</w:t>
      </w:r>
      <w:proofErr w:type="spellEnd"/>
      <w:r w:rsidRPr="009671A6">
        <w:rPr>
          <w:rFonts w:ascii="Arial" w:hAnsi="Arial" w:cs="Arial"/>
          <w:color w:val="000000"/>
        </w:rPr>
        <w:t xml:space="preserve"> (Hicks et al., 2023; Sproles et al. 2013; Webber &amp; Johnston, 2017; cf. </w:t>
      </w:r>
      <w:proofErr w:type="spellStart"/>
      <w:r w:rsidRPr="009671A6">
        <w:rPr>
          <w:rFonts w:ascii="Arial" w:hAnsi="Arial" w:cs="Arial"/>
          <w:color w:val="000000"/>
        </w:rPr>
        <w:t>Onyancha</w:t>
      </w:r>
      <w:proofErr w:type="spellEnd"/>
      <w:r w:rsidRPr="009671A6">
        <w:rPr>
          <w:rFonts w:ascii="Arial" w:hAnsi="Arial" w:cs="Arial"/>
          <w:color w:val="000000"/>
        </w:rPr>
        <w:t xml:space="preserve">, 2020). </w:t>
      </w:r>
    </w:p>
    <w:p w14:paraId="584CA71A"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0FB36E55" w14:textId="75738251" w:rsidR="0089437F" w:rsidRPr="009671A6" w:rsidRDefault="0089437F" w:rsidP="0089437F">
      <w:pPr>
        <w:autoSpaceDE w:val="0"/>
        <w:autoSpaceDN w:val="0"/>
        <w:adjustRightInd w:val="0"/>
        <w:spacing w:after="0" w:line="240" w:lineRule="auto"/>
        <w:rPr>
          <w:rFonts w:ascii="Arial" w:hAnsi="Arial" w:cs="Arial"/>
          <w:color w:val="000000"/>
        </w:rPr>
      </w:pPr>
      <w:r w:rsidRPr="009671A6">
        <w:rPr>
          <w:rFonts w:ascii="Arial" w:hAnsi="Arial" w:cs="Arial"/>
          <w:color w:val="000000"/>
        </w:rPr>
        <w:t xml:space="preserve">Even more so, IL silos run the risk of reducing IL to an academic abstraction, as well as hindering its uptake and real-life relevance as “a key facet of human </w:t>
      </w:r>
      <w:r w:rsidRPr="009671A6">
        <w:rPr>
          <w:rFonts w:ascii="Arial" w:hAnsi="Arial" w:cs="Arial"/>
        </w:rPr>
        <w:t xml:space="preserve">development in society, political economy and active citizenship” (Webber &amp; Johnston, 2017, p. 175). If IL remains a primary concern solely for us in the IL community, for librarians and educators; if we fail to mainstream and essentialise it (Pawley, 2003) with scholars from other disciplines but also with grassroot activists, workers, citizens, policy-makers and others; and if IL is not seen and valued </w:t>
      </w:r>
      <w:r w:rsidRPr="009671A6">
        <w:rPr>
          <w:rFonts w:ascii="Arial" w:hAnsi="Arial" w:cs="Arial"/>
        </w:rPr>
        <w:lastRenderedPageBreak/>
        <w:t>as something that impacts the lives of people and has the potential to transform and advance society, then the real question that needs to be debated and answered for the future of IL is a question of its</w:t>
      </w:r>
      <w:r w:rsidR="00F76277">
        <w:rPr>
          <w:rFonts w:ascii="Arial" w:hAnsi="Arial" w:cs="Arial"/>
        </w:rPr>
        <w:t>,</w:t>
      </w:r>
      <w:r w:rsidRPr="009671A6">
        <w:rPr>
          <w:rFonts w:ascii="Arial" w:hAnsi="Arial" w:cs="Arial"/>
        </w:rPr>
        <w:t xml:space="preserve"> fundamentally</w:t>
      </w:r>
      <w:r w:rsidR="00F76277">
        <w:rPr>
          <w:rFonts w:ascii="Arial" w:hAnsi="Arial" w:cs="Arial"/>
        </w:rPr>
        <w:t>,</w:t>
      </w:r>
      <w:r w:rsidRPr="009671A6">
        <w:rPr>
          <w:rFonts w:ascii="Arial" w:hAnsi="Arial" w:cs="Arial"/>
        </w:rPr>
        <w:t xml:space="preserve"> teleological essence: “</w:t>
      </w:r>
      <w:r w:rsidRPr="009671A6">
        <w:rPr>
          <w:rFonts w:ascii="Arial" w:hAnsi="Arial" w:cs="Arial"/>
          <w:i/>
          <w:iCs/>
        </w:rPr>
        <w:t>What</w:t>
      </w:r>
      <w:r w:rsidRPr="009671A6">
        <w:rPr>
          <w:rFonts w:ascii="Arial" w:hAnsi="Arial" w:cs="Arial"/>
        </w:rPr>
        <w:t xml:space="preserve"> is information literacy </w:t>
      </w:r>
      <w:r w:rsidRPr="009671A6">
        <w:rPr>
          <w:rFonts w:ascii="Arial" w:hAnsi="Arial" w:cs="Arial"/>
          <w:i/>
          <w:iCs/>
        </w:rPr>
        <w:t>for</w:t>
      </w:r>
      <w:r w:rsidRPr="009671A6">
        <w:rPr>
          <w:rFonts w:ascii="Arial" w:hAnsi="Arial" w:cs="Arial"/>
        </w:rPr>
        <w:t xml:space="preserve"> and </w:t>
      </w:r>
      <w:r w:rsidRPr="009671A6">
        <w:rPr>
          <w:rFonts w:ascii="Arial" w:hAnsi="Arial" w:cs="Arial"/>
          <w:i/>
          <w:iCs/>
        </w:rPr>
        <w:t>who</w:t>
      </w:r>
      <w:r w:rsidRPr="009671A6">
        <w:rPr>
          <w:rFonts w:ascii="Arial" w:hAnsi="Arial" w:cs="Arial"/>
        </w:rPr>
        <w:t xml:space="preserve"> is it </w:t>
      </w:r>
      <w:r w:rsidRPr="009671A6">
        <w:rPr>
          <w:rFonts w:ascii="Arial" w:hAnsi="Arial" w:cs="Arial"/>
          <w:i/>
          <w:iCs/>
        </w:rPr>
        <w:t>for</w:t>
      </w:r>
      <w:r w:rsidRPr="009671A6">
        <w:rPr>
          <w:rFonts w:ascii="Arial" w:hAnsi="Arial" w:cs="Arial"/>
        </w:rPr>
        <w:t xml:space="preserve">?”. </w:t>
      </w:r>
    </w:p>
    <w:p w14:paraId="719C7D34"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1B7C3B4A" w14:textId="4264D956" w:rsidR="0089437F" w:rsidRPr="00B74357" w:rsidRDefault="0089437F" w:rsidP="0089437F">
      <w:pPr>
        <w:autoSpaceDE w:val="0"/>
        <w:autoSpaceDN w:val="0"/>
        <w:adjustRightInd w:val="0"/>
        <w:spacing w:after="0" w:line="240" w:lineRule="auto"/>
        <w:rPr>
          <w:rFonts w:ascii="Arial" w:hAnsi="Arial" w:cs="Arial"/>
        </w:rPr>
      </w:pPr>
      <w:r w:rsidRPr="009671A6">
        <w:rPr>
          <w:rFonts w:ascii="Arial" w:hAnsi="Arial" w:cs="Arial"/>
        </w:rPr>
        <w:t>This exact question was posed already some time ago by Pawley (2003, p. 445, emphasis added), and was echoed</w:t>
      </w:r>
      <w:r w:rsidR="005C58E6">
        <w:rPr>
          <w:rFonts w:ascii="Arial" w:hAnsi="Arial" w:cs="Arial"/>
        </w:rPr>
        <w:t>—</w:t>
      </w:r>
      <w:r w:rsidRPr="009671A6">
        <w:rPr>
          <w:rFonts w:ascii="Arial" w:hAnsi="Arial" w:cs="Arial"/>
        </w:rPr>
        <w:t>and answered</w:t>
      </w:r>
      <w:r w:rsidR="005C58E6">
        <w:rPr>
          <w:rFonts w:ascii="Arial" w:hAnsi="Arial" w:cs="Arial"/>
        </w:rPr>
        <w:t>—</w:t>
      </w:r>
      <w:r w:rsidRPr="009671A6">
        <w:rPr>
          <w:rFonts w:ascii="Arial" w:hAnsi="Arial" w:cs="Arial"/>
        </w:rPr>
        <w:t>by someone who may seem an “</w:t>
      </w:r>
      <w:r w:rsidRPr="009671A6">
        <w:rPr>
          <w:rFonts w:ascii="Arial" w:hAnsi="Arial" w:cs="Arial"/>
          <w:i/>
          <w:iCs/>
        </w:rPr>
        <w:t>un</w:t>
      </w:r>
      <w:r w:rsidRPr="009671A6">
        <w:rPr>
          <w:rFonts w:ascii="Arial" w:hAnsi="Arial" w:cs="Arial"/>
        </w:rPr>
        <w:t>usual suspect”</w:t>
      </w:r>
      <w:r w:rsidR="005C58E6">
        <w:rPr>
          <w:rFonts w:ascii="Arial" w:hAnsi="Arial" w:cs="Arial"/>
        </w:rPr>
        <w:t>—</w:t>
      </w:r>
      <w:r w:rsidRPr="009671A6">
        <w:rPr>
          <w:rFonts w:ascii="Arial" w:hAnsi="Arial" w:cs="Arial"/>
        </w:rPr>
        <w:t xml:space="preserve"> Zurkowski himself. He cried out: “Well, what good is being information literate if the information or wisdom is not </w:t>
      </w:r>
      <w:r w:rsidRPr="009671A6">
        <w:rPr>
          <w:rFonts w:ascii="Arial" w:hAnsi="Arial" w:cs="Arial"/>
          <w:i/>
          <w:iCs/>
        </w:rPr>
        <w:t>used for good</w:t>
      </w:r>
      <w:r w:rsidRPr="009671A6">
        <w:rPr>
          <w:rFonts w:ascii="Arial" w:hAnsi="Arial" w:cs="Arial"/>
        </w:rPr>
        <w:t>?” (Zurkowski in Kelly, 2013, p. 166, emphasis added). In 2014</w:t>
      </w:r>
      <w:r w:rsidR="005C58E6">
        <w:rPr>
          <w:rFonts w:ascii="Arial" w:hAnsi="Arial" w:cs="Arial"/>
        </w:rPr>
        <w:t>—</w:t>
      </w:r>
      <w:r w:rsidRPr="009671A6">
        <w:rPr>
          <w:rFonts w:ascii="Arial" w:hAnsi="Arial" w:cs="Arial"/>
        </w:rPr>
        <w:t xml:space="preserve"> another important IL anniversary, surprisingly passing mainly under the radar of the IL community</w:t>
      </w:r>
      <w:r w:rsidR="005C58E6">
        <w:rPr>
          <w:rFonts w:ascii="Arial" w:hAnsi="Arial" w:cs="Arial"/>
        </w:rPr>
        <w:t>—</w:t>
      </w:r>
      <w:r w:rsidRPr="009671A6">
        <w:rPr>
          <w:rFonts w:ascii="Arial" w:hAnsi="Arial" w:cs="Arial"/>
        </w:rPr>
        <w:t xml:space="preserve">Zurkowski reiterated this question by issuing a call to action to reinvigorate </w:t>
      </w:r>
      <w:r w:rsidR="005C58E6">
        <w:rPr>
          <w:rFonts w:ascii="Arial" w:hAnsi="Arial" w:cs="Arial"/>
        </w:rPr>
        <w:t>IL</w:t>
      </w:r>
      <w:r w:rsidRPr="009671A6">
        <w:rPr>
          <w:rFonts w:ascii="Arial" w:hAnsi="Arial" w:cs="Arial"/>
        </w:rPr>
        <w:t xml:space="preserve"> and transform it from an academic concept into a “real-life, take action” </w:t>
      </w:r>
      <w:r w:rsidRPr="009671A6">
        <w:rPr>
          <w:rFonts w:ascii="Arial" w:hAnsi="Arial" w:cs="Arial"/>
          <w:i/>
          <w:iCs/>
        </w:rPr>
        <w:t>“</w:t>
      </w:r>
      <w:r w:rsidRPr="009671A6">
        <w:rPr>
          <w:rFonts w:ascii="Arial" w:hAnsi="Arial" w:cs="Arial"/>
        </w:rPr>
        <w:t>Action Literacy</w:t>
      </w:r>
      <w:r w:rsidRPr="009671A6">
        <w:rPr>
          <w:rFonts w:ascii="Arial" w:hAnsi="Arial" w:cs="Arial"/>
          <w:i/>
          <w:iCs/>
        </w:rPr>
        <w:t xml:space="preserve">” </w:t>
      </w:r>
      <w:r w:rsidRPr="009671A6">
        <w:rPr>
          <w:rFonts w:ascii="Arial" w:hAnsi="Arial" w:cs="Arial"/>
        </w:rPr>
        <w:t>(Kelly &amp; Zurkowski, 2015; Kelly, 2023; Zurkowski &amp; Kelly, 2014, p. 52). He regarded action literacy</w:t>
      </w:r>
      <w:proofErr w:type="gramStart"/>
      <w:r w:rsidR="005C58E6">
        <w:rPr>
          <w:rFonts w:ascii="Arial" w:hAnsi="Arial" w:cs="Arial"/>
        </w:rPr>
        <w:t>—</w:t>
      </w:r>
      <w:r w:rsidRPr="009671A6">
        <w:rPr>
          <w:rFonts w:ascii="Arial" w:hAnsi="Arial" w:cs="Arial"/>
        </w:rPr>
        <w:t>“</w:t>
      </w:r>
      <w:proofErr w:type="gramEnd"/>
      <w:r w:rsidRPr="009671A6">
        <w:rPr>
          <w:rFonts w:ascii="Arial" w:hAnsi="Arial" w:cs="Arial"/>
          <w:color w:val="000000"/>
        </w:rPr>
        <w:t>the ability to transform good reliable information into moral/ethical activism/actions” (Zurkowski in Kelly, 2023, p. 414)</w:t>
      </w:r>
      <w:r w:rsidR="005C58E6">
        <w:rPr>
          <w:rFonts w:ascii="Arial" w:hAnsi="Arial" w:cs="Arial"/>
          <w:color w:val="000000"/>
        </w:rPr>
        <w:t>—</w:t>
      </w:r>
      <w:r w:rsidRPr="009671A6">
        <w:rPr>
          <w:rFonts w:ascii="Arial" w:hAnsi="Arial" w:cs="Arial"/>
        </w:rPr>
        <w:t>as an all-encompassing literacy of critical importance to addressing issues like education reform or job security in the context of growing public mistrust, disinformation, injustice and inequity</w:t>
      </w:r>
      <w:r w:rsidRPr="00B74357">
        <w:rPr>
          <w:rFonts w:ascii="Arial" w:hAnsi="Arial" w:cs="Arial"/>
        </w:rPr>
        <w:t xml:space="preserve">. </w:t>
      </w:r>
      <w:r w:rsidRPr="00B74357">
        <w:rPr>
          <w:rStyle w:val="cf01"/>
          <w:rFonts w:ascii="Arial" w:hAnsi="Arial" w:cs="Arial"/>
          <w:sz w:val="22"/>
          <w:szCs w:val="22"/>
        </w:rPr>
        <w:t xml:space="preserve">The past ten years have certainly not lessened the </w:t>
      </w:r>
      <w:r w:rsidR="004F3106">
        <w:rPr>
          <w:rStyle w:val="cf01"/>
          <w:rFonts w:ascii="Arial" w:hAnsi="Arial" w:cs="Arial"/>
          <w:sz w:val="22"/>
          <w:szCs w:val="22"/>
        </w:rPr>
        <w:t>urgenc</w:t>
      </w:r>
      <w:r w:rsidRPr="00B74357">
        <w:rPr>
          <w:rStyle w:val="cf01"/>
          <w:rFonts w:ascii="Arial" w:hAnsi="Arial" w:cs="Arial"/>
          <w:sz w:val="22"/>
          <w:szCs w:val="22"/>
        </w:rPr>
        <w:t>y of this agenda.</w:t>
      </w:r>
    </w:p>
    <w:p w14:paraId="07FB420E" w14:textId="77777777" w:rsidR="0089437F" w:rsidRPr="009671A6" w:rsidRDefault="0089437F" w:rsidP="0089437F">
      <w:pPr>
        <w:autoSpaceDE w:val="0"/>
        <w:autoSpaceDN w:val="0"/>
        <w:adjustRightInd w:val="0"/>
        <w:spacing w:after="0" w:line="240" w:lineRule="auto"/>
        <w:rPr>
          <w:rFonts w:ascii="Arial" w:hAnsi="Arial" w:cs="Arial"/>
        </w:rPr>
      </w:pPr>
    </w:p>
    <w:p w14:paraId="4D21C117" w14:textId="243BB517" w:rsidR="0089437F" w:rsidRPr="009671A6" w:rsidRDefault="0089437F" w:rsidP="0089437F">
      <w:pPr>
        <w:autoSpaceDE w:val="0"/>
        <w:autoSpaceDN w:val="0"/>
        <w:adjustRightInd w:val="0"/>
        <w:spacing w:after="0" w:line="240" w:lineRule="auto"/>
        <w:rPr>
          <w:rFonts w:ascii="Arial" w:hAnsi="Arial" w:cs="Arial"/>
        </w:rPr>
      </w:pPr>
      <w:r w:rsidRPr="009671A6">
        <w:rPr>
          <w:rFonts w:ascii="Arial" w:hAnsi="Arial" w:cs="Arial"/>
        </w:rPr>
        <w:t>While the goals of the betterment and empowerment of individuals and society have always been at the heart of IL, it was its sub-discipline</w:t>
      </w:r>
      <w:r w:rsidR="00044BE8">
        <w:rPr>
          <w:rFonts w:ascii="Arial" w:hAnsi="Arial" w:cs="Arial"/>
        </w:rPr>
        <w:t>—</w:t>
      </w:r>
      <w:r w:rsidRPr="009671A6">
        <w:rPr>
          <w:rFonts w:ascii="Arial" w:hAnsi="Arial" w:cs="Arial"/>
          <w:i/>
          <w:iCs/>
        </w:rPr>
        <w:t xml:space="preserve">critical information literacy </w:t>
      </w:r>
      <w:r w:rsidRPr="009671A6">
        <w:rPr>
          <w:rFonts w:ascii="Arial" w:hAnsi="Arial" w:cs="Arial"/>
        </w:rPr>
        <w:t>(CIL)</w:t>
      </w:r>
      <w:r w:rsidR="00044BE8">
        <w:rPr>
          <w:rFonts w:ascii="Arial" w:hAnsi="Arial" w:cs="Arial"/>
        </w:rPr>
        <w:t>—</w:t>
      </w:r>
      <w:r w:rsidRPr="009671A6">
        <w:rPr>
          <w:rFonts w:ascii="Arial" w:hAnsi="Arial" w:cs="Arial"/>
        </w:rPr>
        <w:t>that brought a “teleological turn” in its essence (</w:t>
      </w:r>
      <w:proofErr w:type="spellStart"/>
      <w:r w:rsidRPr="009671A6">
        <w:rPr>
          <w:rFonts w:ascii="Arial" w:hAnsi="Arial" w:cs="Arial"/>
        </w:rPr>
        <w:t>Bezerra</w:t>
      </w:r>
      <w:proofErr w:type="spellEnd"/>
      <w:r w:rsidRPr="009671A6">
        <w:rPr>
          <w:rFonts w:ascii="Arial" w:hAnsi="Arial" w:cs="Arial"/>
        </w:rPr>
        <w:t xml:space="preserve"> &amp; Schneider, 2023, p. 57) to achieve these emancipatory goals, as well as to advance human rights and social justice more broadly, </w:t>
      </w:r>
      <w:r w:rsidR="00001278">
        <w:rPr>
          <w:rFonts w:ascii="Arial" w:hAnsi="Arial" w:cs="Arial"/>
        </w:rPr>
        <w:t>in other words</w:t>
      </w:r>
      <w:r w:rsidRPr="009671A6">
        <w:rPr>
          <w:rFonts w:ascii="Arial" w:hAnsi="Arial" w:cs="Arial"/>
        </w:rPr>
        <w:t xml:space="preserve"> to use IL “for good”. However, I contend that the transformative agenda and potential of CIL is hindered by its failure to move beyond an academic and pedagogical abstraction, which is paradoxical given its definition as a “theoretically informed </w:t>
      </w:r>
      <w:r w:rsidRPr="009671A6">
        <w:rPr>
          <w:rFonts w:ascii="Arial" w:hAnsi="Arial" w:cs="Arial"/>
          <w:i/>
          <w:iCs/>
        </w:rPr>
        <w:t>praxis</w:t>
      </w:r>
      <w:r w:rsidRPr="009671A6">
        <w:rPr>
          <w:rFonts w:ascii="Arial" w:hAnsi="Arial" w:cs="Arial"/>
        </w:rPr>
        <w:t>” (</w:t>
      </w:r>
      <w:proofErr w:type="spellStart"/>
      <w:r w:rsidRPr="009671A6">
        <w:rPr>
          <w:rFonts w:ascii="Arial" w:hAnsi="Arial" w:cs="Arial"/>
        </w:rPr>
        <w:t>Elmborg</w:t>
      </w:r>
      <w:proofErr w:type="spellEnd"/>
      <w:r w:rsidRPr="009671A6">
        <w:rPr>
          <w:rFonts w:ascii="Arial" w:hAnsi="Arial" w:cs="Arial"/>
        </w:rPr>
        <w:t>, 2006, emphasis added). Moreover, and again paradoxically, it is by remaining within the realm of academic/librarian/educational</w:t>
      </w:r>
      <w:r w:rsidRPr="009671A6">
        <w:rPr>
          <w:rStyle w:val="FootnoteReference"/>
          <w:rFonts w:ascii="Arial" w:hAnsi="Arial" w:cs="Arial"/>
        </w:rPr>
        <w:footnoteReference w:id="1"/>
      </w:r>
      <w:r w:rsidRPr="009671A6">
        <w:rPr>
          <w:rFonts w:ascii="Arial" w:hAnsi="Arial" w:cs="Arial"/>
        </w:rPr>
        <w:t xml:space="preserve"> contexts and issues that CIL also hinders the further progress of IL. Let me elaborate this in a bit more detail, space allowing. </w:t>
      </w:r>
    </w:p>
    <w:p w14:paraId="22F97D6D" w14:textId="77777777" w:rsidR="0089437F" w:rsidRPr="009671A6" w:rsidRDefault="0089437F" w:rsidP="0089437F">
      <w:pPr>
        <w:autoSpaceDE w:val="0"/>
        <w:autoSpaceDN w:val="0"/>
        <w:adjustRightInd w:val="0"/>
        <w:spacing w:after="0" w:line="240" w:lineRule="auto"/>
        <w:rPr>
          <w:rFonts w:ascii="Arial" w:hAnsi="Arial" w:cs="Arial"/>
        </w:rPr>
      </w:pPr>
    </w:p>
    <w:p w14:paraId="32E3BD9D" w14:textId="52730F65" w:rsidR="0089437F" w:rsidRPr="009671A6" w:rsidRDefault="0089437F" w:rsidP="0089437F">
      <w:pPr>
        <w:autoSpaceDE w:val="0"/>
        <w:autoSpaceDN w:val="0"/>
        <w:adjustRightInd w:val="0"/>
        <w:spacing w:after="0" w:line="240" w:lineRule="auto"/>
        <w:rPr>
          <w:rFonts w:ascii="Arial" w:hAnsi="Arial" w:cs="Arial"/>
        </w:rPr>
      </w:pPr>
      <w:r w:rsidRPr="009671A6">
        <w:rPr>
          <w:rFonts w:ascii="Arial" w:hAnsi="Arial" w:cs="Arial"/>
        </w:rPr>
        <w:t>CIL was forged in the North American academic library context in the 2000s, primarily in opposition to “traditional conceptions” of IL (</w:t>
      </w:r>
      <w:proofErr w:type="spellStart"/>
      <w:r w:rsidRPr="009671A6">
        <w:rPr>
          <w:rFonts w:ascii="Arial" w:hAnsi="Arial" w:cs="Arial"/>
        </w:rPr>
        <w:t>Tewell</w:t>
      </w:r>
      <w:proofErr w:type="spellEnd"/>
      <w:r w:rsidRPr="009671A6">
        <w:rPr>
          <w:rFonts w:ascii="Arial" w:hAnsi="Arial" w:cs="Arial"/>
        </w:rPr>
        <w:t>, 2015, p. 25)</w:t>
      </w:r>
      <w:r w:rsidRPr="009671A6">
        <w:rPr>
          <w:rStyle w:val="FootnoteReference"/>
          <w:rFonts w:ascii="Arial" w:hAnsi="Arial" w:cs="Arial"/>
        </w:rPr>
        <w:footnoteReference w:id="2"/>
      </w:r>
      <w:r w:rsidRPr="009671A6">
        <w:rPr>
          <w:rFonts w:ascii="Arial" w:hAnsi="Arial" w:cs="Arial"/>
        </w:rPr>
        <w:t xml:space="preserve">, and has continued ever since to engage in </w:t>
      </w:r>
      <w:r w:rsidR="00272780">
        <w:rPr>
          <w:rFonts w:ascii="Arial" w:hAnsi="Arial" w:cs="Arial"/>
        </w:rPr>
        <w:t>a kind</w:t>
      </w:r>
      <w:r w:rsidRPr="009671A6">
        <w:rPr>
          <w:rFonts w:ascii="Arial" w:hAnsi="Arial" w:cs="Arial"/>
        </w:rPr>
        <w:t xml:space="preserve"> of navel-gazing, i.e. to centre and frame the object of its research and theorising around IL itself. In </w:t>
      </w:r>
      <w:r w:rsidR="00272780" w:rsidRPr="009671A6">
        <w:rPr>
          <w:rFonts w:ascii="Arial" w:hAnsi="Arial" w:cs="Arial"/>
        </w:rPr>
        <w:t>th</w:t>
      </w:r>
      <w:r w:rsidR="00272780">
        <w:rPr>
          <w:rFonts w:ascii="Arial" w:hAnsi="Arial" w:cs="Arial"/>
        </w:rPr>
        <w:t>is</w:t>
      </w:r>
      <w:r w:rsidR="00272780" w:rsidRPr="009671A6">
        <w:rPr>
          <w:rFonts w:ascii="Arial" w:hAnsi="Arial" w:cs="Arial"/>
        </w:rPr>
        <w:t xml:space="preserve"> </w:t>
      </w:r>
      <w:r w:rsidRPr="009671A6">
        <w:rPr>
          <w:rFonts w:ascii="Arial" w:hAnsi="Arial" w:cs="Arial"/>
        </w:rPr>
        <w:t xml:space="preserve">regard, a specific research and theorising interest are the IL notions which constrain its instruction. Namely, since CIL emerges from and is embedded within, predominantly, critical pedagogy, especially in the Freirean tradition, its praxis and political stance are mainly directed at understanding and challenging how we teach and learn IL, </w:t>
      </w:r>
      <w:r w:rsidR="00272780">
        <w:rPr>
          <w:rFonts w:ascii="Arial" w:hAnsi="Arial" w:cs="Arial"/>
        </w:rPr>
        <w:t>almost entirely</w:t>
      </w:r>
      <w:r w:rsidR="00272780" w:rsidRPr="009671A6">
        <w:rPr>
          <w:rFonts w:ascii="Arial" w:hAnsi="Arial" w:cs="Arial"/>
        </w:rPr>
        <w:t xml:space="preserve"> </w:t>
      </w:r>
      <w:r w:rsidRPr="009671A6">
        <w:rPr>
          <w:rFonts w:ascii="Arial" w:hAnsi="Arial" w:cs="Arial"/>
        </w:rPr>
        <w:t xml:space="preserve">without engaging in empirical research and crossing the boundaries of the classroom. In effect, CIL is both the </w:t>
      </w:r>
      <w:r w:rsidRPr="009671A6">
        <w:rPr>
          <w:rFonts w:ascii="Arial" w:hAnsi="Arial" w:cs="Arial"/>
          <w:i/>
          <w:iCs/>
        </w:rPr>
        <w:t xml:space="preserve">result </w:t>
      </w:r>
      <w:r w:rsidRPr="009671A6">
        <w:rPr>
          <w:rFonts w:ascii="Arial" w:hAnsi="Arial" w:cs="Arial"/>
        </w:rPr>
        <w:t xml:space="preserve">and the </w:t>
      </w:r>
      <w:r w:rsidRPr="009671A6">
        <w:rPr>
          <w:rFonts w:ascii="Arial" w:hAnsi="Arial" w:cs="Arial"/>
          <w:i/>
          <w:iCs/>
        </w:rPr>
        <w:t xml:space="preserve">object </w:t>
      </w:r>
      <w:r w:rsidRPr="009671A6">
        <w:rPr>
          <w:rFonts w:ascii="Arial" w:hAnsi="Arial" w:cs="Arial"/>
        </w:rPr>
        <w:t xml:space="preserve">of (the study of) critical pedagogy. While I am not denying the salience of approaches focusing on </w:t>
      </w:r>
      <w:r w:rsidRPr="009671A6">
        <w:rPr>
          <w:rFonts w:ascii="Arial" w:hAnsi="Arial" w:cs="Arial"/>
          <w:i/>
          <w:iCs/>
        </w:rPr>
        <w:t xml:space="preserve">in-formation </w:t>
      </w:r>
      <w:r w:rsidRPr="009671A6">
        <w:rPr>
          <w:rFonts w:ascii="Arial" w:hAnsi="Arial" w:cs="Arial"/>
        </w:rPr>
        <w:t xml:space="preserve">and </w:t>
      </w:r>
      <w:r w:rsidRPr="009671A6">
        <w:rPr>
          <w:rFonts w:ascii="Arial" w:hAnsi="Arial" w:cs="Arial"/>
        </w:rPr>
        <w:lastRenderedPageBreak/>
        <w:t xml:space="preserve">epistemological, pedagogical issues, I posit that CIL has not done enough to establish its own salience and distinctive character vis-à-vis IL, including positioning itself </w:t>
      </w:r>
      <w:r w:rsidR="00272780">
        <w:rPr>
          <w:rFonts w:ascii="Arial" w:hAnsi="Arial" w:cs="Arial"/>
        </w:rPr>
        <w:t xml:space="preserve">in relation </w:t>
      </w:r>
      <w:r w:rsidRPr="009671A6">
        <w:rPr>
          <w:rFonts w:ascii="Arial" w:hAnsi="Arial" w:cs="Arial"/>
        </w:rPr>
        <w:t>to IL research, especially outside the U.S. Thus, it has created another IL silo and undermined its own democratic character (see, e.g., Webber &amp; Johnston, 2017, pp. 166</w:t>
      </w:r>
      <w:r w:rsidRPr="009671A6">
        <w:rPr>
          <w:rFonts w:ascii="Arial" w:hAnsi="Arial" w:cs="Arial"/>
        </w:rPr>
        <w:softHyphen/>
      </w:r>
      <w:r w:rsidRPr="009671A6">
        <w:rPr>
          <w:rFonts w:ascii="Arial" w:hAnsi="Arial" w:cs="Arial"/>
          <w:color w:val="000000"/>
        </w:rPr>
        <w:t>–</w:t>
      </w:r>
      <w:r w:rsidRPr="009671A6">
        <w:rPr>
          <w:rFonts w:ascii="Arial" w:hAnsi="Arial" w:cs="Arial"/>
        </w:rPr>
        <w:t xml:space="preserve">168). Also, and consequently, it has not done enough to contribute to a substantially different, novel understanding of IL. </w:t>
      </w:r>
    </w:p>
    <w:p w14:paraId="65EDF052" w14:textId="77777777" w:rsidR="0089437F" w:rsidRPr="009671A6" w:rsidRDefault="0089437F" w:rsidP="0089437F">
      <w:pPr>
        <w:autoSpaceDE w:val="0"/>
        <w:autoSpaceDN w:val="0"/>
        <w:adjustRightInd w:val="0"/>
        <w:spacing w:after="0" w:line="240" w:lineRule="auto"/>
        <w:rPr>
          <w:rFonts w:ascii="Arial" w:hAnsi="Arial" w:cs="Arial"/>
        </w:rPr>
      </w:pPr>
    </w:p>
    <w:p w14:paraId="74297425" w14:textId="7EA9DD35" w:rsidR="0089437F" w:rsidRPr="009671A6" w:rsidRDefault="0089437F" w:rsidP="0089437F">
      <w:pPr>
        <w:autoSpaceDE w:val="0"/>
        <w:autoSpaceDN w:val="0"/>
        <w:adjustRightInd w:val="0"/>
        <w:spacing w:after="0" w:line="240" w:lineRule="auto"/>
        <w:rPr>
          <w:rFonts w:ascii="Arial" w:hAnsi="Arial" w:cs="Arial"/>
          <w:color w:val="000000"/>
        </w:rPr>
      </w:pPr>
      <w:r w:rsidRPr="009671A6">
        <w:rPr>
          <w:rFonts w:ascii="Arial" w:hAnsi="Arial" w:cs="Arial"/>
        </w:rPr>
        <w:t xml:space="preserve">One reason for this, in my view, is that CIL has not drawn sufficiently or appropriately from critical theories and thinkers like Marx, Gramsci, Horkheimer and other Marxian, Marxist (for a distinction see, e.g., Chauvel, 2001) and Frankfurtian thinkers (see also </w:t>
      </w:r>
      <w:proofErr w:type="spellStart"/>
      <w:r w:rsidRPr="009671A6">
        <w:rPr>
          <w:rFonts w:ascii="Arial" w:hAnsi="Arial" w:cs="Arial"/>
        </w:rPr>
        <w:t>Bezerra</w:t>
      </w:r>
      <w:proofErr w:type="spellEnd"/>
      <w:r w:rsidRPr="009671A6">
        <w:rPr>
          <w:rFonts w:ascii="Arial" w:hAnsi="Arial" w:cs="Arial"/>
        </w:rPr>
        <w:t xml:space="preserve"> &amp; Schneider, 2023). The reasons for this may be understandable and justified from a pragmatic standpoint</w:t>
      </w:r>
      <w:r w:rsidR="00272780">
        <w:rPr>
          <w:rFonts w:ascii="Arial" w:hAnsi="Arial" w:cs="Arial"/>
        </w:rPr>
        <w:t>—</w:t>
      </w:r>
      <w:r w:rsidRPr="009671A6">
        <w:rPr>
          <w:rFonts w:ascii="Arial" w:hAnsi="Arial" w:cs="Arial"/>
        </w:rPr>
        <w:t xml:space="preserve"> </w:t>
      </w:r>
      <w:r w:rsidR="00001278">
        <w:rPr>
          <w:rFonts w:ascii="Arial" w:hAnsi="Arial" w:cs="Arial"/>
        </w:rPr>
        <w:t>for example</w:t>
      </w:r>
      <w:r w:rsidRPr="009671A6">
        <w:rPr>
          <w:rFonts w:ascii="Arial" w:hAnsi="Arial" w:cs="Arial"/>
        </w:rPr>
        <w:t xml:space="preserve"> the complexity and richness of critical legacy and thought, </w:t>
      </w:r>
      <w:r w:rsidR="00272780">
        <w:rPr>
          <w:rFonts w:ascii="Arial" w:hAnsi="Arial" w:cs="Arial"/>
        </w:rPr>
        <w:t xml:space="preserve">and/or the </w:t>
      </w:r>
      <w:r w:rsidRPr="009671A6">
        <w:rPr>
          <w:rFonts w:ascii="Arial" w:hAnsi="Arial" w:cs="Arial"/>
        </w:rPr>
        <w:t>political sensitivity and dangerousness (“Marx is radioactive”), and hence existential/career precariousness (</w:t>
      </w:r>
      <w:proofErr w:type="spellStart"/>
      <w:r w:rsidRPr="009671A6">
        <w:rPr>
          <w:rFonts w:ascii="Arial" w:hAnsi="Arial" w:cs="Arial"/>
        </w:rPr>
        <w:t>Elmborg</w:t>
      </w:r>
      <w:proofErr w:type="spellEnd"/>
      <w:r w:rsidRPr="009671A6">
        <w:rPr>
          <w:rFonts w:ascii="Arial" w:hAnsi="Arial" w:cs="Arial"/>
        </w:rPr>
        <w:t>, 2022, pp. 237</w:t>
      </w:r>
      <w:r w:rsidRPr="009671A6">
        <w:rPr>
          <w:rFonts w:ascii="Arial" w:hAnsi="Arial" w:cs="Arial"/>
          <w:color w:val="000000"/>
        </w:rPr>
        <w:t xml:space="preserve">–239). Nevertheless, these choices and omissions undermine CIL’s theoretical foundations and its strength as well as its internal consistency and authenticity. </w:t>
      </w:r>
    </w:p>
    <w:p w14:paraId="7559A108"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0A8397D6" w14:textId="162896A2" w:rsidR="0089437F" w:rsidRPr="009671A6" w:rsidRDefault="0089437F" w:rsidP="0089437F">
      <w:pPr>
        <w:autoSpaceDE w:val="0"/>
        <w:autoSpaceDN w:val="0"/>
        <w:adjustRightInd w:val="0"/>
        <w:spacing w:after="0" w:line="240" w:lineRule="auto"/>
        <w:rPr>
          <w:rFonts w:ascii="Arial" w:hAnsi="Arial" w:cs="Arial"/>
          <w:color w:val="000000"/>
        </w:rPr>
      </w:pPr>
      <w:r w:rsidRPr="009671A6">
        <w:rPr>
          <w:rFonts w:ascii="Arial" w:hAnsi="Arial" w:cs="Arial"/>
          <w:color w:val="000000"/>
        </w:rPr>
        <w:t>An example of such an omission</w:t>
      </w:r>
      <w:r w:rsidR="00B352AB">
        <w:rPr>
          <w:rFonts w:ascii="Arial" w:hAnsi="Arial" w:cs="Arial"/>
          <w:color w:val="000000"/>
        </w:rPr>
        <w:t>,</w:t>
      </w:r>
      <w:r w:rsidRPr="009671A6">
        <w:rPr>
          <w:rFonts w:ascii="Arial" w:hAnsi="Arial" w:cs="Arial"/>
          <w:color w:val="000000"/>
        </w:rPr>
        <w:t xml:space="preserve"> </w:t>
      </w:r>
      <w:r w:rsidR="00B07647">
        <w:rPr>
          <w:rFonts w:ascii="Arial" w:hAnsi="Arial" w:cs="Arial"/>
          <w:color w:val="000000"/>
        </w:rPr>
        <w:t>i.e.</w:t>
      </w:r>
      <w:r w:rsidRPr="009671A6">
        <w:rPr>
          <w:rFonts w:ascii="Arial" w:hAnsi="Arial" w:cs="Arial"/>
          <w:color w:val="000000"/>
        </w:rPr>
        <w:t xml:space="preserve"> marginalisation, which is particularly contradictory to the teleology, and origin, of critical theory and pedagogy, and by extension of CIL, is the concept of class (including class consciousness and solidarity, class struggle and class antagonisms) and the related concepts and theories of decent or meaningful work. I regard class as a fertile analytical concept, especially in the workplace context, which could also help overcome IL silos, for instance by bridging CIL and workplace IL research (see </w:t>
      </w:r>
      <w:proofErr w:type="spellStart"/>
      <w:r w:rsidRPr="009671A6">
        <w:rPr>
          <w:rFonts w:ascii="Arial" w:hAnsi="Arial" w:cs="Arial"/>
          <w:color w:val="000000"/>
        </w:rPr>
        <w:t>Šobota</w:t>
      </w:r>
      <w:proofErr w:type="spellEnd"/>
      <w:r w:rsidRPr="009671A6">
        <w:rPr>
          <w:rFonts w:ascii="Arial" w:hAnsi="Arial" w:cs="Arial"/>
          <w:color w:val="000000"/>
        </w:rPr>
        <w:t xml:space="preserve"> &amp; </w:t>
      </w:r>
      <w:proofErr w:type="spellStart"/>
      <w:r w:rsidRPr="009671A6">
        <w:rPr>
          <w:rFonts w:ascii="Arial" w:hAnsi="Arial" w:cs="Arial"/>
          <w:color w:val="000000"/>
        </w:rPr>
        <w:t>Špiranec</w:t>
      </w:r>
      <w:proofErr w:type="spellEnd"/>
      <w:r w:rsidRPr="009671A6">
        <w:rPr>
          <w:rFonts w:ascii="Arial" w:hAnsi="Arial" w:cs="Arial"/>
          <w:color w:val="000000"/>
        </w:rPr>
        <w:t xml:space="preserve">, 2022; </w:t>
      </w:r>
      <w:proofErr w:type="spellStart"/>
      <w:r w:rsidRPr="009671A6">
        <w:rPr>
          <w:rFonts w:ascii="Arial" w:hAnsi="Arial" w:cs="Arial"/>
          <w:color w:val="000000"/>
        </w:rPr>
        <w:t>Šobota</w:t>
      </w:r>
      <w:proofErr w:type="spellEnd"/>
      <w:r w:rsidRPr="009671A6">
        <w:rPr>
          <w:rFonts w:ascii="Arial" w:hAnsi="Arial" w:cs="Arial"/>
          <w:color w:val="000000"/>
        </w:rPr>
        <w:t xml:space="preserve">, 2023), as well as by allowing for the necessary multidomain, multidisciplinary/interdisciplinary and collaborative approaches and the application of complementary (social) theories. These include equity-mindedness, plural agonistics, positioning theory, social capital theory and </w:t>
      </w:r>
      <w:proofErr w:type="spellStart"/>
      <w:r w:rsidRPr="00B352AB">
        <w:rPr>
          <w:rFonts w:ascii="Arial" w:hAnsi="Arial" w:cs="Arial"/>
          <w:color w:val="000000"/>
        </w:rPr>
        <w:t>sociomateriality</w:t>
      </w:r>
      <w:proofErr w:type="spellEnd"/>
      <w:r w:rsidRPr="00B352AB">
        <w:rPr>
          <w:rFonts w:ascii="Arial" w:hAnsi="Arial" w:cs="Arial"/>
          <w:color w:val="000000"/>
        </w:rPr>
        <w:t xml:space="preserve"> (f</w:t>
      </w:r>
      <w:r w:rsidRPr="00B352AB">
        <w:rPr>
          <w:rStyle w:val="cf01"/>
          <w:rFonts w:ascii="Arial" w:hAnsi="Arial" w:cs="Arial"/>
          <w:sz w:val="22"/>
          <w:szCs w:val="22"/>
        </w:rPr>
        <w:t xml:space="preserve">or a discussion on the possible application and relevance of these theories to IL, see the relevant contributions in the recent Facet book </w:t>
      </w:r>
      <w:r w:rsidRPr="00B352AB">
        <w:rPr>
          <w:rStyle w:val="cf11"/>
          <w:rFonts w:ascii="Arial" w:hAnsi="Arial" w:cs="Arial"/>
          <w:sz w:val="22"/>
          <w:szCs w:val="22"/>
        </w:rPr>
        <w:t xml:space="preserve">Information Literacy Through Theory: </w:t>
      </w:r>
      <w:proofErr w:type="spellStart"/>
      <w:r w:rsidRPr="00B352AB">
        <w:rPr>
          <w:rStyle w:val="cf01"/>
          <w:rFonts w:ascii="Arial" w:hAnsi="Arial" w:cs="Arial"/>
          <w:sz w:val="22"/>
          <w:szCs w:val="22"/>
        </w:rPr>
        <w:t>Eckerdal</w:t>
      </w:r>
      <w:proofErr w:type="spellEnd"/>
      <w:r w:rsidRPr="00B352AB">
        <w:rPr>
          <w:rStyle w:val="cf01"/>
          <w:rFonts w:ascii="Arial" w:hAnsi="Arial" w:cs="Arial"/>
          <w:sz w:val="22"/>
          <w:szCs w:val="22"/>
        </w:rPr>
        <w:t xml:space="preserve">, 2023; Folk, 2023; Haider &amp; </w:t>
      </w:r>
      <w:proofErr w:type="spellStart"/>
      <w:r w:rsidRPr="00B352AB">
        <w:rPr>
          <w:rStyle w:val="cf01"/>
          <w:rFonts w:ascii="Arial" w:hAnsi="Arial" w:cs="Arial"/>
          <w:sz w:val="22"/>
          <w:szCs w:val="22"/>
        </w:rPr>
        <w:t>Sundin</w:t>
      </w:r>
      <w:proofErr w:type="spellEnd"/>
      <w:r w:rsidRPr="00B352AB">
        <w:rPr>
          <w:rStyle w:val="cf01"/>
          <w:rFonts w:ascii="Arial" w:hAnsi="Arial" w:cs="Arial"/>
          <w:sz w:val="22"/>
          <w:szCs w:val="22"/>
        </w:rPr>
        <w:t>, 2023; Hicks, 2023; Johansson, 2023).</w:t>
      </w:r>
      <w:r w:rsidRPr="00B352AB">
        <w:rPr>
          <w:rFonts w:ascii="Arial" w:hAnsi="Arial" w:cs="Arial"/>
          <w:color w:val="000000"/>
        </w:rPr>
        <w:t xml:space="preserve"> CIL</w:t>
      </w:r>
      <w:r w:rsidRPr="009671A6">
        <w:rPr>
          <w:rFonts w:ascii="Arial" w:hAnsi="Arial" w:cs="Arial"/>
          <w:color w:val="000000"/>
        </w:rPr>
        <w:t xml:space="preserve"> research could take a sophisticated stance </w:t>
      </w:r>
      <w:r w:rsidR="00B352AB">
        <w:rPr>
          <w:rFonts w:ascii="Arial" w:hAnsi="Arial" w:cs="Arial"/>
          <w:color w:val="000000"/>
        </w:rPr>
        <w:t>on</w:t>
      </w:r>
      <w:r w:rsidR="00B352AB" w:rsidRPr="009671A6">
        <w:rPr>
          <w:rFonts w:ascii="Arial" w:hAnsi="Arial" w:cs="Arial"/>
          <w:color w:val="000000"/>
        </w:rPr>
        <w:t xml:space="preserve"> </w:t>
      </w:r>
      <w:r w:rsidRPr="009671A6">
        <w:rPr>
          <w:rFonts w:ascii="Arial" w:hAnsi="Arial" w:cs="Arial"/>
          <w:color w:val="000000"/>
        </w:rPr>
        <w:t xml:space="preserve">exploring a range of issues pertinent to the diverse workplace of today. Among them, how class determines the “moral economy” (Thompson, 1971, 1991) of the workplace environment; how CIL practices can be developed through an understanding of the role of class and exploitation within the workplace; how and if CIL can help build workers’ agentic capacity to act on and take control of their own life trajectories; the role of “information capital”, in a </w:t>
      </w:r>
      <w:bookmarkStart w:id="0" w:name="_Hlk161852793"/>
      <w:proofErr w:type="spellStart"/>
      <w:r w:rsidRPr="009671A6">
        <w:rPr>
          <w:rFonts w:ascii="Arial" w:hAnsi="Arial" w:cs="Arial"/>
        </w:rPr>
        <w:t>Bourdieusian</w:t>
      </w:r>
      <w:proofErr w:type="spellEnd"/>
      <w:r w:rsidRPr="009671A6" w:rsidDel="00AF38E6">
        <w:rPr>
          <w:rFonts w:ascii="Arial" w:hAnsi="Arial" w:cs="Arial"/>
          <w:color w:val="000000"/>
        </w:rPr>
        <w:t xml:space="preserve"> </w:t>
      </w:r>
      <w:bookmarkEnd w:id="0"/>
      <w:r w:rsidRPr="009671A6">
        <w:rPr>
          <w:rFonts w:ascii="Arial" w:hAnsi="Arial" w:cs="Arial"/>
          <w:color w:val="000000"/>
        </w:rPr>
        <w:t>sense, in workers’ class interests; and how AI is used in the class struggle</w:t>
      </w:r>
      <w:r w:rsidR="00B352AB">
        <w:rPr>
          <w:rFonts w:ascii="Arial" w:hAnsi="Arial" w:cs="Arial"/>
          <w:color w:val="000000"/>
        </w:rPr>
        <w:t>—</w:t>
      </w:r>
      <w:r w:rsidRPr="009671A6">
        <w:rPr>
          <w:rFonts w:ascii="Arial" w:hAnsi="Arial" w:cs="Arial"/>
          <w:color w:val="000000"/>
        </w:rPr>
        <w:t xml:space="preserve">both by capitalists/employers to control workers and by workers to take back control of their work, </w:t>
      </w:r>
      <w:r w:rsidR="00001278">
        <w:rPr>
          <w:rFonts w:ascii="Arial" w:hAnsi="Arial" w:cs="Arial"/>
          <w:color w:val="000000"/>
        </w:rPr>
        <w:t xml:space="preserve">for example </w:t>
      </w:r>
      <w:r w:rsidRPr="009671A6">
        <w:rPr>
          <w:rFonts w:ascii="Arial" w:hAnsi="Arial" w:cs="Arial"/>
          <w:color w:val="000000"/>
        </w:rPr>
        <w:t xml:space="preserve">through data activism and “AI socialism” (Acemoglu, 2023). </w:t>
      </w:r>
    </w:p>
    <w:p w14:paraId="75649DD1"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30075A28" w14:textId="2E2793FA" w:rsidR="0089437F" w:rsidRPr="009671A6" w:rsidRDefault="0089437F" w:rsidP="0089437F">
      <w:pPr>
        <w:autoSpaceDE w:val="0"/>
        <w:autoSpaceDN w:val="0"/>
        <w:adjustRightInd w:val="0"/>
        <w:spacing w:after="0" w:line="240" w:lineRule="auto"/>
        <w:rPr>
          <w:rFonts w:ascii="Arial" w:hAnsi="Arial" w:cs="Arial"/>
          <w:color w:val="000000"/>
        </w:rPr>
      </w:pPr>
      <w:r w:rsidRPr="009671A6">
        <w:rPr>
          <w:rFonts w:ascii="Arial" w:hAnsi="Arial" w:cs="Arial"/>
          <w:color w:val="000000"/>
        </w:rPr>
        <w:t xml:space="preserve">Furthermore, the use of critical theories would help centre </w:t>
      </w:r>
      <w:r w:rsidR="00B352AB" w:rsidRPr="009671A6">
        <w:rPr>
          <w:rFonts w:ascii="Arial" w:hAnsi="Arial" w:cs="Arial"/>
          <w:color w:val="000000"/>
        </w:rPr>
        <w:t>marginali</w:t>
      </w:r>
      <w:r w:rsidR="00B352AB">
        <w:rPr>
          <w:rFonts w:ascii="Arial" w:hAnsi="Arial" w:cs="Arial"/>
          <w:color w:val="000000"/>
        </w:rPr>
        <w:t>s</w:t>
      </w:r>
      <w:r w:rsidR="00B352AB" w:rsidRPr="009671A6">
        <w:rPr>
          <w:rFonts w:ascii="Arial" w:hAnsi="Arial" w:cs="Arial"/>
          <w:color w:val="000000"/>
        </w:rPr>
        <w:t xml:space="preserve">ed </w:t>
      </w:r>
      <w:r w:rsidRPr="009671A6">
        <w:rPr>
          <w:rFonts w:ascii="Arial" w:hAnsi="Arial" w:cs="Arial"/>
          <w:color w:val="000000"/>
        </w:rPr>
        <w:t>voices (both in society and within IL), such as non-western, non-white, disabled people, those from migrant backgrounds, precarious and informal sector workers and the otherwise disenfranchised and disadvantaged.</w:t>
      </w:r>
    </w:p>
    <w:p w14:paraId="251A747E"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02F3D5F3" w14:textId="0CC27B40" w:rsidR="0089437F" w:rsidRPr="009671A6" w:rsidRDefault="0089437F" w:rsidP="0089437F">
      <w:pPr>
        <w:autoSpaceDE w:val="0"/>
        <w:autoSpaceDN w:val="0"/>
        <w:adjustRightInd w:val="0"/>
        <w:spacing w:after="0" w:line="240" w:lineRule="auto"/>
        <w:rPr>
          <w:rFonts w:ascii="Arial" w:hAnsi="Arial" w:cs="Arial"/>
          <w:color w:val="000000"/>
        </w:rPr>
      </w:pPr>
      <w:bookmarkStart w:id="1" w:name="_Hlk161852820"/>
      <w:r w:rsidRPr="009671A6">
        <w:rPr>
          <w:rFonts w:ascii="Arial" w:hAnsi="Arial" w:cs="Arial"/>
          <w:color w:val="000000"/>
        </w:rPr>
        <w:t>These research foci and approaches</w:t>
      </w:r>
      <w:r w:rsidR="00001278">
        <w:rPr>
          <w:rFonts w:ascii="Arial" w:hAnsi="Arial" w:cs="Arial"/>
          <w:color w:val="000000"/>
        </w:rPr>
        <w:t>—</w:t>
      </w:r>
      <w:r w:rsidRPr="009671A6">
        <w:rPr>
          <w:rFonts w:ascii="Arial" w:hAnsi="Arial" w:cs="Arial"/>
          <w:color w:val="000000"/>
        </w:rPr>
        <w:t xml:space="preserve">via </w:t>
      </w:r>
      <w:r w:rsidR="00001278">
        <w:rPr>
          <w:rFonts w:ascii="Arial" w:hAnsi="Arial" w:cs="Arial"/>
          <w:color w:val="000000"/>
        </w:rPr>
        <w:t>for example</w:t>
      </w:r>
      <w:r w:rsidRPr="009671A6">
        <w:rPr>
          <w:rFonts w:ascii="Arial" w:hAnsi="Arial" w:cs="Arial"/>
          <w:color w:val="000000"/>
        </w:rPr>
        <w:t xml:space="preserve"> critical ethnography/autoethnography, community-based participatory action, scholar-activist research and novel, inventive research methods (e.g. rhizomatic mapping and multimodal discourse analysis) incorporating intersectional analysis</w:t>
      </w:r>
      <w:r w:rsidR="00001278">
        <w:rPr>
          <w:rFonts w:ascii="Arial" w:hAnsi="Arial" w:cs="Arial"/>
          <w:color w:val="000000"/>
        </w:rPr>
        <w:t>—</w:t>
      </w:r>
      <w:r w:rsidRPr="009671A6">
        <w:rPr>
          <w:rFonts w:ascii="Arial" w:hAnsi="Arial" w:cs="Arial"/>
          <w:color w:val="000000"/>
        </w:rPr>
        <w:t xml:space="preserve">would help build a robust and coherent argument on how (but also </w:t>
      </w:r>
      <w:r w:rsidRPr="009671A6">
        <w:rPr>
          <w:rFonts w:ascii="Arial" w:hAnsi="Arial" w:cs="Arial"/>
          <w:i/>
          <w:iCs/>
          <w:color w:val="000000"/>
        </w:rPr>
        <w:t>whether</w:t>
      </w:r>
      <w:r w:rsidRPr="009671A6">
        <w:rPr>
          <w:rFonts w:ascii="Arial" w:hAnsi="Arial" w:cs="Arial"/>
          <w:color w:val="000000"/>
        </w:rPr>
        <w:t xml:space="preserve">) CIL is needed and how/whether it can be effective in attaining objectives such as </w:t>
      </w:r>
      <w:r w:rsidRPr="009671A6">
        <w:rPr>
          <w:rFonts w:ascii="Arial" w:hAnsi="Arial" w:cs="Arial"/>
          <w:color w:val="000000"/>
        </w:rPr>
        <w:lastRenderedPageBreak/>
        <w:t xml:space="preserve">social justice and decent work. In effect, it would contribute to a greater theoretical awareness when connecting IL to the concepts of power, empowerment and democracy. Ultimately, this would allow CIL to engage more with the ontological issues (e.g. an ontological understanding of capital), which </w:t>
      </w:r>
      <w:r w:rsidR="00E272B0">
        <w:rPr>
          <w:rFonts w:ascii="Arial" w:hAnsi="Arial" w:cs="Arial"/>
          <w:color w:val="000000"/>
        </w:rPr>
        <w:t>are</w:t>
      </w:r>
      <w:r w:rsidR="00E272B0" w:rsidRPr="009671A6">
        <w:rPr>
          <w:rFonts w:ascii="Arial" w:hAnsi="Arial" w:cs="Arial"/>
          <w:color w:val="000000"/>
        </w:rPr>
        <w:t xml:space="preserve"> </w:t>
      </w:r>
      <w:r w:rsidRPr="009671A6">
        <w:rPr>
          <w:rFonts w:ascii="Arial" w:hAnsi="Arial" w:cs="Arial"/>
          <w:color w:val="000000"/>
        </w:rPr>
        <w:t>missing in CIL research, thus facilitating a more critical understanding of IL</w:t>
      </w:r>
      <w:bookmarkEnd w:id="1"/>
      <w:r w:rsidRPr="009671A6">
        <w:rPr>
          <w:rFonts w:ascii="Arial" w:hAnsi="Arial" w:cs="Arial"/>
          <w:color w:val="000000"/>
        </w:rPr>
        <w:t xml:space="preserve">. </w:t>
      </w:r>
    </w:p>
    <w:p w14:paraId="5F638C63"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090DAC41" w14:textId="72F62CCE" w:rsidR="0089437F" w:rsidRPr="009671A6" w:rsidRDefault="0089437F" w:rsidP="0089437F">
      <w:pPr>
        <w:autoSpaceDE w:val="0"/>
        <w:autoSpaceDN w:val="0"/>
        <w:adjustRightInd w:val="0"/>
        <w:spacing w:after="0" w:line="240" w:lineRule="auto"/>
        <w:rPr>
          <w:rFonts w:ascii="Arial" w:eastAsia="Times New Roman" w:hAnsi="Arial" w:cs="Arial"/>
          <w:lang w:eastAsia="hr-HR"/>
        </w:rPr>
      </w:pPr>
      <w:r w:rsidRPr="009671A6">
        <w:rPr>
          <w:rFonts w:ascii="Arial" w:hAnsi="Arial" w:cs="Arial"/>
          <w:color w:val="000000"/>
        </w:rPr>
        <w:t xml:space="preserve">Just as importantly, and </w:t>
      </w:r>
      <w:r w:rsidR="00E272B0">
        <w:rPr>
          <w:rFonts w:ascii="Arial" w:hAnsi="Arial" w:cs="Arial"/>
          <w:color w:val="000000"/>
        </w:rPr>
        <w:t>in line</w:t>
      </w:r>
      <w:r w:rsidR="00E272B0" w:rsidRPr="009671A6">
        <w:rPr>
          <w:rFonts w:ascii="Arial" w:hAnsi="Arial" w:cs="Arial"/>
          <w:color w:val="000000"/>
        </w:rPr>
        <w:t xml:space="preserve"> </w:t>
      </w:r>
      <w:r w:rsidRPr="009671A6">
        <w:rPr>
          <w:rFonts w:ascii="Arial" w:hAnsi="Arial" w:cs="Arial"/>
          <w:color w:val="000000"/>
        </w:rPr>
        <w:t>with CIL’s teleology, the concept of class and other concepts from critical (social) theories could (or rather</w:t>
      </w:r>
      <w:r w:rsidR="00E272B0">
        <w:rPr>
          <w:rFonts w:ascii="Arial" w:hAnsi="Arial" w:cs="Arial"/>
          <w:color w:val="000000"/>
        </w:rPr>
        <w:t>—</w:t>
      </w:r>
      <w:r w:rsidRPr="009671A6">
        <w:rPr>
          <w:rFonts w:ascii="Arial" w:hAnsi="Arial" w:cs="Arial"/>
          <w:color w:val="000000"/>
        </w:rPr>
        <w:t>should?) be used by CIL authors as a foundation for progressive politics and a transformative and theoretically informed agenda in opposition to inequalities, injustice, oppression and the neoliberal contempt for working-class people. The contemporary challenges and intersecting crises</w:t>
      </w:r>
      <w:r w:rsidR="00E272B0">
        <w:rPr>
          <w:rFonts w:ascii="Arial" w:hAnsi="Arial" w:cs="Arial"/>
          <w:color w:val="000000"/>
        </w:rPr>
        <w:t>—</w:t>
      </w:r>
      <w:r w:rsidRPr="009671A6">
        <w:rPr>
          <w:rFonts w:ascii="Arial" w:hAnsi="Arial" w:cs="Arial"/>
          <w:color w:val="000000"/>
        </w:rPr>
        <w:t xml:space="preserve">of a largely information-illiterate environment governed by </w:t>
      </w:r>
      <w:proofErr w:type="spellStart"/>
      <w:r w:rsidRPr="009671A6">
        <w:rPr>
          <w:rFonts w:ascii="Arial" w:hAnsi="Arial" w:cs="Arial"/>
          <w:color w:val="000000"/>
        </w:rPr>
        <w:t>technofeudalist</w:t>
      </w:r>
      <w:proofErr w:type="spellEnd"/>
      <w:r w:rsidRPr="009671A6">
        <w:rPr>
          <w:rFonts w:ascii="Arial" w:hAnsi="Arial" w:cs="Arial"/>
          <w:color w:val="000000"/>
        </w:rPr>
        <w:t xml:space="preserve"> interests (Varoufakis, 2021, 2023), the increased consequences of information imperfections (asymmetries) (Stiglitz, 2017) and neoliberal-induced inequalities</w:t>
      </w:r>
      <w:r w:rsidR="00E272B0">
        <w:rPr>
          <w:rFonts w:ascii="Arial" w:hAnsi="Arial" w:cs="Arial"/>
          <w:color w:val="000000"/>
        </w:rPr>
        <w:t>—</w:t>
      </w:r>
      <w:r w:rsidRPr="009671A6">
        <w:rPr>
          <w:rFonts w:ascii="Arial" w:hAnsi="Arial" w:cs="Arial"/>
          <w:color w:val="000000"/>
        </w:rPr>
        <w:t>mean that there has never been a greater need for CIL. In consequence, CIL needs to have a bold, ambitious, even utopian</w:t>
      </w:r>
      <w:r w:rsidRPr="009671A6">
        <w:rPr>
          <w:rStyle w:val="FootnoteReference"/>
          <w:rFonts w:ascii="Arial" w:hAnsi="Arial" w:cs="Arial"/>
          <w:color w:val="000000"/>
        </w:rPr>
        <w:footnoteReference w:id="3"/>
      </w:r>
      <w:r w:rsidRPr="009671A6">
        <w:rPr>
          <w:rFonts w:ascii="Arial" w:hAnsi="Arial" w:cs="Arial"/>
          <w:color w:val="000000"/>
        </w:rPr>
        <w:t xml:space="preserve"> agenda and to stand as a “way of being and taking critical action”, </w:t>
      </w:r>
      <w:r w:rsidR="00135741" w:rsidRPr="00135741">
        <w:rPr>
          <w:rFonts w:ascii="Arial" w:hAnsi="Arial" w:cs="Arial"/>
          <w:color w:val="000000"/>
        </w:rPr>
        <w:t xml:space="preserve">that is to </w:t>
      </w:r>
      <w:r w:rsidR="002A1AE5">
        <w:rPr>
          <w:rFonts w:ascii="Arial" w:hAnsi="Arial" w:cs="Arial"/>
          <w:color w:val="000000"/>
        </w:rPr>
        <w:t>act</w:t>
      </w:r>
      <w:r w:rsidR="00135741" w:rsidRPr="00135741">
        <w:rPr>
          <w:rFonts w:ascii="Arial" w:hAnsi="Arial" w:cs="Arial"/>
          <w:color w:val="000000"/>
        </w:rPr>
        <w:t xml:space="preserve"> as a real-life, action literacy which offers a clear</w:t>
      </w:r>
      <w:r w:rsidR="00135741">
        <w:rPr>
          <w:rFonts w:ascii="Arial" w:hAnsi="Arial" w:cs="Arial"/>
          <w:color w:val="000000"/>
        </w:rPr>
        <w:t xml:space="preserve"> </w:t>
      </w:r>
      <w:r w:rsidRPr="009671A6">
        <w:rPr>
          <w:rFonts w:ascii="Arial" w:hAnsi="Arial" w:cs="Arial"/>
          <w:color w:val="000000"/>
        </w:rPr>
        <w:t>standpoint</w:t>
      </w:r>
      <w:r w:rsidR="00135741">
        <w:rPr>
          <w:rFonts w:ascii="Arial" w:hAnsi="Arial" w:cs="Arial"/>
          <w:color w:val="000000"/>
        </w:rPr>
        <w:t xml:space="preserve"> and</w:t>
      </w:r>
      <w:r w:rsidRPr="009671A6">
        <w:rPr>
          <w:rFonts w:ascii="Arial" w:hAnsi="Arial" w:cs="Arial"/>
          <w:color w:val="000000"/>
        </w:rPr>
        <w:t xml:space="preserve"> whose teleological essence is to effect positive social change. This calls for stepping outside our own silo and narrow interests; instead, we need to build alliances ready to advocate IL and </w:t>
      </w:r>
      <w:r w:rsidRPr="009671A6">
        <w:rPr>
          <w:rFonts w:ascii="Arial" w:eastAsia="Times New Roman" w:hAnsi="Arial" w:cs="Arial"/>
          <w:lang w:eastAsia="hr-HR"/>
        </w:rPr>
        <w:t xml:space="preserve">to put </w:t>
      </w:r>
      <w:r w:rsidR="00E272B0" w:rsidRPr="009671A6">
        <w:rPr>
          <w:rFonts w:ascii="Arial" w:eastAsia="Times New Roman" w:hAnsi="Arial" w:cs="Arial"/>
          <w:lang w:eastAsia="hr-HR"/>
        </w:rPr>
        <w:t>marginali</w:t>
      </w:r>
      <w:r w:rsidR="00E272B0">
        <w:rPr>
          <w:rFonts w:ascii="Arial" w:eastAsia="Times New Roman" w:hAnsi="Arial" w:cs="Arial"/>
          <w:lang w:eastAsia="hr-HR"/>
        </w:rPr>
        <w:t>s</w:t>
      </w:r>
      <w:r w:rsidR="00E272B0" w:rsidRPr="009671A6">
        <w:rPr>
          <w:rFonts w:ascii="Arial" w:eastAsia="Times New Roman" w:hAnsi="Arial" w:cs="Arial"/>
          <w:lang w:eastAsia="hr-HR"/>
        </w:rPr>
        <w:t>ed</w:t>
      </w:r>
      <w:r w:rsidRPr="009671A6">
        <w:rPr>
          <w:rFonts w:ascii="Arial" w:eastAsia="Times New Roman" w:hAnsi="Arial" w:cs="Arial"/>
          <w:lang w:eastAsia="hr-HR"/>
        </w:rPr>
        <w:t xml:space="preserve">, even deliberately suppressed issues of social justice high on the agenda as an academic, ideological and political priority. Ultimately, we need to form a Coalition for Social Justice, the coalition which Zurkowski (2013) labelled the “Direct Democracy Coalition”. </w:t>
      </w:r>
    </w:p>
    <w:p w14:paraId="6C95EE83"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4EEBFA92" w14:textId="19AEDE69" w:rsidR="0089437F" w:rsidRPr="009671A6" w:rsidRDefault="0089437F" w:rsidP="0089437F">
      <w:pPr>
        <w:autoSpaceDE w:val="0"/>
        <w:autoSpaceDN w:val="0"/>
        <w:adjustRightInd w:val="0"/>
        <w:spacing w:after="0" w:line="240" w:lineRule="auto"/>
        <w:rPr>
          <w:rFonts w:ascii="Arial" w:hAnsi="Arial" w:cs="Arial"/>
        </w:rPr>
      </w:pPr>
      <w:r w:rsidRPr="009671A6">
        <w:rPr>
          <w:rFonts w:ascii="Arial" w:hAnsi="Arial" w:cs="Arial"/>
          <w:color w:val="000000"/>
        </w:rPr>
        <w:t xml:space="preserve">Let me conclude this think-piece with one final critical, even provocative, reflection. While I am obviously convinced of the critical relevance of (C)IL, I am also convinced that we cannot afford to be naïve in thinking that it alone can solve all the inherent problems of the information and sociopolitical environment. On the contrary, we must also interrogate the underlying and unchallenged assumptions of the benefits of (C)IL and maybe even whether the current conceptualisations are not only part of the solution, but also part of the problem. To paraphrase Bourdieu (1986, p. 19), it is risky to reduce social exchanges to the phenomena of information and communication and to ignore “the brutal fact of universal reducibility to economics”. In other words, sociopolitical structures usually configure prohibitive experiences which constrain our </w:t>
      </w:r>
      <w:r w:rsidR="00E272B0">
        <w:rPr>
          <w:rFonts w:ascii="Arial" w:hAnsi="Arial" w:cs="Arial"/>
          <w:color w:val="000000"/>
        </w:rPr>
        <w:t>CIL</w:t>
      </w:r>
      <w:r w:rsidRPr="009671A6">
        <w:rPr>
          <w:rFonts w:ascii="Arial" w:hAnsi="Arial" w:cs="Arial"/>
          <w:color w:val="000000"/>
        </w:rPr>
        <w:t xml:space="preserve"> practices and our capacities to act meaningfully upon them. In addition, what we imply and teach, especially through CIL, may be counterproductive and discouraging</w:t>
      </w:r>
      <w:r w:rsidR="00E272B0">
        <w:rPr>
          <w:rFonts w:ascii="Arial" w:hAnsi="Arial" w:cs="Arial"/>
          <w:color w:val="000000"/>
        </w:rPr>
        <w:t>—</w:t>
      </w:r>
      <w:r w:rsidRPr="009671A6">
        <w:rPr>
          <w:rFonts w:ascii="Arial" w:hAnsi="Arial" w:cs="Arial"/>
          <w:color w:val="000000"/>
        </w:rPr>
        <w:t>in effect, inadvertently disempowering</w:t>
      </w:r>
      <w:r w:rsidR="00E272B0">
        <w:rPr>
          <w:rFonts w:ascii="Arial" w:hAnsi="Arial" w:cs="Arial"/>
          <w:color w:val="000000"/>
        </w:rPr>
        <w:t>—</w:t>
      </w:r>
      <w:r w:rsidRPr="009671A6">
        <w:rPr>
          <w:rFonts w:ascii="Arial" w:hAnsi="Arial" w:cs="Arial"/>
          <w:color w:val="000000"/>
        </w:rPr>
        <w:t xml:space="preserve">as it can impose high, unrealistic standards and expectations on learners, who </w:t>
      </w:r>
      <w:r w:rsidR="00557963">
        <w:rPr>
          <w:rFonts w:ascii="Arial" w:hAnsi="Arial" w:cs="Arial"/>
          <w:color w:val="000000"/>
        </w:rPr>
        <w:t>are expected to</w:t>
      </w:r>
      <w:r w:rsidR="00557963" w:rsidRPr="009671A6">
        <w:rPr>
          <w:rFonts w:ascii="Arial" w:hAnsi="Arial" w:cs="Arial"/>
          <w:color w:val="000000"/>
        </w:rPr>
        <w:t xml:space="preserve"> </w:t>
      </w:r>
      <w:r w:rsidRPr="009671A6">
        <w:rPr>
          <w:rFonts w:ascii="Arial" w:hAnsi="Arial" w:cs="Arial"/>
          <w:color w:val="000000"/>
        </w:rPr>
        <w:t>possess</w:t>
      </w:r>
      <w:r w:rsidR="00E272B0">
        <w:rPr>
          <w:rFonts w:ascii="Arial" w:hAnsi="Arial" w:cs="Arial"/>
          <w:color w:val="000000"/>
        </w:rPr>
        <w:t>—</w:t>
      </w:r>
      <w:r w:rsidRPr="009671A6">
        <w:rPr>
          <w:rFonts w:ascii="Arial" w:hAnsi="Arial" w:cs="Arial"/>
          <w:color w:val="000000"/>
        </w:rPr>
        <w:t>it sometimes feels</w:t>
      </w:r>
      <w:proofErr w:type="gramStart"/>
      <w:r w:rsidR="00E272B0">
        <w:rPr>
          <w:rFonts w:ascii="Arial" w:hAnsi="Arial" w:cs="Arial"/>
          <w:color w:val="000000"/>
        </w:rPr>
        <w:t>—</w:t>
      </w:r>
      <w:r w:rsidRPr="009671A6">
        <w:rPr>
          <w:rFonts w:ascii="Arial" w:hAnsi="Arial" w:cs="Arial"/>
          <w:color w:val="000000"/>
        </w:rPr>
        <w:t>“</w:t>
      </w:r>
      <w:proofErr w:type="gramEnd"/>
      <w:r w:rsidRPr="009671A6">
        <w:rPr>
          <w:rFonts w:ascii="Arial" w:hAnsi="Arial" w:cs="Arial"/>
          <w:color w:val="000000"/>
        </w:rPr>
        <w:t xml:space="preserve">superhuman” powers and capacities. As </w:t>
      </w:r>
      <w:proofErr w:type="spellStart"/>
      <w:r w:rsidRPr="009671A6">
        <w:rPr>
          <w:rFonts w:ascii="Arial" w:hAnsi="Arial" w:cs="Arial"/>
          <w:color w:val="000000"/>
        </w:rPr>
        <w:t>Loukissas</w:t>
      </w:r>
      <w:proofErr w:type="spellEnd"/>
      <w:r w:rsidRPr="009671A6">
        <w:rPr>
          <w:rFonts w:ascii="Arial" w:hAnsi="Arial" w:cs="Arial"/>
          <w:color w:val="000000"/>
        </w:rPr>
        <w:t xml:space="preserve"> (2019, p. 19) argues in the context of critical data studies, “</w:t>
      </w:r>
      <w:r w:rsidRPr="009671A6">
        <w:rPr>
          <w:rFonts w:ascii="Arial" w:hAnsi="Arial" w:cs="Arial"/>
        </w:rPr>
        <w:t xml:space="preserve">critical reflection has its own limits; it can be detached rather than responsible, analytic rather than affective or conceptual rather than hands on”. </w:t>
      </w:r>
    </w:p>
    <w:p w14:paraId="4DF88AEE"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52F6A8C6" w14:textId="40E87576" w:rsidR="0089437F" w:rsidRPr="009671A6" w:rsidRDefault="0089437F" w:rsidP="0089437F">
      <w:pPr>
        <w:autoSpaceDE w:val="0"/>
        <w:autoSpaceDN w:val="0"/>
        <w:adjustRightInd w:val="0"/>
        <w:spacing w:after="0" w:line="240" w:lineRule="auto"/>
        <w:rPr>
          <w:rFonts w:ascii="Arial" w:hAnsi="Arial" w:cs="Arial"/>
        </w:rPr>
      </w:pPr>
      <w:r w:rsidRPr="009671A6">
        <w:rPr>
          <w:rFonts w:ascii="Arial" w:hAnsi="Arial" w:cs="Arial"/>
        </w:rPr>
        <w:t xml:space="preserve">For (C)IL to be transformed into a real-life, action literacy capable of transforming our realities and being used for good, we need to consider it as a dynamic concept which needs to evolve by accounting for our sociopolitical realities. The agenda proposed herein, to be pursued collaboratively, leveraging </w:t>
      </w:r>
      <w:r w:rsidRPr="009671A6">
        <w:rPr>
          <w:rFonts w:ascii="Arial" w:eastAsia="Times New Roman" w:hAnsi="Arial" w:cs="Arial"/>
          <w:lang w:eastAsia="hr-HR"/>
        </w:rPr>
        <w:t>insights from critical (social) theories, is a way forward to achieving that as well as to help</w:t>
      </w:r>
      <w:r w:rsidR="00557963">
        <w:rPr>
          <w:rFonts w:ascii="Arial" w:eastAsia="Times New Roman" w:hAnsi="Arial" w:cs="Arial"/>
          <w:lang w:eastAsia="hr-HR"/>
        </w:rPr>
        <w:t>ing</w:t>
      </w:r>
      <w:r w:rsidRPr="009671A6">
        <w:rPr>
          <w:rFonts w:ascii="Arial" w:eastAsia="Times New Roman" w:hAnsi="Arial" w:cs="Arial"/>
          <w:lang w:eastAsia="hr-HR"/>
        </w:rPr>
        <w:t xml:space="preserve"> overcome IL silos and develop</w:t>
      </w:r>
      <w:r w:rsidR="00557963">
        <w:rPr>
          <w:rFonts w:ascii="Arial" w:eastAsia="Times New Roman" w:hAnsi="Arial" w:cs="Arial"/>
          <w:lang w:eastAsia="hr-HR"/>
        </w:rPr>
        <w:t>ing</w:t>
      </w:r>
      <w:r w:rsidRPr="009671A6">
        <w:rPr>
          <w:rFonts w:ascii="Arial" w:eastAsia="Times New Roman" w:hAnsi="Arial" w:cs="Arial"/>
          <w:lang w:eastAsia="hr-HR"/>
        </w:rPr>
        <w:t xml:space="preserve"> a concept relevant beyond academia. </w:t>
      </w:r>
      <w:r w:rsidRPr="009671A6">
        <w:rPr>
          <w:rFonts w:ascii="Arial" w:hAnsi="Arial" w:cs="Arial"/>
        </w:rPr>
        <w:t xml:space="preserve">This think-piece serves as a prolegomenon and a call to action for interested thinkers </w:t>
      </w:r>
      <w:r w:rsidRPr="009671A6">
        <w:rPr>
          <w:rFonts w:ascii="Arial" w:hAnsi="Arial" w:cs="Arial"/>
        </w:rPr>
        <w:lastRenderedPageBreak/>
        <w:t xml:space="preserve">within and outside our IL community to engage with this agenda and drive forward the IL evolution. </w:t>
      </w:r>
    </w:p>
    <w:p w14:paraId="2D4E659D" w14:textId="77777777" w:rsidR="009A119D" w:rsidRDefault="009A119D" w:rsidP="00B74357">
      <w:pPr>
        <w:pBdr>
          <w:top w:val="nil"/>
          <w:left w:val="nil"/>
          <w:bottom w:val="nil"/>
          <w:right w:val="nil"/>
          <w:between w:val="nil"/>
        </w:pBdr>
        <w:spacing w:after="0" w:line="240" w:lineRule="auto"/>
        <w:rPr>
          <w:rFonts w:ascii="Arial" w:hAnsi="Arial" w:cs="Arial"/>
          <w:b/>
          <w:color w:val="000000"/>
          <w:sz w:val="28"/>
          <w:szCs w:val="28"/>
        </w:rPr>
      </w:pPr>
    </w:p>
    <w:p w14:paraId="0DADA21B" w14:textId="469DC2FE" w:rsidR="009A119D" w:rsidRPr="009671A6" w:rsidRDefault="009A119D" w:rsidP="00B74357">
      <w:pPr>
        <w:keepNext/>
        <w:pBdr>
          <w:top w:val="nil"/>
          <w:left w:val="nil"/>
          <w:bottom w:val="nil"/>
          <w:right w:val="nil"/>
          <w:between w:val="nil"/>
        </w:pBdr>
        <w:spacing w:after="200" w:line="240" w:lineRule="auto"/>
        <w:rPr>
          <w:rFonts w:ascii="Arial" w:hAnsi="Arial" w:cs="Arial"/>
          <w:b/>
          <w:color w:val="000000"/>
          <w:sz w:val="28"/>
          <w:szCs w:val="28"/>
        </w:rPr>
      </w:pPr>
      <w:r w:rsidRPr="009671A6">
        <w:rPr>
          <w:rFonts w:ascii="Arial" w:hAnsi="Arial" w:cs="Arial"/>
          <w:b/>
          <w:color w:val="000000"/>
          <w:sz w:val="28"/>
          <w:szCs w:val="28"/>
        </w:rPr>
        <w:t>Declarations</w:t>
      </w:r>
    </w:p>
    <w:p w14:paraId="59308B0C" w14:textId="77777777" w:rsidR="009A119D" w:rsidRPr="009671A6" w:rsidRDefault="009A119D" w:rsidP="00B74357">
      <w:pPr>
        <w:keepNext/>
        <w:pBdr>
          <w:top w:val="nil"/>
          <w:left w:val="nil"/>
          <w:bottom w:val="nil"/>
          <w:right w:val="nil"/>
          <w:between w:val="nil"/>
        </w:pBdr>
        <w:spacing w:after="200" w:line="240" w:lineRule="auto"/>
        <w:rPr>
          <w:rFonts w:ascii="Arial" w:hAnsi="Arial" w:cs="Arial"/>
          <w:b/>
          <w:color w:val="000000"/>
          <w:sz w:val="24"/>
          <w:szCs w:val="24"/>
        </w:rPr>
      </w:pPr>
      <w:r w:rsidRPr="009671A6">
        <w:rPr>
          <w:rFonts w:ascii="Arial" w:hAnsi="Arial" w:cs="Arial"/>
          <w:b/>
          <w:color w:val="000000"/>
          <w:sz w:val="24"/>
          <w:szCs w:val="24"/>
        </w:rPr>
        <w:t>Ethics approval</w:t>
      </w:r>
    </w:p>
    <w:p w14:paraId="36532FC4" w14:textId="6497256E" w:rsidR="009A119D" w:rsidRPr="009671A6" w:rsidRDefault="009A119D" w:rsidP="009A119D">
      <w:pPr>
        <w:pBdr>
          <w:top w:val="nil"/>
          <w:left w:val="nil"/>
          <w:bottom w:val="nil"/>
          <w:right w:val="nil"/>
          <w:between w:val="nil"/>
        </w:pBdr>
        <w:spacing w:after="200" w:line="240" w:lineRule="auto"/>
        <w:rPr>
          <w:rFonts w:ascii="Arial" w:hAnsi="Arial" w:cs="Arial"/>
          <w:b/>
          <w:color w:val="000000"/>
          <w:sz w:val="24"/>
          <w:szCs w:val="24"/>
        </w:rPr>
      </w:pPr>
      <w:r w:rsidRPr="009671A6">
        <w:rPr>
          <w:rFonts w:ascii="Arial" w:hAnsi="Arial" w:cs="Arial"/>
        </w:rPr>
        <w:t xml:space="preserve">Ethical review was not </w:t>
      </w:r>
      <w:r w:rsidR="00557963">
        <w:rPr>
          <w:rFonts w:ascii="Arial" w:hAnsi="Arial" w:cs="Arial"/>
        </w:rPr>
        <w:t>undertaken</w:t>
      </w:r>
      <w:r w:rsidR="00557963" w:rsidRPr="009671A6">
        <w:rPr>
          <w:rFonts w:ascii="Arial" w:hAnsi="Arial" w:cs="Arial"/>
        </w:rPr>
        <w:t xml:space="preserve"> </w:t>
      </w:r>
      <w:r w:rsidRPr="009671A6">
        <w:rPr>
          <w:rFonts w:ascii="Arial" w:hAnsi="Arial" w:cs="Arial"/>
        </w:rPr>
        <w:t xml:space="preserve">as it was not considered necessary in alignment with the </w:t>
      </w:r>
      <w:r>
        <w:rPr>
          <w:rFonts w:ascii="Arial" w:hAnsi="Arial" w:cs="Arial"/>
        </w:rPr>
        <w:t xml:space="preserve">University of Zagreb, </w:t>
      </w:r>
      <w:r w:rsidRPr="009671A6">
        <w:rPr>
          <w:rFonts w:ascii="Arial" w:hAnsi="Arial" w:cs="Arial"/>
        </w:rPr>
        <w:t>Faculty of Humanities and Social Sciences</w:t>
      </w:r>
      <w:r>
        <w:rPr>
          <w:rFonts w:ascii="Arial" w:hAnsi="Arial" w:cs="Arial"/>
        </w:rPr>
        <w:t>’</w:t>
      </w:r>
      <w:r w:rsidRPr="009671A6">
        <w:rPr>
          <w:rFonts w:ascii="Arial" w:hAnsi="Arial" w:cs="Arial"/>
        </w:rPr>
        <w:t xml:space="preserve"> guidance on the conduct of ethical research.</w:t>
      </w:r>
    </w:p>
    <w:p w14:paraId="305C34F7" w14:textId="77777777" w:rsidR="009A119D" w:rsidRPr="009671A6" w:rsidRDefault="009A119D" w:rsidP="009A119D">
      <w:pPr>
        <w:pBdr>
          <w:top w:val="nil"/>
          <w:left w:val="nil"/>
          <w:bottom w:val="nil"/>
          <w:right w:val="nil"/>
          <w:between w:val="nil"/>
        </w:pBdr>
        <w:spacing w:after="200" w:line="240" w:lineRule="auto"/>
        <w:rPr>
          <w:rFonts w:ascii="Arial" w:hAnsi="Arial" w:cs="Arial"/>
          <w:b/>
          <w:color w:val="000000"/>
          <w:sz w:val="24"/>
          <w:szCs w:val="24"/>
        </w:rPr>
      </w:pPr>
      <w:r w:rsidRPr="009671A6">
        <w:rPr>
          <w:rFonts w:ascii="Arial" w:hAnsi="Arial" w:cs="Arial"/>
          <w:b/>
          <w:color w:val="000000"/>
          <w:sz w:val="24"/>
          <w:szCs w:val="24"/>
        </w:rPr>
        <w:t>Funding</w:t>
      </w:r>
    </w:p>
    <w:p w14:paraId="5C68BB80" w14:textId="77777777" w:rsidR="009A119D" w:rsidRPr="009671A6" w:rsidRDefault="009A119D" w:rsidP="009A119D">
      <w:pPr>
        <w:pBdr>
          <w:top w:val="nil"/>
          <w:left w:val="nil"/>
          <w:bottom w:val="nil"/>
          <w:right w:val="nil"/>
          <w:between w:val="nil"/>
        </w:pBdr>
        <w:spacing w:after="200" w:line="240" w:lineRule="auto"/>
        <w:rPr>
          <w:rFonts w:ascii="Arial" w:hAnsi="Arial" w:cs="Arial"/>
          <w:bCs/>
          <w:color w:val="000000"/>
        </w:rPr>
      </w:pPr>
      <w:r w:rsidRPr="009671A6">
        <w:rPr>
          <w:rFonts w:ascii="Arial" w:hAnsi="Arial" w:cs="Arial"/>
          <w:bCs/>
          <w:color w:val="000000"/>
        </w:rPr>
        <w:t>Not applicable.</w:t>
      </w:r>
    </w:p>
    <w:p w14:paraId="38EDFA30" w14:textId="77777777" w:rsidR="009A119D" w:rsidRPr="009671A6" w:rsidRDefault="009A119D" w:rsidP="009A119D">
      <w:pPr>
        <w:pBdr>
          <w:top w:val="nil"/>
          <w:left w:val="nil"/>
          <w:bottom w:val="nil"/>
          <w:right w:val="nil"/>
          <w:between w:val="nil"/>
        </w:pBdr>
        <w:spacing w:after="200" w:line="240" w:lineRule="auto"/>
        <w:rPr>
          <w:rFonts w:ascii="Arial" w:hAnsi="Arial" w:cs="Arial"/>
          <w:b/>
          <w:color w:val="000000"/>
          <w:sz w:val="24"/>
          <w:szCs w:val="24"/>
        </w:rPr>
      </w:pPr>
      <w:r w:rsidRPr="009671A6">
        <w:rPr>
          <w:rFonts w:ascii="Arial" w:hAnsi="Arial" w:cs="Arial"/>
          <w:b/>
          <w:color w:val="000000"/>
          <w:sz w:val="24"/>
          <w:szCs w:val="24"/>
        </w:rPr>
        <w:t>AI-generated content</w:t>
      </w:r>
    </w:p>
    <w:p w14:paraId="53A3B307" w14:textId="339CFB9F" w:rsidR="009A119D" w:rsidRPr="009A119D" w:rsidRDefault="009A119D" w:rsidP="009A119D">
      <w:pPr>
        <w:pBdr>
          <w:top w:val="nil"/>
          <w:left w:val="nil"/>
          <w:bottom w:val="nil"/>
          <w:right w:val="nil"/>
          <w:between w:val="nil"/>
        </w:pBdr>
        <w:spacing w:after="200" w:line="240" w:lineRule="auto"/>
        <w:rPr>
          <w:rFonts w:ascii="Arial" w:hAnsi="Arial" w:cs="Arial"/>
          <w:bCs/>
          <w:color w:val="000000"/>
        </w:rPr>
      </w:pPr>
      <w:r w:rsidRPr="009671A6">
        <w:rPr>
          <w:rFonts w:ascii="Arial" w:hAnsi="Arial" w:cs="Arial"/>
        </w:rPr>
        <w:t>AI tools have not been used in the writing of the manuscript.</w:t>
      </w:r>
    </w:p>
    <w:p w14:paraId="4A17F001" w14:textId="77777777" w:rsidR="009A119D" w:rsidRPr="009671A6" w:rsidRDefault="009A119D" w:rsidP="009A119D">
      <w:pPr>
        <w:pBdr>
          <w:top w:val="nil"/>
          <w:left w:val="nil"/>
          <w:bottom w:val="nil"/>
          <w:right w:val="nil"/>
          <w:between w:val="nil"/>
        </w:pBdr>
        <w:spacing w:after="200" w:line="240" w:lineRule="auto"/>
        <w:rPr>
          <w:rFonts w:ascii="Arial" w:hAnsi="Arial" w:cs="Arial"/>
          <w:b/>
          <w:color w:val="000000"/>
          <w:sz w:val="28"/>
          <w:szCs w:val="28"/>
        </w:rPr>
      </w:pPr>
      <w:r w:rsidRPr="00B74357">
        <w:rPr>
          <w:rFonts w:ascii="Arial" w:hAnsi="Arial" w:cs="Arial"/>
          <w:b/>
          <w:color w:val="000000"/>
          <w:sz w:val="24"/>
          <w:szCs w:val="24"/>
        </w:rPr>
        <w:t>Acknowledgements</w:t>
      </w:r>
    </w:p>
    <w:p w14:paraId="5BB58560" w14:textId="16E99E42" w:rsidR="0089437F" w:rsidRPr="00B74357" w:rsidRDefault="009A119D" w:rsidP="00B74357">
      <w:pPr>
        <w:pBdr>
          <w:top w:val="nil"/>
          <w:left w:val="nil"/>
          <w:bottom w:val="nil"/>
          <w:right w:val="nil"/>
          <w:between w:val="nil"/>
        </w:pBdr>
        <w:spacing w:after="0" w:line="240" w:lineRule="auto"/>
        <w:rPr>
          <w:color w:val="000000"/>
        </w:rPr>
      </w:pPr>
      <w:r w:rsidRPr="009671A6">
        <w:rPr>
          <w:rFonts w:ascii="Arial" w:hAnsi="Arial" w:cs="Arial"/>
          <w:color w:val="000000"/>
        </w:rPr>
        <w:t xml:space="preserve">I am grateful to Professor Sonja </w:t>
      </w:r>
      <w:proofErr w:type="spellStart"/>
      <w:r w:rsidRPr="009671A6">
        <w:rPr>
          <w:rFonts w:ascii="Arial" w:hAnsi="Arial" w:cs="Arial"/>
          <w:color w:val="000000"/>
        </w:rPr>
        <w:t>Špiranec</w:t>
      </w:r>
      <w:proofErr w:type="spellEnd"/>
      <w:r w:rsidRPr="009671A6">
        <w:rPr>
          <w:rFonts w:ascii="Arial" w:hAnsi="Arial" w:cs="Arial"/>
          <w:color w:val="000000"/>
        </w:rPr>
        <w:t xml:space="preserve">, my supervisor, for her unwavering encouragement and invaluable feedback, which helped refine the arguments presented in this paper. </w:t>
      </w:r>
      <w:r w:rsidRPr="009671A6">
        <w:rPr>
          <w:rFonts w:ascii="Arial" w:hAnsi="Arial" w:cs="Arial"/>
        </w:rPr>
        <w:t>I am also thankful to Dr Alison Hicks for the stimulating exchange we had during and after the ECIL2023 conference, which inspired certain parts of this paper.</w:t>
      </w:r>
    </w:p>
    <w:p w14:paraId="5DCA9EB9" w14:textId="77777777" w:rsidR="0089437F" w:rsidRPr="009671A6" w:rsidRDefault="0089437F" w:rsidP="0089437F">
      <w:pPr>
        <w:autoSpaceDE w:val="0"/>
        <w:autoSpaceDN w:val="0"/>
        <w:adjustRightInd w:val="0"/>
        <w:spacing w:after="0" w:line="240" w:lineRule="auto"/>
        <w:rPr>
          <w:rFonts w:ascii="Arial" w:hAnsi="Arial" w:cs="Arial"/>
          <w:color w:val="000000"/>
        </w:rPr>
      </w:pPr>
    </w:p>
    <w:p w14:paraId="4137F9CC" w14:textId="77777777" w:rsidR="0089437F" w:rsidRPr="009A119D" w:rsidRDefault="0089437F" w:rsidP="00B74357">
      <w:pPr>
        <w:spacing w:after="200"/>
        <w:rPr>
          <w:rFonts w:ascii="Arial" w:hAnsi="Arial" w:cs="Arial"/>
          <w:sz w:val="28"/>
          <w:szCs w:val="28"/>
        </w:rPr>
      </w:pPr>
      <w:r w:rsidRPr="009A119D">
        <w:rPr>
          <w:rFonts w:ascii="Arial" w:hAnsi="Arial" w:cs="Arial"/>
          <w:b/>
          <w:bCs/>
          <w:sz w:val="28"/>
          <w:szCs w:val="28"/>
        </w:rPr>
        <w:t xml:space="preserve">References </w:t>
      </w:r>
    </w:p>
    <w:p w14:paraId="38591634" w14:textId="77777777" w:rsidR="0089437F" w:rsidRPr="00557963" w:rsidRDefault="0089437F" w:rsidP="00557963">
      <w:pPr>
        <w:pStyle w:val="FootnoteText"/>
        <w:ind w:left="720" w:hanging="720"/>
        <w:rPr>
          <w:rFonts w:ascii="Arial" w:hAnsi="Arial" w:cs="Arial"/>
          <w:color w:val="222222"/>
          <w:sz w:val="22"/>
          <w:szCs w:val="22"/>
          <w:shd w:val="clear" w:color="auto" w:fill="FFFFFF"/>
          <w:lang w:val="en-GB"/>
        </w:rPr>
      </w:pPr>
      <w:r w:rsidRPr="00557963">
        <w:rPr>
          <w:rFonts w:ascii="Arial" w:hAnsi="Arial" w:cs="Arial"/>
          <w:color w:val="000000" w:themeColor="text1"/>
          <w:sz w:val="22"/>
          <w:szCs w:val="22"/>
          <w:shd w:val="clear" w:color="auto" w:fill="FFFFFF"/>
          <w:lang w:val="en-GB"/>
        </w:rPr>
        <w:t xml:space="preserve">Acemoglu, D. (2023). </w:t>
      </w:r>
      <w:hyperlink r:id="rId13" w:history="1">
        <w:r w:rsidRPr="00557963">
          <w:rPr>
            <w:rStyle w:val="Hyperlink"/>
            <w:rFonts w:ascii="Arial" w:hAnsi="Arial" w:cs="Arial"/>
            <w:sz w:val="22"/>
            <w:szCs w:val="22"/>
            <w:shd w:val="clear" w:color="auto" w:fill="FFFFFF"/>
            <w:lang w:val="en-GB"/>
          </w:rPr>
          <w:t>Hayek vs. AI Socialism</w:t>
        </w:r>
      </w:hyperlink>
      <w:r w:rsidRPr="00D56D4C">
        <w:rPr>
          <w:rFonts w:ascii="Arial" w:hAnsi="Arial" w:cs="Arial"/>
          <w:color w:val="000000" w:themeColor="text1"/>
          <w:sz w:val="22"/>
          <w:szCs w:val="22"/>
          <w:shd w:val="clear" w:color="auto" w:fill="FFFFFF"/>
          <w:lang w:val="en-GB"/>
        </w:rPr>
        <w:t>. </w:t>
      </w:r>
      <w:r w:rsidRPr="00D56D4C">
        <w:rPr>
          <w:rFonts w:ascii="Arial" w:hAnsi="Arial" w:cs="Arial"/>
          <w:i/>
          <w:iCs/>
          <w:color w:val="000000" w:themeColor="text1"/>
          <w:sz w:val="22"/>
          <w:szCs w:val="22"/>
          <w:shd w:val="clear" w:color="auto" w:fill="FFFFFF"/>
          <w:lang w:val="en-GB"/>
        </w:rPr>
        <w:t>The International Economy</w:t>
      </w:r>
      <w:r w:rsidRPr="00D56D4C">
        <w:rPr>
          <w:rFonts w:ascii="Arial" w:hAnsi="Arial" w:cs="Arial"/>
          <w:color w:val="000000" w:themeColor="text1"/>
          <w:sz w:val="22"/>
          <w:szCs w:val="22"/>
          <w:shd w:val="clear" w:color="auto" w:fill="FFFFFF"/>
          <w:lang w:val="en-GB"/>
        </w:rPr>
        <w:t>, </w:t>
      </w:r>
      <w:r w:rsidRPr="00D56D4C">
        <w:rPr>
          <w:rFonts w:ascii="Arial" w:hAnsi="Arial" w:cs="Arial"/>
          <w:i/>
          <w:iCs/>
          <w:color w:val="000000" w:themeColor="text1"/>
          <w:sz w:val="22"/>
          <w:szCs w:val="22"/>
          <w:shd w:val="clear" w:color="auto" w:fill="FFFFFF"/>
          <w:lang w:val="en-GB"/>
        </w:rPr>
        <w:t>37</w:t>
      </w:r>
      <w:r w:rsidRPr="00D56D4C">
        <w:rPr>
          <w:rFonts w:ascii="Arial" w:hAnsi="Arial" w:cs="Arial"/>
          <w:color w:val="000000" w:themeColor="text1"/>
          <w:sz w:val="22"/>
          <w:szCs w:val="22"/>
          <w:shd w:val="clear" w:color="auto" w:fill="FFFFFF"/>
          <w:lang w:val="en-GB"/>
        </w:rPr>
        <w:t>(2), 48</w:t>
      </w:r>
      <w:r w:rsidRPr="00D56D4C">
        <w:rPr>
          <w:rFonts w:ascii="Arial" w:hAnsi="Arial" w:cs="Arial"/>
          <w:color w:val="000000" w:themeColor="text1"/>
          <w:sz w:val="22"/>
          <w:szCs w:val="22"/>
          <w:lang w:val="en-GB"/>
        </w:rPr>
        <w:t>–</w:t>
      </w:r>
      <w:r w:rsidRPr="00D56D4C">
        <w:rPr>
          <w:rFonts w:ascii="Arial" w:hAnsi="Arial" w:cs="Arial"/>
          <w:color w:val="000000" w:themeColor="text1"/>
          <w:sz w:val="22"/>
          <w:szCs w:val="22"/>
          <w:shd w:val="clear" w:color="auto" w:fill="FFFFFF"/>
          <w:lang w:val="en-GB"/>
        </w:rPr>
        <w:t>49.</w:t>
      </w:r>
    </w:p>
    <w:p w14:paraId="4CB59ADD" w14:textId="77777777" w:rsidR="0089437F" w:rsidRPr="00557963" w:rsidRDefault="0089437F" w:rsidP="00557963">
      <w:pPr>
        <w:pStyle w:val="FootnoteText"/>
        <w:ind w:left="720" w:hanging="720"/>
        <w:rPr>
          <w:rFonts w:ascii="Arial" w:hAnsi="Arial" w:cs="Arial"/>
          <w:color w:val="000000" w:themeColor="text1"/>
          <w:sz w:val="22"/>
          <w:szCs w:val="22"/>
          <w:lang w:val="en-GB"/>
        </w:rPr>
      </w:pPr>
    </w:p>
    <w:p w14:paraId="6E02DF2F" w14:textId="77777777" w:rsidR="0089437F" w:rsidRPr="00557963" w:rsidRDefault="0089437F" w:rsidP="00557963">
      <w:pPr>
        <w:autoSpaceDE w:val="0"/>
        <w:autoSpaceDN w:val="0"/>
        <w:adjustRightInd w:val="0"/>
        <w:spacing w:after="0" w:line="240" w:lineRule="auto"/>
        <w:ind w:left="720" w:hanging="720"/>
        <w:rPr>
          <w:rFonts w:ascii="Arial" w:eastAsia="Times New Roman" w:hAnsi="Arial" w:cs="Arial"/>
          <w:color w:val="000000" w:themeColor="text1"/>
          <w:lang w:eastAsia="hr-HR"/>
        </w:rPr>
      </w:pPr>
      <w:proofErr w:type="spellStart"/>
      <w:r w:rsidRPr="00160CE2">
        <w:rPr>
          <w:rFonts w:ascii="Arial" w:hAnsi="Arial" w:cs="Arial"/>
          <w:color w:val="000000" w:themeColor="text1"/>
          <w:lang w:val="fr-FR"/>
        </w:rPr>
        <w:t>Bezerra</w:t>
      </w:r>
      <w:proofErr w:type="spellEnd"/>
      <w:r w:rsidRPr="00160CE2">
        <w:rPr>
          <w:rFonts w:ascii="Arial" w:hAnsi="Arial" w:cs="Arial"/>
          <w:color w:val="000000" w:themeColor="text1"/>
          <w:lang w:val="fr-FR"/>
        </w:rPr>
        <w:t xml:space="preserve">, A. C., &amp; Schneider, M. (2023). </w:t>
      </w:r>
      <w:r w:rsidRPr="00557963">
        <w:rPr>
          <w:rFonts w:ascii="Arial" w:hAnsi="Arial" w:cs="Arial"/>
          <w:color w:val="000000" w:themeColor="text1"/>
        </w:rPr>
        <w:t>The radical and the radioactive: Grasping the roots of theoretically informed praxis in Brazilian studies on critical information literacy. In</w:t>
      </w:r>
      <w:r w:rsidRPr="00557963">
        <w:rPr>
          <w:rFonts w:ascii="Arial" w:hAnsi="Arial" w:cs="Arial"/>
          <w:color w:val="000000" w:themeColor="text1"/>
          <w:shd w:val="clear" w:color="auto" w:fill="FFFFFF"/>
        </w:rPr>
        <w:t xml:space="preserve"> A. Hicks, A. Lloyd &amp; O. </w:t>
      </w:r>
      <w:proofErr w:type="spellStart"/>
      <w:r w:rsidRPr="00557963">
        <w:rPr>
          <w:rFonts w:ascii="Arial" w:hAnsi="Arial" w:cs="Arial"/>
          <w:color w:val="000000" w:themeColor="text1"/>
          <w:shd w:val="clear" w:color="auto" w:fill="FFFFFF"/>
        </w:rPr>
        <w:t>Pilerot</w:t>
      </w:r>
      <w:proofErr w:type="spellEnd"/>
      <w:r w:rsidRPr="00557963">
        <w:rPr>
          <w:rFonts w:ascii="Arial" w:eastAsia="Times New Roman" w:hAnsi="Arial" w:cs="Arial"/>
          <w:color w:val="000000" w:themeColor="text1"/>
          <w:lang w:eastAsia="hr-HR"/>
        </w:rPr>
        <w:t xml:space="preserve"> (Eds), </w:t>
      </w:r>
      <w:r w:rsidRPr="00557963">
        <w:rPr>
          <w:rFonts w:ascii="Arial" w:eastAsia="Times New Roman" w:hAnsi="Arial" w:cs="Arial"/>
          <w:i/>
          <w:iCs/>
          <w:color w:val="000000" w:themeColor="text1"/>
          <w:lang w:eastAsia="hr-HR"/>
        </w:rPr>
        <w:t xml:space="preserve">Information literacy through theory </w:t>
      </w:r>
      <w:r w:rsidRPr="00D56D4C">
        <w:rPr>
          <w:rFonts w:ascii="Arial" w:eastAsia="Times New Roman" w:hAnsi="Arial" w:cs="Arial"/>
          <w:color w:val="000000" w:themeColor="text1"/>
          <w:lang w:eastAsia="hr-HR"/>
        </w:rPr>
        <w:t>(</w:t>
      </w:r>
      <w:r w:rsidRPr="00557963">
        <w:rPr>
          <w:rFonts w:ascii="Arial" w:eastAsia="Times New Roman" w:hAnsi="Arial" w:cs="Arial"/>
          <w:color w:val="000000" w:themeColor="text1"/>
          <w:lang w:eastAsia="hr-HR"/>
        </w:rPr>
        <w:t>pp. 57</w:t>
      </w:r>
      <w:r w:rsidRPr="00557963">
        <w:rPr>
          <w:rFonts w:ascii="Arial" w:hAnsi="Arial" w:cs="Arial"/>
          <w:color w:val="000000" w:themeColor="text1"/>
        </w:rPr>
        <w:t>–</w:t>
      </w:r>
      <w:r w:rsidRPr="00557963">
        <w:rPr>
          <w:rFonts w:ascii="Arial" w:eastAsia="Times New Roman" w:hAnsi="Arial" w:cs="Arial"/>
          <w:color w:val="000000" w:themeColor="text1"/>
          <w:lang w:eastAsia="hr-HR"/>
        </w:rPr>
        <w:t>70). Facet Publishing.</w:t>
      </w:r>
    </w:p>
    <w:p w14:paraId="7F38F22D" w14:textId="77777777" w:rsidR="0089437F" w:rsidRPr="00557963" w:rsidRDefault="0089437F" w:rsidP="00557963">
      <w:pPr>
        <w:pStyle w:val="FootnoteText"/>
        <w:ind w:left="720" w:hanging="720"/>
        <w:rPr>
          <w:rFonts w:ascii="Arial" w:hAnsi="Arial" w:cs="Arial"/>
          <w:color w:val="000000" w:themeColor="text1"/>
          <w:sz w:val="22"/>
          <w:szCs w:val="22"/>
          <w:lang w:val="en-GB"/>
        </w:rPr>
      </w:pPr>
    </w:p>
    <w:p w14:paraId="46AF9BF6" w14:textId="77777777" w:rsidR="0089437F" w:rsidRPr="00557963" w:rsidRDefault="0089437F" w:rsidP="00557963">
      <w:pPr>
        <w:pStyle w:val="FootnoteText"/>
        <w:ind w:left="720" w:hanging="720"/>
        <w:rPr>
          <w:rFonts w:ascii="Arial" w:hAnsi="Arial" w:cs="Arial"/>
          <w:color w:val="000000" w:themeColor="text1"/>
          <w:kern w:val="0"/>
          <w:sz w:val="22"/>
          <w:szCs w:val="22"/>
          <w:lang w:val="en-GB"/>
        </w:rPr>
      </w:pPr>
      <w:r w:rsidRPr="00557963">
        <w:rPr>
          <w:rFonts w:ascii="Arial" w:hAnsi="Arial" w:cs="Arial"/>
          <w:color w:val="000000" w:themeColor="text1"/>
          <w:kern w:val="0"/>
          <w:sz w:val="22"/>
          <w:szCs w:val="22"/>
          <w:lang w:val="en-GB"/>
        </w:rPr>
        <w:t xml:space="preserve">Bourdieu, P. (1986). The forms of capital. In Richardson, J. E. (Ed.), </w:t>
      </w:r>
      <w:r w:rsidRPr="00557963">
        <w:rPr>
          <w:rFonts w:ascii="Arial" w:hAnsi="Arial" w:cs="Arial"/>
          <w:i/>
          <w:iCs/>
          <w:color w:val="000000" w:themeColor="text1"/>
          <w:kern w:val="0"/>
          <w:sz w:val="22"/>
          <w:szCs w:val="22"/>
          <w:lang w:val="en-GB"/>
        </w:rPr>
        <w:t xml:space="preserve">The Handbook of theory and research for the sociology of education </w:t>
      </w:r>
      <w:r w:rsidRPr="00557963">
        <w:rPr>
          <w:rFonts w:ascii="Arial" w:hAnsi="Arial" w:cs="Arial"/>
          <w:color w:val="000000" w:themeColor="text1"/>
          <w:kern w:val="0"/>
          <w:sz w:val="22"/>
          <w:szCs w:val="22"/>
          <w:lang w:val="en-GB"/>
        </w:rPr>
        <w:t>(pp. 241–58). Greenwood Press.</w:t>
      </w:r>
    </w:p>
    <w:p w14:paraId="59FF10B2" w14:textId="77777777" w:rsidR="0089437F" w:rsidRPr="00557963" w:rsidRDefault="0089437F" w:rsidP="00557963">
      <w:pPr>
        <w:pStyle w:val="FootnoteText"/>
        <w:ind w:left="720" w:hanging="720"/>
        <w:rPr>
          <w:rFonts w:ascii="Arial" w:hAnsi="Arial" w:cs="Arial"/>
          <w:color w:val="000000" w:themeColor="text1"/>
          <w:sz w:val="22"/>
          <w:szCs w:val="22"/>
          <w:lang w:val="en-GB"/>
        </w:rPr>
      </w:pPr>
    </w:p>
    <w:p w14:paraId="29305ED2" w14:textId="77777777" w:rsidR="0089437F" w:rsidRPr="00557963" w:rsidRDefault="0089437F" w:rsidP="00557963">
      <w:pPr>
        <w:pStyle w:val="FootnoteText"/>
        <w:ind w:left="720" w:hanging="720"/>
        <w:rPr>
          <w:rFonts w:ascii="Arial" w:hAnsi="Arial" w:cs="Arial"/>
          <w:color w:val="000000" w:themeColor="text1"/>
          <w:sz w:val="22"/>
          <w:szCs w:val="22"/>
          <w:lang w:val="en-GB"/>
        </w:rPr>
      </w:pPr>
      <w:r w:rsidRPr="00557963">
        <w:rPr>
          <w:rFonts w:ascii="Arial" w:hAnsi="Arial" w:cs="Arial"/>
          <w:color w:val="000000" w:themeColor="text1"/>
          <w:sz w:val="22"/>
          <w:szCs w:val="22"/>
          <w:lang w:val="en-GB"/>
        </w:rPr>
        <w:t xml:space="preserve">Bruce, C. (1997). </w:t>
      </w:r>
      <w:r w:rsidRPr="00557963">
        <w:rPr>
          <w:rFonts w:ascii="Arial" w:hAnsi="Arial" w:cs="Arial"/>
          <w:i/>
          <w:iCs/>
          <w:color w:val="000000" w:themeColor="text1"/>
          <w:sz w:val="22"/>
          <w:szCs w:val="22"/>
          <w:lang w:val="en-GB"/>
        </w:rPr>
        <w:t>The seven faces of information literacy</w:t>
      </w:r>
      <w:r w:rsidRPr="00557963">
        <w:rPr>
          <w:rFonts w:ascii="Arial" w:hAnsi="Arial" w:cs="Arial"/>
          <w:color w:val="000000" w:themeColor="text1"/>
          <w:sz w:val="22"/>
          <w:szCs w:val="22"/>
          <w:lang w:val="en-GB"/>
        </w:rPr>
        <w:t xml:space="preserve">. </w:t>
      </w:r>
      <w:proofErr w:type="spellStart"/>
      <w:r w:rsidRPr="00557963">
        <w:rPr>
          <w:rFonts w:ascii="Arial" w:hAnsi="Arial" w:cs="Arial"/>
          <w:color w:val="000000" w:themeColor="text1"/>
          <w:sz w:val="22"/>
          <w:szCs w:val="22"/>
          <w:lang w:val="en-GB"/>
        </w:rPr>
        <w:t>Auslib</w:t>
      </w:r>
      <w:proofErr w:type="spellEnd"/>
      <w:r w:rsidRPr="00557963">
        <w:rPr>
          <w:rFonts w:ascii="Arial" w:hAnsi="Arial" w:cs="Arial"/>
          <w:color w:val="000000" w:themeColor="text1"/>
          <w:sz w:val="22"/>
          <w:szCs w:val="22"/>
          <w:lang w:val="en-GB"/>
        </w:rPr>
        <w:t xml:space="preserve"> Press.</w:t>
      </w:r>
    </w:p>
    <w:p w14:paraId="3FB2762E"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3C6C9F06" w14:textId="77777777" w:rsidR="0089437F" w:rsidRPr="00557963" w:rsidRDefault="0089437F" w:rsidP="00557963">
      <w:pPr>
        <w:spacing w:after="0" w:line="240" w:lineRule="auto"/>
        <w:ind w:left="720" w:hanging="720"/>
        <w:rPr>
          <w:rFonts w:ascii="Arial" w:eastAsia="Times New Roman" w:hAnsi="Arial" w:cs="Arial"/>
          <w:lang w:eastAsia="hr-HR"/>
        </w:rPr>
      </w:pPr>
      <w:r w:rsidRPr="00557963">
        <w:rPr>
          <w:rFonts w:ascii="Arial" w:eastAsia="Times New Roman" w:hAnsi="Arial" w:cs="Arial"/>
          <w:lang w:eastAsia="hr-HR"/>
        </w:rPr>
        <w:t xml:space="preserve">Bruce, C. S. (2015). </w:t>
      </w:r>
      <w:hyperlink r:id="rId14" w:history="1">
        <w:r w:rsidRPr="00557963">
          <w:rPr>
            <w:rStyle w:val="Hyperlink"/>
            <w:rFonts w:ascii="Arial" w:eastAsia="Times New Roman" w:hAnsi="Arial" w:cs="Arial"/>
            <w:lang w:eastAsia="hr-HR"/>
          </w:rPr>
          <w:t>Information literacy: Understanding peoples' information and learning experiences.</w:t>
        </w:r>
      </w:hyperlink>
      <w:r w:rsidRPr="00557963">
        <w:rPr>
          <w:rFonts w:ascii="Arial" w:eastAsia="Times New Roman" w:hAnsi="Arial" w:cs="Arial"/>
          <w:lang w:eastAsia="hr-HR"/>
        </w:rPr>
        <w:t xml:space="preserve"> In </w:t>
      </w:r>
      <w:r w:rsidRPr="00557963">
        <w:rPr>
          <w:rFonts w:ascii="Arial" w:eastAsia="Times New Roman" w:hAnsi="Arial" w:cs="Arial"/>
          <w:i/>
          <w:iCs/>
          <w:lang w:eastAsia="hr-HR"/>
        </w:rPr>
        <w:t>12th International Scientific Conference: Western Balkan information literacy</w:t>
      </w:r>
      <w:r w:rsidRPr="00557963">
        <w:rPr>
          <w:rFonts w:ascii="Arial" w:eastAsia="Times New Roman" w:hAnsi="Arial" w:cs="Arial"/>
          <w:lang w:eastAsia="hr-HR"/>
        </w:rPr>
        <w:t xml:space="preserve"> (pp. 11</w:t>
      </w:r>
      <w:r w:rsidRPr="00557963">
        <w:rPr>
          <w:rFonts w:ascii="Arial" w:hAnsi="Arial" w:cs="Arial"/>
          <w:color w:val="000000"/>
        </w:rPr>
        <w:t>–</w:t>
      </w:r>
      <w:r w:rsidRPr="00557963">
        <w:rPr>
          <w:rFonts w:ascii="Arial" w:eastAsia="Times New Roman" w:hAnsi="Arial" w:cs="Arial"/>
          <w:lang w:eastAsia="hr-HR"/>
        </w:rPr>
        <w:t>16).</w:t>
      </w:r>
    </w:p>
    <w:p w14:paraId="2E1D7AA1" w14:textId="77777777" w:rsidR="0089437F" w:rsidRPr="00557963" w:rsidRDefault="0089437F" w:rsidP="00557963">
      <w:pPr>
        <w:spacing w:after="0" w:line="240" w:lineRule="auto"/>
        <w:ind w:left="720" w:hanging="720"/>
        <w:rPr>
          <w:rFonts w:ascii="Arial" w:eastAsia="Times New Roman" w:hAnsi="Arial" w:cs="Arial"/>
          <w:lang w:eastAsia="hr-HR"/>
        </w:rPr>
      </w:pPr>
    </w:p>
    <w:p w14:paraId="3BF636F9" w14:textId="77777777" w:rsidR="0089437F" w:rsidRPr="00557963" w:rsidRDefault="0089437F" w:rsidP="00557963">
      <w:pPr>
        <w:pBdr>
          <w:top w:val="nil"/>
          <w:left w:val="nil"/>
          <w:bottom w:val="nil"/>
          <w:right w:val="nil"/>
          <w:between w:val="nil"/>
        </w:pBdr>
        <w:spacing w:after="0" w:line="240" w:lineRule="auto"/>
        <w:ind w:left="720" w:hanging="720"/>
        <w:rPr>
          <w:rFonts w:ascii="Arial" w:hAnsi="Arial" w:cs="Arial"/>
          <w:color w:val="000000"/>
        </w:rPr>
      </w:pPr>
      <w:r w:rsidRPr="00160CE2">
        <w:rPr>
          <w:rFonts w:ascii="Arial" w:hAnsi="Arial" w:cs="Arial"/>
          <w:lang w:val="fr-FR"/>
        </w:rPr>
        <w:t xml:space="preserve">Chauvel, L. (2001). </w:t>
      </w:r>
      <w:hyperlink r:id="rId15" w:history="1">
        <w:r w:rsidRPr="00160CE2">
          <w:rPr>
            <w:rStyle w:val="Hyperlink"/>
            <w:rFonts w:ascii="Arial" w:hAnsi="Arial" w:cs="Arial"/>
            <w:lang w:val="fr-FR"/>
          </w:rPr>
          <w:t xml:space="preserve">Le retour des classes </w:t>
        </w:r>
        <w:proofErr w:type="gramStart"/>
        <w:r w:rsidRPr="00160CE2">
          <w:rPr>
            <w:rStyle w:val="Hyperlink"/>
            <w:rFonts w:ascii="Arial" w:hAnsi="Arial" w:cs="Arial"/>
            <w:lang w:val="fr-FR"/>
          </w:rPr>
          <w:t>sociales?</w:t>
        </w:r>
        <w:proofErr w:type="gramEnd"/>
      </w:hyperlink>
      <w:r w:rsidRPr="00160CE2">
        <w:rPr>
          <w:rFonts w:ascii="Arial" w:hAnsi="Arial" w:cs="Arial"/>
          <w:lang w:val="fr-FR"/>
        </w:rPr>
        <w:t xml:space="preserve">. </w:t>
      </w:r>
      <w:r w:rsidRPr="00557963">
        <w:rPr>
          <w:rStyle w:val="Emphasis"/>
          <w:rFonts w:ascii="Arial" w:hAnsi="Arial" w:cs="Arial"/>
        </w:rPr>
        <w:t xml:space="preserve">Revue de </w:t>
      </w:r>
      <w:proofErr w:type="spellStart"/>
      <w:r w:rsidRPr="00557963">
        <w:rPr>
          <w:rStyle w:val="Emphasis"/>
          <w:rFonts w:ascii="Arial" w:hAnsi="Arial" w:cs="Arial"/>
        </w:rPr>
        <w:t>l’OFCE</w:t>
      </w:r>
      <w:proofErr w:type="spellEnd"/>
      <w:r w:rsidRPr="00557963">
        <w:rPr>
          <w:rFonts w:ascii="Arial" w:hAnsi="Arial" w:cs="Arial"/>
        </w:rPr>
        <w:t xml:space="preserve">, </w:t>
      </w:r>
      <w:r w:rsidRPr="00557963">
        <w:rPr>
          <w:rFonts w:ascii="Arial" w:hAnsi="Arial" w:cs="Arial"/>
          <w:i/>
          <w:iCs/>
        </w:rPr>
        <w:t>79</w:t>
      </w:r>
      <w:r w:rsidRPr="00557963">
        <w:rPr>
          <w:rFonts w:ascii="Arial" w:hAnsi="Arial" w:cs="Arial"/>
        </w:rPr>
        <w:t>, 315</w:t>
      </w:r>
      <w:r w:rsidRPr="00557963">
        <w:rPr>
          <w:rFonts w:ascii="Arial" w:hAnsi="Arial" w:cs="Arial"/>
          <w:color w:val="000000"/>
        </w:rPr>
        <w:t>–</w:t>
      </w:r>
      <w:r w:rsidRPr="00557963">
        <w:rPr>
          <w:rFonts w:ascii="Arial" w:hAnsi="Arial" w:cs="Arial"/>
        </w:rPr>
        <w:t>359.</w:t>
      </w:r>
    </w:p>
    <w:p w14:paraId="6FA7C90B" w14:textId="77777777" w:rsidR="0089437F" w:rsidRPr="00557963" w:rsidRDefault="0089437F" w:rsidP="00557963">
      <w:pPr>
        <w:spacing w:after="0" w:line="240" w:lineRule="auto"/>
        <w:ind w:left="720" w:hanging="720"/>
        <w:rPr>
          <w:rFonts w:ascii="Arial" w:eastAsia="Times New Roman" w:hAnsi="Arial" w:cs="Arial"/>
          <w:lang w:eastAsia="hr-HR"/>
        </w:rPr>
      </w:pPr>
    </w:p>
    <w:p w14:paraId="12D89BFE" w14:textId="77777777" w:rsidR="0089437F" w:rsidRPr="00557963" w:rsidRDefault="0089437F" w:rsidP="00557963">
      <w:pPr>
        <w:spacing w:after="0" w:line="240" w:lineRule="auto"/>
        <w:ind w:left="720" w:hanging="720"/>
        <w:rPr>
          <w:rFonts w:ascii="Arial" w:eastAsia="Times New Roman" w:hAnsi="Arial" w:cs="Arial"/>
          <w:lang w:eastAsia="hr-HR"/>
        </w:rPr>
      </w:pPr>
      <w:proofErr w:type="spellStart"/>
      <w:r w:rsidRPr="00557963">
        <w:rPr>
          <w:rFonts w:ascii="Arial" w:eastAsia="Times New Roman" w:hAnsi="Arial" w:cs="Arial"/>
          <w:lang w:eastAsia="hr-HR"/>
        </w:rPr>
        <w:t>Eckerdal</w:t>
      </w:r>
      <w:proofErr w:type="spellEnd"/>
      <w:r w:rsidRPr="00557963">
        <w:rPr>
          <w:rFonts w:ascii="Arial" w:eastAsia="Times New Roman" w:hAnsi="Arial" w:cs="Arial"/>
          <w:lang w:eastAsia="hr-HR"/>
        </w:rPr>
        <w:t xml:space="preserve">, J. R. (2023). Plural agonistics. In </w:t>
      </w:r>
      <w:r w:rsidRPr="00557963">
        <w:rPr>
          <w:rFonts w:ascii="Arial" w:hAnsi="Arial" w:cs="Arial"/>
          <w:color w:val="222222"/>
          <w:shd w:val="clear" w:color="auto" w:fill="FFFFFF"/>
        </w:rPr>
        <w:t xml:space="preserve">A. Hicks, A. Lloyd &amp; O. </w:t>
      </w:r>
      <w:proofErr w:type="spellStart"/>
      <w:r w:rsidRPr="00557963">
        <w:rPr>
          <w:rFonts w:ascii="Arial" w:hAnsi="Arial" w:cs="Arial"/>
          <w:color w:val="222222"/>
          <w:shd w:val="clear" w:color="auto" w:fill="FFFFFF"/>
        </w:rPr>
        <w:t>Pilerot</w:t>
      </w:r>
      <w:proofErr w:type="spellEnd"/>
      <w:r w:rsidRPr="00557963">
        <w:rPr>
          <w:rFonts w:ascii="Arial" w:eastAsia="Times New Roman" w:hAnsi="Arial" w:cs="Arial"/>
          <w:lang w:eastAsia="hr-HR"/>
        </w:rPr>
        <w:t xml:space="preserve"> (Eds), </w:t>
      </w:r>
      <w:r w:rsidRPr="00557963">
        <w:rPr>
          <w:rFonts w:ascii="Arial" w:eastAsia="Times New Roman" w:hAnsi="Arial" w:cs="Arial"/>
          <w:i/>
          <w:iCs/>
          <w:lang w:eastAsia="hr-HR"/>
        </w:rPr>
        <w:t xml:space="preserve">Information literacy through theory </w:t>
      </w:r>
      <w:r w:rsidRPr="00557963">
        <w:rPr>
          <w:rFonts w:ascii="Arial" w:eastAsia="Times New Roman" w:hAnsi="Arial" w:cs="Arial"/>
          <w:lang w:eastAsia="hr-HR"/>
        </w:rPr>
        <w:t>(pp. 91</w:t>
      </w:r>
      <w:r w:rsidRPr="00557963">
        <w:rPr>
          <w:rFonts w:ascii="Arial" w:hAnsi="Arial" w:cs="Arial"/>
          <w:color w:val="000000"/>
        </w:rPr>
        <w:t>–</w:t>
      </w:r>
      <w:r w:rsidRPr="00557963">
        <w:rPr>
          <w:rFonts w:ascii="Arial" w:eastAsia="Times New Roman" w:hAnsi="Arial" w:cs="Arial"/>
          <w:lang w:eastAsia="hr-HR"/>
        </w:rPr>
        <w:t>110). Facet Publishing.</w:t>
      </w:r>
    </w:p>
    <w:p w14:paraId="1AE50F74" w14:textId="77777777" w:rsidR="0089437F" w:rsidRPr="00557963" w:rsidRDefault="0089437F" w:rsidP="00557963">
      <w:pPr>
        <w:pBdr>
          <w:top w:val="nil"/>
          <w:left w:val="nil"/>
          <w:bottom w:val="nil"/>
          <w:right w:val="nil"/>
          <w:between w:val="nil"/>
        </w:pBdr>
        <w:spacing w:after="0" w:line="240" w:lineRule="auto"/>
        <w:ind w:left="720" w:hanging="720"/>
        <w:rPr>
          <w:rFonts w:ascii="Arial" w:hAnsi="Arial" w:cs="Arial"/>
          <w:color w:val="000000"/>
        </w:rPr>
      </w:pPr>
    </w:p>
    <w:p w14:paraId="608EA71C" w14:textId="77777777" w:rsidR="0089437F" w:rsidRDefault="0089437F" w:rsidP="00557963">
      <w:pPr>
        <w:pBdr>
          <w:top w:val="nil"/>
          <w:left w:val="nil"/>
          <w:bottom w:val="nil"/>
          <w:right w:val="nil"/>
          <w:between w:val="nil"/>
        </w:pBdr>
        <w:spacing w:after="0" w:line="240" w:lineRule="auto"/>
        <w:ind w:left="720" w:hanging="720"/>
        <w:rPr>
          <w:rFonts w:ascii="Arial" w:hAnsi="Arial" w:cs="Arial"/>
          <w:color w:val="000000"/>
        </w:rPr>
      </w:pPr>
      <w:proofErr w:type="spellStart"/>
      <w:r w:rsidRPr="00557963">
        <w:rPr>
          <w:rFonts w:ascii="Arial" w:hAnsi="Arial" w:cs="Arial"/>
          <w:color w:val="000000"/>
        </w:rPr>
        <w:lastRenderedPageBreak/>
        <w:t>Elmborg</w:t>
      </w:r>
      <w:proofErr w:type="spellEnd"/>
      <w:r w:rsidRPr="00557963">
        <w:rPr>
          <w:rFonts w:ascii="Arial" w:hAnsi="Arial" w:cs="Arial"/>
          <w:color w:val="000000"/>
        </w:rPr>
        <w:t xml:space="preserve">, J. (2006). </w:t>
      </w:r>
      <w:hyperlink r:id="rId16" w:history="1">
        <w:r w:rsidRPr="00557963">
          <w:rPr>
            <w:rStyle w:val="Hyperlink"/>
            <w:rFonts w:ascii="Arial" w:hAnsi="Arial" w:cs="Arial"/>
          </w:rPr>
          <w:t>Critical information literacy: Implications for instructional practice</w:t>
        </w:r>
      </w:hyperlink>
      <w:r w:rsidRPr="00557963">
        <w:rPr>
          <w:rFonts w:ascii="Arial" w:hAnsi="Arial" w:cs="Arial"/>
          <w:color w:val="000000"/>
        </w:rPr>
        <w:t xml:space="preserve">. </w:t>
      </w:r>
      <w:r w:rsidRPr="00557963">
        <w:rPr>
          <w:rFonts w:ascii="Arial" w:hAnsi="Arial" w:cs="Arial"/>
          <w:i/>
          <w:iCs/>
          <w:color w:val="000000"/>
        </w:rPr>
        <w:t>The Journal of Academic Librarianship</w:t>
      </w:r>
      <w:r w:rsidRPr="00557963">
        <w:rPr>
          <w:rFonts w:ascii="Arial" w:hAnsi="Arial" w:cs="Arial"/>
          <w:color w:val="000000"/>
        </w:rPr>
        <w:t>,</w:t>
      </w:r>
      <w:r w:rsidRPr="00557963">
        <w:rPr>
          <w:rFonts w:ascii="Arial" w:hAnsi="Arial" w:cs="Arial"/>
          <w:i/>
          <w:iCs/>
          <w:color w:val="000000"/>
        </w:rPr>
        <w:t xml:space="preserve"> 32</w:t>
      </w:r>
      <w:r w:rsidRPr="00557963">
        <w:rPr>
          <w:rFonts w:ascii="Arial" w:hAnsi="Arial" w:cs="Arial"/>
          <w:color w:val="000000"/>
        </w:rPr>
        <w:t>(2), 192–199.</w:t>
      </w:r>
    </w:p>
    <w:p w14:paraId="4F0167BD" w14:textId="77777777" w:rsidR="0026273D" w:rsidRPr="00557963" w:rsidRDefault="0026273D" w:rsidP="00557963">
      <w:pPr>
        <w:pBdr>
          <w:top w:val="nil"/>
          <w:left w:val="nil"/>
          <w:bottom w:val="nil"/>
          <w:right w:val="nil"/>
          <w:between w:val="nil"/>
        </w:pBdr>
        <w:spacing w:after="0" w:line="240" w:lineRule="auto"/>
        <w:ind w:left="720" w:hanging="720"/>
        <w:rPr>
          <w:rFonts w:ascii="Arial" w:hAnsi="Arial" w:cs="Arial"/>
          <w:color w:val="000000"/>
        </w:rPr>
      </w:pPr>
    </w:p>
    <w:p w14:paraId="5BADD26F" w14:textId="77777777" w:rsidR="0089437F" w:rsidRPr="00557963" w:rsidRDefault="0089437F" w:rsidP="00557963">
      <w:pPr>
        <w:autoSpaceDE w:val="0"/>
        <w:autoSpaceDN w:val="0"/>
        <w:adjustRightInd w:val="0"/>
        <w:spacing w:after="0" w:line="240" w:lineRule="auto"/>
        <w:ind w:left="720" w:hanging="720"/>
        <w:rPr>
          <w:rFonts w:ascii="Arial" w:hAnsi="Arial" w:cs="Arial"/>
        </w:rPr>
      </w:pPr>
      <w:proofErr w:type="spellStart"/>
      <w:r w:rsidRPr="00557963">
        <w:rPr>
          <w:rFonts w:ascii="Arial" w:hAnsi="Arial" w:cs="Arial"/>
        </w:rPr>
        <w:t>Elmborg</w:t>
      </w:r>
      <w:proofErr w:type="spellEnd"/>
      <w:r w:rsidRPr="00557963">
        <w:rPr>
          <w:rFonts w:ascii="Arial" w:hAnsi="Arial" w:cs="Arial"/>
        </w:rPr>
        <w:t xml:space="preserve">, J. (2022). Interview. In A. C. </w:t>
      </w:r>
      <w:proofErr w:type="spellStart"/>
      <w:r w:rsidRPr="00557963">
        <w:rPr>
          <w:rFonts w:ascii="Arial" w:hAnsi="Arial" w:cs="Arial"/>
        </w:rPr>
        <w:t>Bezerra</w:t>
      </w:r>
      <w:proofErr w:type="spellEnd"/>
      <w:r w:rsidRPr="00557963">
        <w:rPr>
          <w:rFonts w:ascii="Arial" w:hAnsi="Arial" w:cs="Arial"/>
        </w:rPr>
        <w:t xml:space="preserve"> and M. Schneider (Eds), </w:t>
      </w:r>
      <w:hyperlink r:id="rId17" w:history="1">
        <w:proofErr w:type="spellStart"/>
        <w:r w:rsidRPr="00557963">
          <w:rPr>
            <w:rStyle w:val="Hyperlink"/>
            <w:rFonts w:ascii="Arial" w:hAnsi="Arial" w:cs="Arial"/>
            <w:i/>
            <w:iCs/>
          </w:rPr>
          <w:t>Competência</w:t>
        </w:r>
        <w:proofErr w:type="spellEnd"/>
        <w:r w:rsidRPr="00557963">
          <w:rPr>
            <w:rStyle w:val="Hyperlink"/>
            <w:rFonts w:ascii="Arial" w:hAnsi="Arial" w:cs="Arial"/>
            <w:i/>
            <w:iCs/>
          </w:rPr>
          <w:t xml:space="preserve"> </w:t>
        </w:r>
        <w:proofErr w:type="spellStart"/>
        <w:r w:rsidRPr="00557963">
          <w:rPr>
            <w:rStyle w:val="Hyperlink"/>
            <w:rFonts w:ascii="Arial" w:hAnsi="Arial" w:cs="Arial"/>
            <w:i/>
            <w:iCs/>
          </w:rPr>
          <w:t>Crítica</w:t>
        </w:r>
        <w:proofErr w:type="spellEnd"/>
        <w:r w:rsidRPr="00557963">
          <w:rPr>
            <w:rStyle w:val="Hyperlink"/>
            <w:rFonts w:ascii="Arial" w:hAnsi="Arial" w:cs="Arial"/>
            <w:i/>
            <w:iCs/>
          </w:rPr>
          <w:t xml:space="preserve"> </w:t>
        </w:r>
        <w:proofErr w:type="spellStart"/>
        <w:r w:rsidRPr="00557963">
          <w:rPr>
            <w:rStyle w:val="Hyperlink"/>
            <w:rFonts w:ascii="Arial" w:hAnsi="Arial" w:cs="Arial"/>
            <w:i/>
            <w:iCs/>
          </w:rPr>
          <w:t>em</w:t>
        </w:r>
        <w:proofErr w:type="spellEnd"/>
        <w:r w:rsidRPr="00557963">
          <w:rPr>
            <w:rStyle w:val="Hyperlink"/>
            <w:rFonts w:ascii="Arial" w:hAnsi="Arial" w:cs="Arial"/>
            <w:i/>
            <w:iCs/>
          </w:rPr>
          <w:t xml:space="preserve"> </w:t>
        </w:r>
        <w:proofErr w:type="spellStart"/>
        <w:r w:rsidRPr="00557963">
          <w:rPr>
            <w:rStyle w:val="Hyperlink"/>
            <w:rFonts w:ascii="Arial" w:hAnsi="Arial" w:cs="Arial"/>
            <w:i/>
            <w:iCs/>
          </w:rPr>
          <w:t>Informação</w:t>
        </w:r>
        <w:proofErr w:type="spellEnd"/>
        <w:r w:rsidRPr="00557963">
          <w:rPr>
            <w:rStyle w:val="Hyperlink"/>
            <w:rFonts w:ascii="Arial" w:hAnsi="Arial" w:cs="Arial"/>
            <w:i/>
            <w:iCs/>
          </w:rPr>
          <w:t xml:space="preserve">: </w:t>
        </w:r>
        <w:proofErr w:type="spellStart"/>
        <w:r w:rsidRPr="00557963">
          <w:rPr>
            <w:rStyle w:val="Hyperlink"/>
            <w:rFonts w:ascii="Arial" w:hAnsi="Arial" w:cs="Arial"/>
            <w:i/>
            <w:iCs/>
          </w:rPr>
          <w:t>teoria</w:t>
        </w:r>
        <w:proofErr w:type="spellEnd"/>
        <w:r w:rsidRPr="00557963">
          <w:rPr>
            <w:rStyle w:val="Hyperlink"/>
            <w:rFonts w:ascii="Arial" w:hAnsi="Arial" w:cs="Arial"/>
            <w:i/>
            <w:iCs/>
          </w:rPr>
          <w:t xml:space="preserve">, </w:t>
        </w:r>
        <w:proofErr w:type="spellStart"/>
        <w:r w:rsidRPr="00557963">
          <w:rPr>
            <w:rStyle w:val="Hyperlink"/>
            <w:rFonts w:ascii="Arial" w:hAnsi="Arial" w:cs="Arial"/>
            <w:i/>
            <w:iCs/>
          </w:rPr>
          <w:t>consciência</w:t>
        </w:r>
        <w:proofErr w:type="spellEnd"/>
        <w:r w:rsidRPr="00557963">
          <w:rPr>
            <w:rStyle w:val="Hyperlink"/>
            <w:rFonts w:ascii="Arial" w:hAnsi="Arial" w:cs="Arial"/>
            <w:i/>
            <w:iCs/>
          </w:rPr>
          <w:t xml:space="preserve"> e </w:t>
        </w:r>
        <w:proofErr w:type="spellStart"/>
        <w:r w:rsidRPr="00557963">
          <w:rPr>
            <w:rStyle w:val="Hyperlink"/>
            <w:rFonts w:ascii="Arial" w:hAnsi="Arial" w:cs="Arial"/>
            <w:i/>
            <w:iCs/>
          </w:rPr>
          <w:t>práxis</w:t>
        </w:r>
        <w:proofErr w:type="spellEnd"/>
      </w:hyperlink>
      <w:r w:rsidRPr="00557963">
        <w:rPr>
          <w:rFonts w:ascii="Arial" w:hAnsi="Arial" w:cs="Arial"/>
          <w:i/>
          <w:iCs/>
        </w:rPr>
        <w:t xml:space="preserve"> </w:t>
      </w:r>
      <w:r w:rsidRPr="00557963">
        <w:rPr>
          <w:rFonts w:ascii="Arial" w:hAnsi="Arial" w:cs="Arial"/>
        </w:rPr>
        <w:t>(pp. 225</w:t>
      </w:r>
      <w:r w:rsidRPr="00557963">
        <w:rPr>
          <w:rFonts w:ascii="Arial" w:hAnsi="Arial" w:cs="Arial"/>
          <w:color w:val="000000"/>
        </w:rPr>
        <w:t>–</w:t>
      </w:r>
      <w:r w:rsidRPr="00557963">
        <w:rPr>
          <w:rFonts w:ascii="Arial" w:hAnsi="Arial" w:cs="Arial"/>
        </w:rPr>
        <w:t>242). Garamond.</w:t>
      </w:r>
    </w:p>
    <w:p w14:paraId="366ED06E"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543ED936" w14:textId="77777777" w:rsidR="0089437F" w:rsidRPr="00557963" w:rsidRDefault="0089437F" w:rsidP="00557963">
      <w:pPr>
        <w:autoSpaceDE w:val="0"/>
        <w:autoSpaceDN w:val="0"/>
        <w:adjustRightInd w:val="0"/>
        <w:spacing w:after="0" w:line="240" w:lineRule="auto"/>
        <w:ind w:left="720" w:hanging="720"/>
        <w:rPr>
          <w:rFonts w:ascii="Arial" w:hAnsi="Arial" w:cs="Arial"/>
          <w:color w:val="222222"/>
          <w:shd w:val="clear" w:color="auto" w:fill="FFFFFF"/>
        </w:rPr>
      </w:pPr>
      <w:r w:rsidRPr="00557963">
        <w:rPr>
          <w:rFonts w:ascii="Arial" w:hAnsi="Arial" w:cs="Arial"/>
        </w:rPr>
        <w:t xml:space="preserve">Folk, A. (2023). Information literacy through an equity mindset. </w:t>
      </w:r>
      <w:r w:rsidRPr="00557963">
        <w:rPr>
          <w:rFonts w:ascii="Arial" w:hAnsi="Arial" w:cs="Arial"/>
          <w:color w:val="222222"/>
          <w:shd w:val="clear" w:color="auto" w:fill="FFFFFF"/>
        </w:rPr>
        <w:t xml:space="preserve">In A. Hicks, A. Lloyd &amp; O. </w:t>
      </w:r>
      <w:proofErr w:type="spellStart"/>
      <w:r w:rsidRPr="00557963">
        <w:rPr>
          <w:rFonts w:ascii="Arial" w:hAnsi="Arial" w:cs="Arial"/>
          <w:color w:val="222222"/>
          <w:shd w:val="clear" w:color="auto" w:fill="FFFFFF"/>
        </w:rPr>
        <w:t>Pilerot</w:t>
      </w:r>
      <w:proofErr w:type="spellEnd"/>
      <w:r w:rsidRPr="00557963">
        <w:rPr>
          <w:rFonts w:ascii="Arial" w:hAnsi="Arial" w:cs="Arial"/>
          <w:color w:val="222222"/>
          <w:shd w:val="clear" w:color="auto" w:fill="FFFFFF"/>
        </w:rPr>
        <w:t xml:space="preserve"> (Eds), </w:t>
      </w:r>
      <w:r w:rsidRPr="00557963">
        <w:rPr>
          <w:rFonts w:ascii="Arial" w:hAnsi="Arial" w:cs="Arial"/>
          <w:i/>
          <w:iCs/>
          <w:color w:val="222222"/>
          <w:shd w:val="clear" w:color="auto" w:fill="FFFFFF"/>
        </w:rPr>
        <w:t xml:space="preserve">Information literacy through theory </w:t>
      </w:r>
      <w:r w:rsidRPr="00557963">
        <w:rPr>
          <w:rFonts w:ascii="Arial" w:hAnsi="Arial" w:cs="Arial"/>
          <w:color w:val="222222"/>
          <w:shd w:val="clear" w:color="auto" w:fill="FFFFFF"/>
        </w:rPr>
        <w:t>(pp. 131</w:t>
      </w:r>
      <w:r w:rsidRPr="00557963">
        <w:rPr>
          <w:rFonts w:ascii="Arial" w:hAnsi="Arial" w:cs="Arial"/>
          <w:color w:val="000000"/>
        </w:rPr>
        <w:t>–</w:t>
      </w:r>
      <w:r w:rsidRPr="00557963">
        <w:rPr>
          <w:rFonts w:ascii="Arial" w:hAnsi="Arial" w:cs="Arial"/>
          <w:color w:val="222222"/>
          <w:shd w:val="clear" w:color="auto" w:fill="FFFFFF"/>
        </w:rPr>
        <w:t>147)</w:t>
      </w:r>
      <w:r w:rsidRPr="00557963">
        <w:rPr>
          <w:rFonts w:ascii="Arial" w:hAnsi="Arial" w:cs="Arial"/>
          <w:i/>
          <w:iCs/>
          <w:color w:val="222222"/>
          <w:shd w:val="clear" w:color="auto" w:fill="FFFFFF"/>
        </w:rPr>
        <w:t xml:space="preserve">. </w:t>
      </w:r>
      <w:r w:rsidRPr="00557963">
        <w:rPr>
          <w:rFonts w:ascii="Arial" w:hAnsi="Arial" w:cs="Arial"/>
          <w:color w:val="222222"/>
          <w:shd w:val="clear" w:color="auto" w:fill="FFFFFF"/>
        </w:rPr>
        <w:t>Facet Publishing.</w:t>
      </w:r>
    </w:p>
    <w:p w14:paraId="0A1FD0E0" w14:textId="77777777" w:rsidR="0089437F" w:rsidRPr="00557963" w:rsidRDefault="0089437F" w:rsidP="00557963">
      <w:pPr>
        <w:autoSpaceDE w:val="0"/>
        <w:autoSpaceDN w:val="0"/>
        <w:adjustRightInd w:val="0"/>
        <w:spacing w:after="0" w:line="240" w:lineRule="auto"/>
        <w:ind w:left="720" w:hanging="720"/>
        <w:rPr>
          <w:rFonts w:ascii="Arial" w:hAnsi="Arial" w:cs="Arial"/>
          <w:color w:val="000000" w:themeColor="text1"/>
        </w:rPr>
      </w:pPr>
    </w:p>
    <w:p w14:paraId="019CD634" w14:textId="77777777" w:rsidR="0089437F" w:rsidRPr="00557963" w:rsidRDefault="0089437F" w:rsidP="00557963">
      <w:pPr>
        <w:pStyle w:val="FootnoteText"/>
        <w:ind w:left="720" w:hanging="720"/>
        <w:rPr>
          <w:rFonts w:ascii="Arial" w:hAnsi="Arial" w:cs="Arial"/>
          <w:color w:val="000000" w:themeColor="text1"/>
          <w:sz w:val="22"/>
          <w:szCs w:val="22"/>
          <w:lang w:val="en-GB"/>
        </w:rPr>
      </w:pPr>
      <w:r w:rsidRPr="00557963">
        <w:rPr>
          <w:rFonts w:ascii="Arial" w:hAnsi="Arial" w:cs="Arial"/>
          <w:color w:val="000000" w:themeColor="text1"/>
          <w:sz w:val="22"/>
          <w:szCs w:val="22"/>
          <w:lang w:val="en-GB"/>
        </w:rPr>
        <w:t xml:space="preserve">Goldstein, S. (2020). Introduction. In S. Goldstein (Ed.), </w:t>
      </w:r>
      <w:r w:rsidRPr="00557963">
        <w:rPr>
          <w:rFonts w:ascii="Arial" w:hAnsi="Arial" w:cs="Arial"/>
          <w:i/>
          <w:iCs/>
          <w:color w:val="000000" w:themeColor="text1"/>
          <w:sz w:val="22"/>
          <w:szCs w:val="22"/>
          <w:lang w:val="en-GB"/>
        </w:rPr>
        <w:t xml:space="preserve">Informed societies. Why information literacy matters for citizenship, participation and democracy </w:t>
      </w:r>
      <w:r w:rsidRPr="00557963">
        <w:rPr>
          <w:rFonts w:ascii="Arial" w:hAnsi="Arial" w:cs="Arial"/>
          <w:color w:val="000000" w:themeColor="text1"/>
          <w:sz w:val="22"/>
          <w:szCs w:val="22"/>
          <w:lang w:val="en-GB"/>
        </w:rPr>
        <w:t>(pp. xxiii–xxx). Facet Publishing.</w:t>
      </w:r>
    </w:p>
    <w:p w14:paraId="78D23E89" w14:textId="77777777" w:rsidR="0089437F" w:rsidRPr="00557963" w:rsidRDefault="0089437F" w:rsidP="00557963">
      <w:pPr>
        <w:spacing w:after="0" w:line="240" w:lineRule="auto"/>
        <w:ind w:left="720" w:hanging="720"/>
        <w:rPr>
          <w:rFonts w:ascii="Arial" w:eastAsia="Times New Roman" w:hAnsi="Arial" w:cs="Arial"/>
          <w:b/>
          <w:bCs/>
          <w:color w:val="000000" w:themeColor="text1"/>
          <w:lang w:eastAsia="hr-HR"/>
        </w:rPr>
      </w:pPr>
    </w:p>
    <w:p w14:paraId="34B61012" w14:textId="77777777" w:rsidR="0089437F" w:rsidRPr="00557963" w:rsidRDefault="0089437F" w:rsidP="00557963">
      <w:pPr>
        <w:autoSpaceDE w:val="0"/>
        <w:autoSpaceDN w:val="0"/>
        <w:adjustRightInd w:val="0"/>
        <w:spacing w:after="0" w:line="240" w:lineRule="auto"/>
        <w:ind w:left="720" w:hanging="720"/>
        <w:rPr>
          <w:rFonts w:ascii="Arial" w:hAnsi="Arial" w:cs="Arial"/>
          <w:color w:val="000000" w:themeColor="text1"/>
        </w:rPr>
      </w:pPr>
      <w:r w:rsidRPr="00557963">
        <w:rPr>
          <w:rFonts w:ascii="Arial" w:hAnsi="Arial" w:cs="Arial"/>
          <w:color w:val="000000" w:themeColor="text1"/>
        </w:rPr>
        <w:t xml:space="preserve">Haider, J., &amp; </w:t>
      </w:r>
      <w:proofErr w:type="spellStart"/>
      <w:r w:rsidRPr="00557963">
        <w:rPr>
          <w:rFonts w:ascii="Arial" w:hAnsi="Arial" w:cs="Arial"/>
          <w:color w:val="000000" w:themeColor="text1"/>
        </w:rPr>
        <w:t>Sundin</w:t>
      </w:r>
      <w:proofErr w:type="spellEnd"/>
      <w:r w:rsidRPr="00557963">
        <w:rPr>
          <w:rFonts w:ascii="Arial" w:hAnsi="Arial" w:cs="Arial"/>
          <w:color w:val="000000" w:themeColor="text1"/>
        </w:rPr>
        <w:t xml:space="preserve">, O. (2023). </w:t>
      </w:r>
      <w:proofErr w:type="spellStart"/>
      <w:r w:rsidRPr="00557963">
        <w:rPr>
          <w:rFonts w:ascii="Arial" w:hAnsi="Arial" w:cs="Arial"/>
          <w:color w:val="000000" w:themeColor="text1"/>
        </w:rPr>
        <w:t>Sociomateriality</w:t>
      </w:r>
      <w:proofErr w:type="spellEnd"/>
      <w:r w:rsidRPr="00557963">
        <w:rPr>
          <w:rFonts w:ascii="Arial" w:hAnsi="Arial" w:cs="Arial"/>
          <w:color w:val="000000" w:themeColor="text1"/>
        </w:rPr>
        <w:t>. In</w:t>
      </w:r>
      <w:r w:rsidRPr="00557963">
        <w:rPr>
          <w:rFonts w:ascii="Arial" w:hAnsi="Arial" w:cs="Arial"/>
          <w:color w:val="000000" w:themeColor="text1"/>
          <w:shd w:val="clear" w:color="auto" w:fill="FFFFFF"/>
        </w:rPr>
        <w:t xml:space="preserve"> A. Hicks, A. Lloyd &amp; O. </w:t>
      </w:r>
      <w:proofErr w:type="spellStart"/>
      <w:r w:rsidRPr="00557963">
        <w:rPr>
          <w:rFonts w:ascii="Arial" w:hAnsi="Arial" w:cs="Arial"/>
          <w:color w:val="000000" w:themeColor="text1"/>
          <w:shd w:val="clear" w:color="auto" w:fill="FFFFFF"/>
        </w:rPr>
        <w:t>Pilerot</w:t>
      </w:r>
      <w:proofErr w:type="spellEnd"/>
      <w:r w:rsidRPr="00557963">
        <w:rPr>
          <w:rFonts w:ascii="Arial" w:hAnsi="Arial" w:cs="Arial"/>
          <w:color w:val="000000" w:themeColor="text1"/>
          <w:shd w:val="clear" w:color="auto" w:fill="FFFFFF"/>
        </w:rPr>
        <w:t xml:space="preserve"> (Eds), </w:t>
      </w:r>
      <w:r w:rsidRPr="00557963">
        <w:rPr>
          <w:rFonts w:ascii="Arial" w:hAnsi="Arial" w:cs="Arial"/>
          <w:i/>
          <w:iCs/>
          <w:color w:val="000000" w:themeColor="text1"/>
          <w:shd w:val="clear" w:color="auto" w:fill="FFFFFF"/>
        </w:rPr>
        <w:t xml:space="preserve">Information literacy through theory </w:t>
      </w:r>
      <w:r w:rsidRPr="00557963">
        <w:rPr>
          <w:rFonts w:ascii="Arial" w:hAnsi="Arial" w:cs="Arial"/>
          <w:color w:val="000000" w:themeColor="text1"/>
          <w:shd w:val="clear" w:color="auto" w:fill="FFFFFF"/>
        </w:rPr>
        <w:t>(pp. 149</w:t>
      </w:r>
      <w:r w:rsidRPr="00557963">
        <w:rPr>
          <w:rFonts w:ascii="Arial" w:hAnsi="Arial" w:cs="Arial"/>
          <w:color w:val="000000" w:themeColor="text1"/>
        </w:rPr>
        <w:t>–</w:t>
      </w:r>
      <w:r w:rsidRPr="00557963">
        <w:rPr>
          <w:rFonts w:ascii="Arial" w:hAnsi="Arial" w:cs="Arial"/>
          <w:color w:val="000000" w:themeColor="text1"/>
          <w:shd w:val="clear" w:color="auto" w:fill="FFFFFF"/>
        </w:rPr>
        <w:t>164)</w:t>
      </w:r>
      <w:r w:rsidRPr="00557963">
        <w:rPr>
          <w:rFonts w:ascii="Arial" w:hAnsi="Arial" w:cs="Arial"/>
          <w:i/>
          <w:iCs/>
          <w:color w:val="000000" w:themeColor="text1"/>
          <w:shd w:val="clear" w:color="auto" w:fill="FFFFFF"/>
        </w:rPr>
        <w:t xml:space="preserve">. </w:t>
      </w:r>
      <w:r w:rsidRPr="00557963">
        <w:rPr>
          <w:rFonts w:ascii="Arial" w:hAnsi="Arial" w:cs="Arial"/>
          <w:color w:val="000000" w:themeColor="text1"/>
          <w:shd w:val="clear" w:color="auto" w:fill="FFFFFF"/>
        </w:rPr>
        <w:t>Facet Publishing.</w:t>
      </w:r>
      <w:r w:rsidRPr="00557963">
        <w:rPr>
          <w:rFonts w:ascii="Arial" w:hAnsi="Arial" w:cs="Arial"/>
          <w:color w:val="000000" w:themeColor="text1"/>
        </w:rPr>
        <w:t xml:space="preserve"> </w:t>
      </w:r>
    </w:p>
    <w:p w14:paraId="4793631F" w14:textId="77777777" w:rsidR="0089437F" w:rsidRPr="00557963" w:rsidRDefault="0089437F" w:rsidP="00557963">
      <w:pPr>
        <w:spacing w:after="0" w:line="240" w:lineRule="auto"/>
        <w:ind w:left="720" w:hanging="720"/>
        <w:rPr>
          <w:rFonts w:ascii="Arial" w:eastAsia="Times New Roman" w:hAnsi="Arial" w:cs="Arial"/>
          <w:color w:val="000000" w:themeColor="text1"/>
          <w:lang w:eastAsia="hr-HR"/>
        </w:rPr>
      </w:pPr>
    </w:p>
    <w:p w14:paraId="7C4E7B44" w14:textId="77777777" w:rsidR="0089437F" w:rsidRPr="00557963" w:rsidRDefault="0089437F" w:rsidP="00557963">
      <w:pPr>
        <w:pBdr>
          <w:top w:val="nil"/>
          <w:left w:val="nil"/>
          <w:bottom w:val="nil"/>
          <w:right w:val="nil"/>
          <w:between w:val="nil"/>
        </w:pBdr>
        <w:spacing w:after="0" w:line="240" w:lineRule="auto"/>
        <w:ind w:left="720" w:hanging="720"/>
        <w:rPr>
          <w:rFonts w:ascii="Arial" w:hAnsi="Arial" w:cs="Arial"/>
          <w:color w:val="000000"/>
        </w:rPr>
      </w:pPr>
      <w:proofErr w:type="spellStart"/>
      <w:r w:rsidRPr="00557963">
        <w:rPr>
          <w:rFonts w:ascii="Arial" w:hAnsi="Arial" w:cs="Arial"/>
          <w:color w:val="000000"/>
        </w:rPr>
        <w:t>Hamelink</w:t>
      </w:r>
      <w:proofErr w:type="spellEnd"/>
      <w:r w:rsidRPr="00557963">
        <w:rPr>
          <w:rFonts w:ascii="Arial" w:hAnsi="Arial" w:cs="Arial"/>
          <w:color w:val="000000"/>
        </w:rPr>
        <w:t xml:space="preserve">, C. (1976). An alternative to news. </w:t>
      </w:r>
      <w:r w:rsidRPr="00557963">
        <w:rPr>
          <w:rFonts w:ascii="Arial" w:hAnsi="Arial" w:cs="Arial"/>
          <w:i/>
          <w:iCs/>
          <w:color w:val="000000"/>
        </w:rPr>
        <w:t>Journal of Communication, 20</w:t>
      </w:r>
      <w:r w:rsidRPr="00557963">
        <w:rPr>
          <w:rFonts w:ascii="Arial" w:hAnsi="Arial" w:cs="Arial"/>
          <w:color w:val="000000"/>
        </w:rPr>
        <w:t>, 120–123.</w:t>
      </w:r>
    </w:p>
    <w:p w14:paraId="30CBB4FF" w14:textId="77777777" w:rsidR="00557963" w:rsidRDefault="00557963" w:rsidP="00557963">
      <w:pPr>
        <w:autoSpaceDE w:val="0"/>
        <w:autoSpaceDN w:val="0"/>
        <w:adjustRightInd w:val="0"/>
        <w:spacing w:after="0" w:line="240" w:lineRule="auto"/>
        <w:ind w:left="720" w:hanging="720"/>
        <w:rPr>
          <w:rFonts w:ascii="Arial" w:eastAsia="Times New Roman" w:hAnsi="Arial" w:cs="Arial"/>
          <w:lang w:eastAsia="hr-HR"/>
        </w:rPr>
      </w:pPr>
    </w:p>
    <w:p w14:paraId="69DBEC31" w14:textId="5BCF0A51" w:rsidR="0089437F" w:rsidRPr="00557963" w:rsidRDefault="0089437F" w:rsidP="00557963">
      <w:pPr>
        <w:autoSpaceDE w:val="0"/>
        <w:autoSpaceDN w:val="0"/>
        <w:adjustRightInd w:val="0"/>
        <w:spacing w:after="0" w:line="240" w:lineRule="auto"/>
        <w:ind w:left="720" w:hanging="720"/>
        <w:rPr>
          <w:rFonts w:ascii="Arial" w:eastAsia="Times New Roman" w:hAnsi="Arial" w:cs="Arial"/>
          <w:lang w:eastAsia="hr-HR"/>
        </w:rPr>
      </w:pPr>
      <w:r w:rsidRPr="00557963">
        <w:rPr>
          <w:rFonts w:ascii="Arial" w:eastAsia="Times New Roman" w:hAnsi="Arial" w:cs="Arial"/>
          <w:lang w:eastAsia="hr-HR"/>
        </w:rPr>
        <w:t xml:space="preserve">Hicks, A. (2023). Locating information literacy within discursive encounters: A conversation with positioning theory. In A. Hicks, A. Lloyd &amp; O. </w:t>
      </w:r>
      <w:proofErr w:type="spellStart"/>
      <w:r w:rsidRPr="00557963">
        <w:rPr>
          <w:rFonts w:ascii="Arial" w:eastAsia="Times New Roman" w:hAnsi="Arial" w:cs="Arial"/>
          <w:lang w:eastAsia="hr-HR"/>
        </w:rPr>
        <w:t>Pilerot</w:t>
      </w:r>
      <w:proofErr w:type="spellEnd"/>
      <w:r w:rsidRPr="00557963">
        <w:rPr>
          <w:rFonts w:ascii="Arial" w:eastAsia="Times New Roman" w:hAnsi="Arial" w:cs="Arial"/>
          <w:lang w:eastAsia="hr-HR"/>
        </w:rPr>
        <w:t xml:space="preserve"> (Eds), </w:t>
      </w:r>
      <w:r w:rsidRPr="00557963">
        <w:rPr>
          <w:rFonts w:ascii="Arial" w:eastAsia="Times New Roman" w:hAnsi="Arial" w:cs="Arial"/>
          <w:i/>
          <w:iCs/>
          <w:lang w:eastAsia="hr-HR"/>
        </w:rPr>
        <w:t>Information literacy through theory (</w:t>
      </w:r>
      <w:r w:rsidRPr="00557963">
        <w:rPr>
          <w:rFonts w:ascii="Arial" w:eastAsia="Times New Roman" w:hAnsi="Arial" w:cs="Arial"/>
          <w:lang w:eastAsia="hr-HR"/>
        </w:rPr>
        <w:t>pp. 71-89). Facet Publishing.</w:t>
      </w:r>
    </w:p>
    <w:p w14:paraId="350103D2" w14:textId="77777777" w:rsidR="0089437F" w:rsidRPr="00557963" w:rsidRDefault="0089437F" w:rsidP="00557963">
      <w:pPr>
        <w:spacing w:after="0" w:line="240" w:lineRule="auto"/>
        <w:ind w:left="720" w:hanging="720"/>
        <w:rPr>
          <w:rFonts w:ascii="Arial" w:hAnsi="Arial" w:cs="Arial"/>
          <w:shd w:val="clear" w:color="auto" w:fill="FFFFFF"/>
        </w:rPr>
      </w:pPr>
    </w:p>
    <w:p w14:paraId="02FC57F9" w14:textId="74ACB1C3" w:rsidR="0089437F" w:rsidRDefault="0089437F" w:rsidP="00557963">
      <w:pPr>
        <w:spacing w:after="0" w:line="240" w:lineRule="auto"/>
        <w:ind w:left="720" w:hanging="720"/>
        <w:rPr>
          <w:rFonts w:ascii="Arial" w:hAnsi="Arial" w:cs="Arial"/>
          <w:shd w:val="clear" w:color="auto" w:fill="FFFFFF"/>
        </w:rPr>
      </w:pPr>
      <w:r w:rsidRPr="00557963">
        <w:rPr>
          <w:rFonts w:ascii="Arial" w:hAnsi="Arial" w:cs="Arial"/>
          <w:shd w:val="clear" w:color="auto" w:fill="FFFFFF"/>
        </w:rPr>
        <w:t xml:space="preserve">Hicks, A., McKinney, P., </w:t>
      </w:r>
      <w:proofErr w:type="spellStart"/>
      <w:r w:rsidRPr="00557963">
        <w:rPr>
          <w:rFonts w:ascii="Arial" w:hAnsi="Arial" w:cs="Arial"/>
          <w:shd w:val="clear" w:color="auto" w:fill="FFFFFF"/>
        </w:rPr>
        <w:t>Inskip</w:t>
      </w:r>
      <w:proofErr w:type="spellEnd"/>
      <w:r w:rsidRPr="00557963">
        <w:rPr>
          <w:rFonts w:ascii="Arial" w:hAnsi="Arial" w:cs="Arial"/>
          <w:shd w:val="clear" w:color="auto" w:fill="FFFFFF"/>
        </w:rPr>
        <w:t xml:space="preserve">, C., Walton, G., &amp; Lloyd, A. (2022). </w:t>
      </w:r>
      <w:hyperlink r:id="rId18" w:history="1">
        <w:r w:rsidRPr="00557963">
          <w:rPr>
            <w:rStyle w:val="Hyperlink"/>
            <w:rFonts w:ascii="Arial" w:hAnsi="Arial" w:cs="Arial"/>
            <w:shd w:val="clear" w:color="auto" w:fill="FFFFFF"/>
          </w:rPr>
          <w:t>Leveraging information literacy: Mapping the conceptual influence and appropriation of information literacy in other disciplinary landscapes</w:t>
        </w:r>
      </w:hyperlink>
      <w:r w:rsidRPr="00557963">
        <w:rPr>
          <w:rFonts w:ascii="Arial" w:hAnsi="Arial" w:cs="Arial"/>
          <w:shd w:val="clear" w:color="auto" w:fill="FFFFFF"/>
        </w:rPr>
        <w:t>. </w:t>
      </w:r>
      <w:r w:rsidRPr="00557963">
        <w:rPr>
          <w:rFonts w:ascii="Arial" w:hAnsi="Arial" w:cs="Arial"/>
          <w:i/>
          <w:iCs/>
          <w:shd w:val="clear" w:color="auto" w:fill="FFFFFF"/>
        </w:rPr>
        <w:t>Journal of Librarianship and Information Science</w:t>
      </w:r>
      <w:r w:rsidRPr="00557963">
        <w:rPr>
          <w:rFonts w:ascii="Arial" w:hAnsi="Arial" w:cs="Arial"/>
          <w:shd w:val="clear" w:color="auto" w:fill="FFFFFF"/>
        </w:rPr>
        <w:t>.</w:t>
      </w:r>
    </w:p>
    <w:p w14:paraId="202C697F" w14:textId="77777777" w:rsidR="00557963" w:rsidRPr="00557963" w:rsidRDefault="00557963" w:rsidP="00557963">
      <w:pPr>
        <w:spacing w:after="0" w:line="240" w:lineRule="auto"/>
        <w:ind w:left="720" w:hanging="720"/>
        <w:rPr>
          <w:rFonts w:ascii="Arial" w:hAnsi="Arial" w:cs="Arial"/>
          <w:shd w:val="clear" w:color="auto" w:fill="FFFFFF"/>
        </w:rPr>
      </w:pPr>
    </w:p>
    <w:p w14:paraId="25C7A647" w14:textId="4413122C" w:rsidR="0089437F" w:rsidRPr="00D56D4C" w:rsidRDefault="0089437F" w:rsidP="00557963">
      <w:pPr>
        <w:spacing w:after="0" w:line="240" w:lineRule="auto"/>
        <w:ind w:left="720" w:hanging="720"/>
        <w:rPr>
          <w:rFonts w:ascii="Arial" w:hAnsi="Arial" w:cs="Arial"/>
          <w:color w:val="000000" w:themeColor="text1"/>
          <w:shd w:val="clear" w:color="auto" w:fill="FFFFFF"/>
        </w:rPr>
      </w:pPr>
      <w:r w:rsidRPr="00D56D4C">
        <w:rPr>
          <w:rFonts w:ascii="Arial" w:hAnsi="Arial" w:cs="Arial"/>
          <w:color w:val="000000" w:themeColor="text1"/>
          <w:shd w:val="clear" w:color="auto" w:fill="FFFFFF"/>
        </w:rPr>
        <w:t xml:space="preserve">Hicks, A., Lloyd, A., &amp; </w:t>
      </w:r>
      <w:proofErr w:type="spellStart"/>
      <w:r w:rsidRPr="00D56D4C">
        <w:rPr>
          <w:rFonts w:ascii="Arial" w:hAnsi="Arial" w:cs="Arial"/>
          <w:color w:val="000000" w:themeColor="text1"/>
          <w:shd w:val="clear" w:color="auto" w:fill="FFFFFF"/>
        </w:rPr>
        <w:t>Pilerot</w:t>
      </w:r>
      <w:proofErr w:type="spellEnd"/>
      <w:r w:rsidRPr="00D56D4C">
        <w:rPr>
          <w:rFonts w:ascii="Arial" w:hAnsi="Arial" w:cs="Arial"/>
          <w:color w:val="000000" w:themeColor="text1"/>
          <w:shd w:val="clear" w:color="auto" w:fill="FFFFFF"/>
        </w:rPr>
        <w:t>, O. (2023). </w:t>
      </w:r>
      <w:r w:rsidRPr="00D56D4C">
        <w:rPr>
          <w:rFonts w:ascii="Arial" w:hAnsi="Arial" w:cs="Arial"/>
          <w:i/>
          <w:iCs/>
          <w:color w:val="000000" w:themeColor="text1"/>
          <w:shd w:val="clear" w:color="auto" w:fill="FFFFFF"/>
        </w:rPr>
        <w:t>Information literacy through theory</w:t>
      </w:r>
      <w:r w:rsidRPr="00D56D4C">
        <w:rPr>
          <w:rFonts w:ascii="Arial" w:hAnsi="Arial" w:cs="Arial"/>
          <w:color w:val="000000" w:themeColor="text1"/>
          <w:shd w:val="clear" w:color="auto" w:fill="FFFFFF"/>
        </w:rPr>
        <w:t>. Facet Publishing.</w:t>
      </w:r>
    </w:p>
    <w:p w14:paraId="2AACFCF3" w14:textId="77777777" w:rsidR="00557963" w:rsidRPr="00557963" w:rsidRDefault="00557963" w:rsidP="00557963">
      <w:pPr>
        <w:spacing w:after="0" w:line="240" w:lineRule="auto"/>
        <w:ind w:left="720" w:hanging="720"/>
        <w:rPr>
          <w:rFonts w:ascii="Arial" w:hAnsi="Arial" w:cs="Arial"/>
        </w:rPr>
      </w:pPr>
    </w:p>
    <w:p w14:paraId="7742BBD2" w14:textId="77777777" w:rsidR="0089437F" w:rsidRPr="00557963" w:rsidRDefault="0089437F" w:rsidP="00557963">
      <w:pPr>
        <w:spacing w:after="0" w:line="240" w:lineRule="auto"/>
        <w:ind w:left="720" w:hanging="720"/>
        <w:rPr>
          <w:rFonts w:ascii="Arial" w:eastAsia="Times New Roman" w:hAnsi="Arial" w:cs="Arial"/>
          <w:lang w:eastAsia="hr-HR"/>
        </w:rPr>
      </w:pPr>
      <w:proofErr w:type="spellStart"/>
      <w:r w:rsidRPr="00557963">
        <w:rPr>
          <w:rFonts w:ascii="Arial" w:eastAsia="Times New Roman" w:hAnsi="Arial" w:cs="Arial"/>
          <w:lang w:eastAsia="hr-HR"/>
        </w:rPr>
        <w:t>Inskip</w:t>
      </w:r>
      <w:proofErr w:type="spellEnd"/>
      <w:r w:rsidRPr="00557963">
        <w:rPr>
          <w:rFonts w:ascii="Arial" w:eastAsia="Times New Roman" w:hAnsi="Arial" w:cs="Arial"/>
          <w:lang w:eastAsia="hr-HR"/>
        </w:rPr>
        <w:t xml:space="preserve">, C. (2015). </w:t>
      </w:r>
      <w:hyperlink r:id="rId19" w:history="1">
        <w:r w:rsidRPr="00557963">
          <w:rPr>
            <w:rStyle w:val="Hyperlink"/>
            <w:rFonts w:ascii="Arial" w:eastAsia="Times New Roman" w:hAnsi="Arial" w:cs="Arial"/>
            <w:lang w:eastAsia="hr-HR"/>
          </w:rPr>
          <w:t>Making information literacy relevant in employment settings</w:t>
        </w:r>
      </w:hyperlink>
      <w:r w:rsidRPr="00557963">
        <w:rPr>
          <w:rFonts w:ascii="Arial" w:eastAsia="Times New Roman" w:hAnsi="Arial" w:cs="Arial"/>
          <w:lang w:eastAsia="hr-HR"/>
        </w:rPr>
        <w:t xml:space="preserve">. </w:t>
      </w:r>
      <w:r w:rsidRPr="00557963">
        <w:rPr>
          <w:rFonts w:ascii="Arial" w:eastAsia="Times New Roman" w:hAnsi="Arial" w:cs="Arial"/>
          <w:i/>
          <w:iCs/>
          <w:lang w:eastAsia="hr-HR"/>
        </w:rPr>
        <w:t>Online Searcher</w:t>
      </w:r>
      <w:r w:rsidRPr="00557963">
        <w:rPr>
          <w:rFonts w:ascii="Arial" w:eastAsia="Times New Roman" w:hAnsi="Arial" w:cs="Arial"/>
          <w:lang w:eastAsia="hr-HR"/>
        </w:rPr>
        <w:t xml:space="preserve">, </w:t>
      </w:r>
      <w:r w:rsidRPr="00557963">
        <w:rPr>
          <w:rFonts w:ascii="Arial" w:eastAsia="Times New Roman" w:hAnsi="Arial" w:cs="Arial"/>
          <w:i/>
          <w:iCs/>
          <w:lang w:eastAsia="hr-HR"/>
        </w:rPr>
        <w:t>39</w:t>
      </w:r>
      <w:r w:rsidRPr="00557963">
        <w:rPr>
          <w:rFonts w:ascii="Arial" w:eastAsia="Times New Roman" w:hAnsi="Arial" w:cs="Arial"/>
          <w:lang w:eastAsia="hr-HR"/>
        </w:rPr>
        <w:t>(4), 54</w:t>
      </w:r>
      <w:r w:rsidRPr="00557963">
        <w:rPr>
          <w:rFonts w:ascii="Arial" w:hAnsi="Arial" w:cs="Arial"/>
          <w:color w:val="000000"/>
        </w:rPr>
        <w:t>–</w:t>
      </w:r>
      <w:r w:rsidRPr="00557963">
        <w:rPr>
          <w:rFonts w:ascii="Arial" w:eastAsia="Times New Roman" w:hAnsi="Arial" w:cs="Arial"/>
          <w:lang w:eastAsia="hr-HR"/>
        </w:rPr>
        <w:t>57.</w:t>
      </w:r>
    </w:p>
    <w:p w14:paraId="562C69D0" w14:textId="77777777" w:rsidR="0089437F" w:rsidRPr="00557963" w:rsidRDefault="0089437F" w:rsidP="00557963">
      <w:pPr>
        <w:spacing w:after="0" w:line="240" w:lineRule="auto"/>
        <w:ind w:left="720" w:hanging="720"/>
        <w:rPr>
          <w:rFonts w:ascii="Arial" w:eastAsia="Times New Roman" w:hAnsi="Arial" w:cs="Arial"/>
          <w:lang w:eastAsia="hr-HR"/>
        </w:rPr>
      </w:pPr>
    </w:p>
    <w:p w14:paraId="00E43A97" w14:textId="77777777" w:rsidR="0089437F" w:rsidRPr="00557963" w:rsidRDefault="0089437F" w:rsidP="00557963">
      <w:pPr>
        <w:spacing w:after="0" w:line="240" w:lineRule="auto"/>
        <w:ind w:left="720" w:hanging="720"/>
        <w:rPr>
          <w:rFonts w:ascii="Arial" w:hAnsi="Arial" w:cs="Arial"/>
          <w:color w:val="000000" w:themeColor="text1"/>
          <w:shd w:val="clear" w:color="auto" w:fill="FFFFFF"/>
        </w:rPr>
      </w:pPr>
      <w:r w:rsidRPr="00557963">
        <w:rPr>
          <w:rFonts w:ascii="Arial" w:hAnsi="Arial" w:cs="Arial"/>
          <w:color w:val="000000" w:themeColor="text1"/>
          <w:shd w:val="clear" w:color="auto" w:fill="FFFFFF"/>
        </w:rPr>
        <w:t xml:space="preserve">Johansson, V. (2023). Critical literacy and critical design. In A. Hicks, A. Lloyd &amp; O. </w:t>
      </w:r>
      <w:proofErr w:type="spellStart"/>
      <w:r w:rsidRPr="00557963">
        <w:rPr>
          <w:rFonts w:ascii="Arial" w:hAnsi="Arial" w:cs="Arial"/>
          <w:color w:val="000000" w:themeColor="text1"/>
          <w:shd w:val="clear" w:color="auto" w:fill="FFFFFF"/>
        </w:rPr>
        <w:t>Pilerot</w:t>
      </w:r>
      <w:proofErr w:type="spellEnd"/>
      <w:r w:rsidRPr="00557963">
        <w:rPr>
          <w:rFonts w:ascii="Arial" w:hAnsi="Arial" w:cs="Arial"/>
          <w:color w:val="000000" w:themeColor="text1"/>
          <w:shd w:val="clear" w:color="auto" w:fill="FFFFFF"/>
        </w:rPr>
        <w:t xml:space="preserve"> (Eds), </w:t>
      </w:r>
      <w:r w:rsidRPr="00557963">
        <w:rPr>
          <w:rFonts w:ascii="Arial" w:hAnsi="Arial" w:cs="Arial"/>
          <w:i/>
          <w:iCs/>
          <w:color w:val="000000" w:themeColor="text1"/>
          <w:shd w:val="clear" w:color="auto" w:fill="FFFFFF"/>
        </w:rPr>
        <w:t xml:space="preserve">Information literacy through theory </w:t>
      </w:r>
      <w:r w:rsidRPr="00557963">
        <w:rPr>
          <w:rFonts w:ascii="Arial" w:hAnsi="Arial" w:cs="Arial"/>
          <w:color w:val="000000" w:themeColor="text1"/>
          <w:shd w:val="clear" w:color="auto" w:fill="FFFFFF"/>
        </w:rPr>
        <w:t>(pp. 111</w:t>
      </w:r>
      <w:r w:rsidRPr="00557963">
        <w:rPr>
          <w:rFonts w:ascii="Arial" w:hAnsi="Arial" w:cs="Arial"/>
          <w:color w:val="000000" w:themeColor="text1"/>
        </w:rPr>
        <w:t>–</w:t>
      </w:r>
      <w:r w:rsidRPr="00557963">
        <w:rPr>
          <w:rFonts w:ascii="Arial" w:hAnsi="Arial" w:cs="Arial"/>
          <w:color w:val="000000" w:themeColor="text1"/>
          <w:shd w:val="clear" w:color="auto" w:fill="FFFFFF"/>
        </w:rPr>
        <w:t>129)</w:t>
      </w:r>
      <w:r w:rsidRPr="00557963">
        <w:rPr>
          <w:rFonts w:ascii="Arial" w:hAnsi="Arial" w:cs="Arial"/>
          <w:i/>
          <w:iCs/>
          <w:color w:val="000000" w:themeColor="text1"/>
          <w:shd w:val="clear" w:color="auto" w:fill="FFFFFF"/>
        </w:rPr>
        <w:t xml:space="preserve">. </w:t>
      </w:r>
      <w:r w:rsidRPr="00557963">
        <w:rPr>
          <w:rFonts w:ascii="Arial" w:hAnsi="Arial" w:cs="Arial"/>
          <w:color w:val="000000" w:themeColor="text1"/>
          <w:shd w:val="clear" w:color="auto" w:fill="FFFFFF"/>
        </w:rPr>
        <w:t>Facet Publishing.</w:t>
      </w:r>
    </w:p>
    <w:p w14:paraId="4EA86728" w14:textId="77777777" w:rsidR="0089437F" w:rsidRPr="00557963" w:rsidRDefault="0089437F" w:rsidP="00557963">
      <w:pPr>
        <w:pStyle w:val="Default"/>
        <w:ind w:left="720" w:hanging="720"/>
        <w:rPr>
          <w:sz w:val="22"/>
          <w:szCs w:val="22"/>
          <w:lang w:val="en-GB"/>
        </w:rPr>
      </w:pPr>
    </w:p>
    <w:p w14:paraId="2D8A3B21" w14:textId="77777777" w:rsidR="0089437F" w:rsidRPr="00557963" w:rsidRDefault="0089437F" w:rsidP="00557963">
      <w:pPr>
        <w:pStyle w:val="Default"/>
        <w:ind w:left="720" w:hanging="720"/>
        <w:rPr>
          <w:sz w:val="22"/>
          <w:szCs w:val="22"/>
          <w:lang w:val="en-GB"/>
        </w:rPr>
      </w:pPr>
      <w:r w:rsidRPr="00557963">
        <w:rPr>
          <w:sz w:val="22"/>
          <w:szCs w:val="22"/>
          <w:lang w:val="en-GB"/>
        </w:rPr>
        <w:t xml:space="preserve">Kelly, J. (2013). </w:t>
      </w:r>
      <w:hyperlink r:id="rId20" w:history="1">
        <w:r w:rsidRPr="00557963">
          <w:rPr>
            <w:rStyle w:val="Hyperlink"/>
            <w:sz w:val="22"/>
            <w:szCs w:val="22"/>
            <w:lang w:val="en-GB"/>
          </w:rPr>
          <w:t>Paul G. Zurkowski and information literacy: On his trip to the first European Conference on Information Literacy (ECIL).</w:t>
        </w:r>
      </w:hyperlink>
      <w:r w:rsidRPr="00557963">
        <w:rPr>
          <w:sz w:val="22"/>
          <w:szCs w:val="22"/>
          <w:lang w:val="en-GB"/>
        </w:rPr>
        <w:t xml:space="preserve"> </w:t>
      </w:r>
      <w:r w:rsidRPr="00557963">
        <w:rPr>
          <w:i/>
          <w:iCs/>
          <w:sz w:val="22"/>
          <w:szCs w:val="22"/>
          <w:lang w:val="en-GB"/>
        </w:rPr>
        <w:t>Journal of Information Literacy</w:t>
      </w:r>
      <w:r w:rsidRPr="00D56D4C">
        <w:rPr>
          <w:i/>
          <w:iCs/>
          <w:sz w:val="22"/>
          <w:szCs w:val="22"/>
          <w:lang w:val="en-GB"/>
        </w:rPr>
        <w:t>, 7</w:t>
      </w:r>
      <w:r w:rsidRPr="00557963">
        <w:rPr>
          <w:sz w:val="22"/>
          <w:szCs w:val="22"/>
          <w:lang w:val="en-GB"/>
        </w:rPr>
        <w:t xml:space="preserve">(2), 163–167. </w:t>
      </w:r>
    </w:p>
    <w:p w14:paraId="2B0B3EE0" w14:textId="77777777" w:rsidR="0089437F" w:rsidRPr="00557963" w:rsidRDefault="0089437F" w:rsidP="00557963">
      <w:pPr>
        <w:pStyle w:val="Default"/>
        <w:ind w:left="720" w:hanging="720"/>
        <w:rPr>
          <w:sz w:val="22"/>
          <w:szCs w:val="22"/>
          <w:lang w:val="en-GB"/>
        </w:rPr>
      </w:pPr>
    </w:p>
    <w:p w14:paraId="6977E1B4" w14:textId="77777777" w:rsidR="0089437F" w:rsidRPr="00557963" w:rsidRDefault="0089437F" w:rsidP="00557963">
      <w:pPr>
        <w:spacing w:after="0" w:line="240" w:lineRule="auto"/>
        <w:ind w:left="720" w:hanging="720"/>
        <w:rPr>
          <w:rFonts w:ascii="Arial" w:eastAsia="Times New Roman" w:hAnsi="Arial" w:cs="Arial"/>
          <w:lang w:eastAsia="hr-HR"/>
        </w:rPr>
      </w:pPr>
      <w:r w:rsidRPr="00557963">
        <w:rPr>
          <w:rFonts w:ascii="Arial" w:eastAsia="Times New Roman" w:hAnsi="Arial" w:cs="Arial"/>
          <w:lang w:eastAsia="hr-HR"/>
        </w:rPr>
        <w:t xml:space="preserve">Kelly, J. J. (2023). The roots and future of information literacy: Reflections from 11+ years working with Paul G. Zurkowski, </w:t>
      </w:r>
      <w:proofErr w:type="spellStart"/>
      <w:r w:rsidRPr="00557963">
        <w:rPr>
          <w:rFonts w:ascii="Arial" w:eastAsia="Times New Roman" w:hAnsi="Arial" w:cs="Arial"/>
          <w:lang w:eastAsia="hr-HR"/>
        </w:rPr>
        <w:t>Esq.</w:t>
      </w:r>
      <w:proofErr w:type="spellEnd"/>
      <w:r w:rsidRPr="00557963">
        <w:rPr>
          <w:rFonts w:ascii="Arial" w:eastAsia="Times New Roman" w:hAnsi="Arial" w:cs="Arial"/>
          <w:lang w:eastAsia="hr-HR"/>
        </w:rPr>
        <w:t xml:space="preserve"> </w:t>
      </w:r>
      <w:r w:rsidRPr="00557963">
        <w:rPr>
          <w:rFonts w:ascii="Arial" w:eastAsia="Times New Roman" w:hAnsi="Arial" w:cs="Arial"/>
          <w:i/>
          <w:iCs/>
          <w:lang w:eastAsia="hr-HR"/>
        </w:rPr>
        <w:t>Qualitative and Quantitative Methods in Libraries</w:t>
      </w:r>
      <w:r w:rsidRPr="00557963">
        <w:rPr>
          <w:rFonts w:ascii="Arial" w:eastAsia="Times New Roman" w:hAnsi="Arial" w:cs="Arial"/>
          <w:lang w:eastAsia="hr-HR"/>
        </w:rPr>
        <w:t xml:space="preserve">, </w:t>
      </w:r>
      <w:r w:rsidRPr="00557963">
        <w:rPr>
          <w:rFonts w:ascii="Arial" w:eastAsia="Times New Roman" w:hAnsi="Arial" w:cs="Arial"/>
          <w:i/>
          <w:iCs/>
          <w:lang w:eastAsia="hr-HR"/>
        </w:rPr>
        <w:t>12</w:t>
      </w:r>
      <w:r w:rsidRPr="00557963">
        <w:rPr>
          <w:rFonts w:ascii="Arial" w:eastAsia="Times New Roman" w:hAnsi="Arial" w:cs="Arial"/>
          <w:lang w:eastAsia="hr-HR"/>
        </w:rPr>
        <w:t>(3), 403</w:t>
      </w:r>
      <w:r w:rsidRPr="00557963">
        <w:rPr>
          <w:rFonts w:ascii="Arial" w:hAnsi="Arial" w:cs="Arial"/>
          <w:color w:val="000000"/>
        </w:rPr>
        <w:t>–</w:t>
      </w:r>
      <w:r w:rsidRPr="00557963">
        <w:rPr>
          <w:rFonts w:ascii="Arial" w:eastAsia="Times New Roman" w:hAnsi="Arial" w:cs="Arial"/>
          <w:lang w:eastAsia="hr-HR"/>
        </w:rPr>
        <w:t>416.</w:t>
      </w:r>
    </w:p>
    <w:p w14:paraId="371A976C"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122FECB1" w14:textId="77777777" w:rsidR="0089437F" w:rsidRPr="00557963" w:rsidRDefault="0089437F" w:rsidP="00557963">
      <w:pPr>
        <w:autoSpaceDE w:val="0"/>
        <w:autoSpaceDN w:val="0"/>
        <w:adjustRightInd w:val="0"/>
        <w:spacing w:after="0" w:line="240" w:lineRule="auto"/>
        <w:ind w:left="720" w:hanging="720"/>
        <w:rPr>
          <w:rFonts w:ascii="Arial" w:hAnsi="Arial" w:cs="Arial"/>
        </w:rPr>
      </w:pPr>
      <w:r w:rsidRPr="00557963">
        <w:rPr>
          <w:rFonts w:ascii="Arial" w:hAnsi="Arial" w:cs="Arial"/>
        </w:rPr>
        <w:t xml:space="preserve">Kelly, P., &amp; Zurkowski, P. (2015). </w:t>
      </w:r>
      <w:r w:rsidRPr="00557963">
        <w:rPr>
          <w:rFonts w:ascii="Arial" w:hAnsi="Arial" w:cs="Arial"/>
          <w:i/>
          <w:iCs/>
        </w:rPr>
        <w:t>Action Literacy</w:t>
      </w:r>
      <w:r w:rsidRPr="00557963">
        <w:rPr>
          <w:rFonts w:ascii="Arial" w:hAnsi="Arial" w:cs="Arial"/>
        </w:rPr>
        <w:t>. All Good Literacies Press.</w:t>
      </w:r>
    </w:p>
    <w:p w14:paraId="53980FB3"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0B9F3839" w14:textId="77777777" w:rsidR="0089437F" w:rsidRPr="00557963" w:rsidRDefault="0089437F" w:rsidP="00557963">
      <w:pPr>
        <w:autoSpaceDE w:val="0"/>
        <w:autoSpaceDN w:val="0"/>
        <w:adjustRightInd w:val="0"/>
        <w:spacing w:after="0" w:line="240" w:lineRule="auto"/>
        <w:ind w:left="720" w:hanging="720"/>
        <w:rPr>
          <w:rFonts w:ascii="Arial" w:hAnsi="Arial" w:cs="Arial"/>
        </w:rPr>
      </w:pPr>
      <w:r w:rsidRPr="00557963">
        <w:rPr>
          <w:rFonts w:ascii="Arial" w:hAnsi="Arial" w:cs="Arial"/>
          <w:color w:val="000000" w:themeColor="text1"/>
        </w:rPr>
        <w:t xml:space="preserve">Lloyd, A. (2017). </w:t>
      </w:r>
      <w:hyperlink r:id="rId21" w:history="1">
        <w:r w:rsidRPr="00557963">
          <w:rPr>
            <w:rStyle w:val="Hyperlink"/>
            <w:rFonts w:ascii="Arial" w:hAnsi="Arial" w:cs="Arial"/>
          </w:rPr>
          <w:t>Information literacy and literacies of information: a mid-range theory and model</w:t>
        </w:r>
      </w:hyperlink>
      <w:r w:rsidRPr="00557963">
        <w:rPr>
          <w:rFonts w:ascii="Arial" w:hAnsi="Arial" w:cs="Arial"/>
          <w:color w:val="000000" w:themeColor="text1"/>
        </w:rPr>
        <w:t xml:space="preserve">. </w:t>
      </w:r>
      <w:r w:rsidRPr="00557963">
        <w:rPr>
          <w:rFonts w:ascii="Arial" w:hAnsi="Arial" w:cs="Arial"/>
          <w:i/>
          <w:iCs/>
          <w:color w:val="000000" w:themeColor="text1"/>
        </w:rPr>
        <w:t>Journal of Information Literacy, 11</w:t>
      </w:r>
      <w:r w:rsidRPr="00557963">
        <w:rPr>
          <w:rFonts w:ascii="Arial" w:hAnsi="Arial" w:cs="Arial"/>
          <w:color w:val="000000" w:themeColor="text1"/>
        </w:rPr>
        <w:t xml:space="preserve">(1), 91–105. </w:t>
      </w:r>
    </w:p>
    <w:p w14:paraId="763C8F49" w14:textId="77777777" w:rsidR="0089437F" w:rsidRPr="00557963" w:rsidRDefault="0089437F" w:rsidP="00557963">
      <w:pPr>
        <w:spacing w:after="0" w:line="240" w:lineRule="auto"/>
        <w:ind w:left="720" w:hanging="720"/>
        <w:rPr>
          <w:rFonts w:ascii="Arial" w:eastAsia="Times New Roman" w:hAnsi="Arial" w:cs="Arial"/>
          <w:lang w:eastAsia="hr-HR"/>
        </w:rPr>
      </w:pPr>
    </w:p>
    <w:p w14:paraId="0C51E6A6" w14:textId="77777777" w:rsidR="0089437F" w:rsidRPr="00557963" w:rsidRDefault="0089437F" w:rsidP="00557963">
      <w:pPr>
        <w:spacing w:after="0" w:line="240" w:lineRule="auto"/>
        <w:ind w:left="720" w:hanging="720"/>
        <w:rPr>
          <w:rFonts w:ascii="Arial" w:hAnsi="Arial" w:cs="Arial"/>
          <w:color w:val="000000" w:themeColor="text1"/>
          <w:shd w:val="clear" w:color="auto" w:fill="FFFFFF"/>
        </w:rPr>
      </w:pPr>
      <w:proofErr w:type="spellStart"/>
      <w:r w:rsidRPr="00557963">
        <w:rPr>
          <w:rFonts w:ascii="Arial" w:hAnsi="Arial" w:cs="Arial"/>
          <w:color w:val="000000" w:themeColor="text1"/>
          <w:shd w:val="clear" w:color="auto" w:fill="FFFFFF"/>
        </w:rPr>
        <w:t>Loukissas</w:t>
      </w:r>
      <w:proofErr w:type="spellEnd"/>
      <w:r w:rsidRPr="00557963">
        <w:rPr>
          <w:rFonts w:ascii="Arial" w:hAnsi="Arial" w:cs="Arial"/>
          <w:color w:val="000000" w:themeColor="text1"/>
          <w:shd w:val="clear" w:color="auto" w:fill="FFFFFF"/>
        </w:rPr>
        <w:t>, Y. A. (2019). </w:t>
      </w:r>
      <w:r w:rsidRPr="00557963">
        <w:rPr>
          <w:rFonts w:ascii="Arial" w:hAnsi="Arial" w:cs="Arial"/>
          <w:i/>
          <w:iCs/>
          <w:color w:val="000000" w:themeColor="text1"/>
          <w:shd w:val="clear" w:color="auto" w:fill="FFFFFF"/>
        </w:rPr>
        <w:t>All data are local: Thinking critically in a data-driven society</w:t>
      </w:r>
      <w:r w:rsidRPr="00557963">
        <w:rPr>
          <w:rFonts w:ascii="Arial" w:hAnsi="Arial" w:cs="Arial"/>
          <w:color w:val="000000" w:themeColor="text1"/>
          <w:shd w:val="clear" w:color="auto" w:fill="FFFFFF"/>
        </w:rPr>
        <w:t>. MIT Press.</w:t>
      </w:r>
    </w:p>
    <w:p w14:paraId="3D0A1CFC" w14:textId="77777777" w:rsidR="0089437F" w:rsidRPr="00557963" w:rsidRDefault="0089437F" w:rsidP="00557963">
      <w:pPr>
        <w:spacing w:after="0" w:line="240" w:lineRule="auto"/>
        <w:ind w:left="720" w:hanging="720"/>
        <w:rPr>
          <w:rFonts w:ascii="Arial" w:hAnsi="Arial" w:cs="Arial"/>
        </w:rPr>
      </w:pPr>
    </w:p>
    <w:p w14:paraId="4806CF9B" w14:textId="77777777" w:rsidR="0089437F" w:rsidRPr="00557963" w:rsidRDefault="0089437F" w:rsidP="00557963">
      <w:pPr>
        <w:spacing w:after="0" w:line="240" w:lineRule="auto"/>
        <w:ind w:left="720" w:hanging="720"/>
        <w:rPr>
          <w:rFonts w:ascii="Arial" w:hAnsi="Arial" w:cs="Arial"/>
        </w:rPr>
      </w:pPr>
      <w:r w:rsidRPr="00557963">
        <w:rPr>
          <w:rFonts w:ascii="Arial" w:hAnsi="Arial" w:cs="Arial"/>
        </w:rPr>
        <w:lastRenderedPageBreak/>
        <w:t xml:space="preserve">Lupton, M., &amp; Bruce, C. (2010). Windows on information literacy worlds: Generic, situated and transformative perspectives. In A. Lloyd and S. </w:t>
      </w:r>
      <w:proofErr w:type="spellStart"/>
      <w:r w:rsidRPr="00557963">
        <w:rPr>
          <w:rFonts w:ascii="Arial" w:hAnsi="Arial" w:cs="Arial"/>
        </w:rPr>
        <w:t>Talja</w:t>
      </w:r>
      <w:proofErr w:type="spellEnd"/>
      <w:r w:rsidRPr="00557963">
        <w:rPr>
          <w:rFonts w:ascii="Arial" w:hAnsi="Arial" w:cs="Arial"/>
        </w:rPr>
        <w:t xml:space="preserve"> (Eds), </w:t>
      </w:r>
      <w:r w:rsidRPr="00557963">
        <w:rPr>
          <w:rFonts w:ascii="Arial" w:hAnsi="Arial" w:cs="Arial"/>
          <w:i/>
          <w:iCs/>
        </w:rPr>
        <w:t>Practising information literacy</w:t>
      </w:r>
      <w:r w:rsidRPr="00557963">
        <w:rPr>
          <w:rFonts w:ascii="Arial" w:hAnsi="Arial" w:cs="Arial"/>
        </w:rPr>
        <w:t xml:space="preserve"> (pp. 3</w:t>
      </w:r>
      <w:r w:rsidRPr="00557963">
        <w:rPr>
          <w:rFonts w:ascii="Arial" w:hAnsi="Arial" w:cs="Arial"/>
          <w:color w:val="000000"/>
        </w:rPr>
        <w:t>–</w:t>
      </w:r>
      <w:r w:rsidRPr="00557963">
        <w:rPr>
          <w:rFonts w:ascii="Arial" w:hAnsi="Arial" w:cs="Arial"/>
        </w:rPr>
        <w:t>27). Chandos Publishing.</w:t>
      </w:r>
    </w:p>
    <w:p w14:paraId="485741E7" w14:textId="77777777" w:rsidR="0089437F" w:rsidRPr="00557963" w:rsidRDefault="0089437F" w:rsidP="00557963">
      <w:pPr>
        <w:spacing w:after="0" w:line="240" w:lineRule="auto"/>
        <w:ind w:left="720" w:hanging="720"/>
        <w:rPr>
          <w:rFonts w:ascii="Arial" w:eastAsia="Times New Roman" w:hAnsi="Arial" w:cs="Arial"/>
          <w:lang w:eastAsia="hr-HR"/>
        </w:rPr>
      </w:pPr>
    </w:p>
    <w:p w14:paraId="56881787" w14:textId="77777777" w:rsidR="0089437F" w:rsidRPr="00557963" w:rsidRDefault="0089437F" w:rsidP="00557963">
      <w:pPr>
        <w:spacing w:after="0" w:line="240" w:lineRule="auto"/>
        <w:ind w:left="720" w:hanging="720"/>
        <w:rPr>
          <w:rFonts w:ascii="Arial" w:eastAsia="Times New Roman" w:hAnsi="Arial" w:cs="Arial"/>
          <w:lang w:eastAsia="hr-HR"/>
        </w:rPr>
      </w:pPr>
      <w:bookmarkStart w:id="2" w:name="_Hlk161852973"/>
      <w:r w:rsidRPr="00557963">
        <w:rPr>
          <w:rFonts w:ascii="Arial" w:eastAsia="Times New Roman" w:hAnsi="Arial" w:cs="Arial"/>
          <w:lang w:eastAsia="hr-HR"/>
        </w:rPr>
        <w:t xml:space="preserve">Mayo, P. (2014). </w:t>
      </w:r>
      <w:hyperlink r:id="rId22" w:history="1">
        <w:r w:rsidRPr="00557963">
          <w:rPr>
            <w:rStyle w:val="Hyperlink"/>
            <w:rFonts w:ascii="Arial" w:eastAsia="Times New Roman" w:hAnsi="Arial" w:cs="Arial"/>
            <w:lang w:eastAsia="hr-HR"/>
          </w:rPr>
          <w:t>Gramsci and the politics of education</w:t>
        </w:r>
      </w:hyperlink>
      <w:r w:rsidRPr="00557963">
        <w:rPr>
          <w:rFonts w:ascii="Arial" w:eastAsia="Times New Roman" w:hAnsi="Arial" w:cs="Arial"/>
          <w:lang w:eastAsia="hr-HR"/>
        </w:rPr>
        <w:t xml:space="preserve">. </w:t>
      </w:r>
      <w:r w:rsidRPr="00557963">
        <w:rPr>
          <w:rFonts w:ascii="Arial" w:eastAsia="Times New Roman" w:hAnsi="Arial" w:cs="Arial"/>
          <w:i/>
          <w:iCs/>
          <w:lang w:eastAsia="hr-HR"/>
        </w:rPr>
        <w:t>Capital &amp; Class</w:t>
      </w:r>
      <w:r w:rsidRPr="00557963">
        <w:rPr>
          <w:rFonts w:ascii="Arial" w:eastAsia="Times New Roman" w:hAnsi="Arial" w:cs="Arial"/>
          <w:lang w:eastAsia="hr-HR"/>
        </w:rPr>
        <w:t xml:space="preserve">, </w:t>
      </w:r>
      <w:r w:rsidRPr="00557963">
        <w:rPr>
          <w:rFonts w:ascii="Arial" w:eastAsia="Times New Roman" w:hAnsi="Arial" w:cs="Arial"/>
          <w:i/>
          <w:iCs/>
          <w:lang w:eastAsia="hr-HR"/>
        </w:rPr>
        <w:t>38</w:t>
      </w:r>
      <w:r w:rsidRPr="00557963">
        <w:rPr>
          <w:rFonts w:ascii="Arial" w:eastAsia="Times New Roman" w:hAnsi="Arial" w:cs="Arial"/>
          <w:lang w:eastAsia="hr-HR"/>
        </w:rPr>
        <w:t>(2), 385–398.</w:t>
      </w:r>
    </w:p>
    <w:bookmarkEnd w:id="2"/>
    <w:p w14:paraId="3DFB835D" w14:textId="77777777" w:rsidR="0089437F" w:rsidRPr="00557963" w:rsidRDefault="0089437F" w:rsidP="00557963">
      <w:pPr>
        <w:spacing w:after="0" w:line="240" w:lineRule="auto"/>
        <w:ind w:left="720" w:hanging="720"/>
        <w:rPr>
          <w:rFonts w:ascii="Arial" w:eastAsia="Times New Roman" w:hAnsi="Arial" w:cs="Arial"/>
          <w:lang w:eastAsia="hr-HR"/>
        </w:rPr>
      </w:pPr>
    </w:p>
    <w:p w14:paraId="74EB6125" w14:textId="77777777" w:rsidR="0089437F" w:rsidRPr="00557963" w:rsidRDefault="0089437F" w:rsidP="00557963">
      <w:pPr>
        <w:spacing w:after="0" w:line="240" w:lineRule="auto"/>
        <w:ind w:left="720" w:hanging="720"/>
        <w:rPr>
          <w:rFonts w:ascii="Arial" w:eastAsia="Times New Roman" w:hAnsi="Arial" w:cs="Arial"/>
          <w:lang w:eastAsia="hr-HR"/>
        </w:rPr>
      </w:pPr>
      <w:proofErr w:type="spellStart"/>
      <w:r w:rsidRPr="00557963">
        <w:rPr>
          <w:rFonts w:ascii="Arial" w:eastAsia="Times New Roman" w:hAnsi="Arial" w:cs="Arial"/>
          <w:color w:val="000000" w:themeColor="text1"/>
          <w:lang w:eastAsia="hr-HR"/>
        </w:rPr>
        <w:t>Onyancha</w:t>
      </w:r>
      <w:proofErr w:type="spellEnd"/>
      <w:r w:rsidRPr="00557963">
        <w:rPr>
          <w:rFonts w:ascii="Arial" w:eastAsia="Times New Roman" w:hAnsi="Arial" w:cs="Arial"/>
          <w:color w:val="000000" w:themeColor="text1"/>
          <w:lang w:eastAsia="hr-HR"/>
        </w:rPr>
        <w:t xml:space="preserve">, O. B. (2020). </w:t>
      </w:r>
      <w:hyperlink r:id="rId23" w:history="1">
        <w:r w:rsidRPr="00557963">
          <w:rPr>
            <w:rStyle w:val="Hyperlink"/>
            <w:rFonts w:ascii="Arial" w:eastAsia="Times New Roman" w:hAnsi="Arial" w:cs="Arial"/>
            <w:lang w:eastAsia="hr-HR"/>
          </w:rPr>
          <w:t>Knowledge visualization and mapping of information literacy, 1975–2018.</w:t>
        </w:r>
      </w:hyperlink>
      <w:r w:rsidRPr="00557963">
        <w:rPr>
          <w:rFonts w:ascii="Arial" w:eastAsia="Times New Roman" w:hAnsi="Arial" w:cs="Arial"/>
          <w:lang w:eastAsia="hr-HR"/>
        </w:rPr>
        <w:t xml:space="preserve"> </w:t>
      </w:r>
      <w:r w:rsidRPr="00557963">
        <w:rPr>
          <w:rFonts w:ascii="Arial" w:eastAsia="Times New Roman" w:hAnsi="Arial" w:cs="Arial"/>
          <w:i/>
          <w:iCs/>
          <w:lang w:eastAsia="hr-HR"/>
        </w:rPr>
        <w:t>IFLA journal</w:t>
      </w:r>
      <w:r w:rsidRPr="00557963">
        <w:rPr>
          <w:rFonts w:ascii="Arial" w:eastAsia="Times New Roman" w:hAnsi="Arial" w:cs="Arial"/>
          <w:lang w:eastAsia="hr-HR"/>
        </w:rPr>
        <w:t xml:space="preserve">, </w:t>
      </w:r>
      <w:r w:rsidRPr="00557963">
        <w:rPr>
          <w:rFonts w:ascii="Arial" w:eastAsia="Times New Roman" w:hAnsi="Arial" w:cs="Arial"/>
          <w:i/>
          <w:iCs/>
          <w:lang w:eastAsia="hr-HR"/>
        </w:rPr>
        <w:t>46</w:t>
      </w:r>
      <w:r w:rsidRPr="00557963">
        <w:rPr>
          <w:rFonts w:ascii="Arial" w:eastAsia="Times New Roman" w:hAnsi="Arial" w:cs="Arial"/>
          <w:lang w:eastAsia="hr-HR"/>
        </w:rPr>
        <w:t>(2), 107</w:t>
      </w:r>
      <w:r w:rsidRPr="00557963">
        <w:rPr>
          <w:rFonts w:ascii="Arial" w:hAnsi="Arial" w:cs="Arial"/>
          <w:color w:val="000000"/>
        </w:rPr>
        <w:t>–</w:t>
      </w:r>
      <w:r w:rsidRPr="00557963">
        <w:rPr>
          <w:rFonts w:ascii="Arial" w:eastAsia="Times New Roman" w:hAnsi="Arial" w:cs="Arial"/>
          <w:lang w:eastAsia="hr-HR"/>
        </w:rPr>
        <w:t>123.</w:t>
      </w:r>
    </w:p>
    <w:p w14:paraId="04FACAE5"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24466FCF" w14:textId="4349B5EA" w:rsidR="0089437F" w:rsidRDefault="0089437F" w:rsidP="00557963">
      <w:pPr>
        <w:spacing w:after="0" w:line="240" w:lineRule="auto"/>
        <w:ind w:left="720" w:hanging="720"/>
        <w:rPr>
          <w:rFonts w:ascii="Arial" w:hAnsi="Arial" w:cs="Arial"/>
        </w:rPr>
      </w:pPr>
      <w:r w:rsidRPr="00557963">
        <w:rPr>
          <w:rFonts w:ascii="Arial" w:hAnsi="Arial" w:cs="Arial"/>
        </w:rPr>
        <w:t xml:space="preserve">Secker, J. (2023, November 1). </w:t>
      </w:r>
      <w:hyperlink r:id="rId24" w:history="1">
        <w:r w:rsidRPr="00557963">
          <w:rPr>
            <w:rStyle w:val="Hyperlink"/>
            <w:rFonts w:ascii="Arial" w:hAnsi="Arial" w:cs="Arial"/>
          </w:rPr>
          <w:t xml:space="preserve">Information Literacy at 50. </w:t>
        </w:r>
        <w:r w:rsidRPr="00557963">
          <w:rPr>
            <w:rStyle w:val="Hyperlink"/>
            <w:rFonts w:ascii="Arial" w:hAnsi="Arial" w:cs="Arial"/>
            <w:i/>
            <w:iCs/>
          </w:rPr>
          <w:t>Libraries, Information Literacy and E-learning: reflections from the digital age</w:t>
        </w:r>
      </w:hyperlink>
      <w:r w:rsidRPr="00557963">
        <w:rPr>
          <w:rFonts w:ascii="Arial" w:hAnsi="Arial" w:cs="Arial"/>
        </w:rPr>
        <w:t xml:space="preserve">. </w:t>
      </w:r>
    </w:p>
    <w:p w14:paraId="7DD4B236" w14:textId="77777777" w:rsidR="00557963" w:rsidRPr="00557963" w:rsidRDefault="00557963" w:rsidP="00557963">
      <w:pPr>
        <w:spacing w:after="0" w:line="240" w:lineRule="auto"/>
        <w:ind w:left="720" w:hanging="720"/>
        <w:rPr>
          <w:rFonts w:ascii="Arial" w:hAnsi="Arial" w:cs="Arial"/>
        </w:rPr>
      </w:pPr>
    </w:p>
    <w:p w14:paraId="3D3C3004" w14:textId="59CA9FF1" w:rsidR="0089437F" w:rsidRDefault="0089437F" w:rsidP="00557963">
      <w:pPr>
        <w:spacing w:after="0" w:line="240" w:lineRule="auto"/>
        <w:ind w:left="720" w:hanging="720"/>
        <w:jc w:val="both"/>
        <w:rPr>
          <w:rFonts w:ascii="Arial" w:hAnsi="Arial" w:cs="Arial"/>
        </w:rPr>
      </w:pPr>
      <w:proofErr w:type="spellStart"/>
      <w:r w:rsidRPr="00557963">
        <w:rPr>
          <w:rFonts w:ascii="Arial" w:hAnsi="Arial" w:cs="Arial"/>
        </w:rPr>
        <w:t>Šobota</w:t>
      </w:r>
      <w:proofErr w:type="spellEnd"/>
      <w:r w:rsidRPr="00557963">
        <w:rPr>
          <w:rFonts w:ascii="Arial" w:hAnsi="Arial" w:cs="Arial"/>
        </w:rPr>
        <w:t xml:space="preserve">, D. (2023). </w:t>
      </w:r>
      <w:hyperlink r:id="rId25" w:history="1">
        <w:r w:rsidRPr="00557963">
          <w:rPr>
            <w:rStyle w:val="Hyperlink"/>
            <w:rFonts w:ascii="Arial" w:hAnsi="Arial" w:cs="Arial"/>
          </w:rPr>
          <w:t>Critical workplace information literacy: Laying the groundwork for a new construct</w:t>
        </w:r>
      </w:hyperlink>
      <w:r w:rsidRPr="00557963">
        <w:rPr>
          <w:rFonts w:ascii="Arial" w:hAnsi="Arial" w:cs="Arial"/>
        </w:rPr>
        <w:t xml:space="preserve">. </w:t>
      </w:r>
      <w:r w:rsidRPr="00557963">
        <w:rPr>
          <w:rFonts w:ascii="Arial" w:hAnsi="Arial" w:cs="Arial"/>
          <w:i/>
          <w:iCs/>
        </w:rPr>
        <w:t>Journal of Information Literacy, 19</w:t>
      </w:r>
      <w:r w:rsidRPr="00557963">
        <w:rPr>
          <w:rFonts w:ascii="Arial" w:hAnsi="Arial" w:cs="Arial"/>
        </w:rPr>
        <w:t>(1), 138</w:t>
      </w:r>
      <w:r w:rsidRPr="00557963">
        <w:rPr>
          <w:rFonts w:ascii="Arial" w:hAnsi="Arial" w:cs="Arial"/>
          <w:color w:val="000000"/>
        </w:rPr>
        <w:t>–</w:t>
      </w:r>
      <w:r w:rsidRPr="00557963">
        <w:rPr>
          <w:rFonts w:ascii="Arial" w:hAnsi="Arial" w:cs="Arial"/>
        </w:rPr>
        <w:t>161.</w:t>
      </w:r>
    </w:p>
    <w:p w14:paraId="4D66D61D" w14:textId="77777777" w:rsidR="00557963" w:rsidRPr="00557963" w:rsidRDefault="00557963" w:rsidP="00557963">
      <w:pPr>
        <w:spacing w:after="0" w:line="240" w:lineRule="auto"/>
        <w:ind w:left="720" w:hanging="720"/>
        <w:jc w:val="both"/>
        <w:rPr>
          <w:rFonts w:ascii="Arial" w:hAnsi="Arial" w:cs="Arial"/>
        </w:rPr>
      </w:pPr>
    </w:p>
    <w:p w14:paraId="490ADECC" w14:textId="2F84EAA7" w:rsidR="0089437F" w:rsidRDefault="0089437F" w:rsidP="00557963">
      <w:pPr>
        <w:pBdr>
          <w:top w:val="nil"/>
          <w:left w:val="nil"/>
          <w:bottom w:val="nil"/>
          <w:right w:val="nil"/>
          <w:between w:val="nil"/>
        </w:pBdr>
        <w:spacing w:after="0" w:line="240" w:lineRule="auto"/>
        <w:ind w:left="720" w:hanging="720"/>
        <w:rPr>
          <w:rFonts w:ascii="Arial" w:hAnsi="Arial" w:cs="Arial"/>
          <w:color w:val="000000"/>
        </w:rPr>
      </w:pPr>
      <w:proofErr w:type="spellStart"/>
      <w:r w:rsidRPr="00557963">
        <w:rPr>
          <w:rFonts w:ascii="Arial" w:hAnsi="Arial" w:cs="Arial"/>
          <w:color w:val="000000"/>
        </w:rPr>
        <w:t>Šobota</w:t>
      </w:r>
      <w:proofErr w:type="spellEnd"/>
      <w:r w:rsidRPr="00557963">
        <w:rPr>
          <w:rFonts w:ascii="Arial" w:hAnsi="Arial" w:cs="Arial"/>
          <w:color w:val="000000"/>
        </w:rPr>
        <w:t xml:space="preserve">, D., &amp; </w:t>
      </w:r>
      <w:proofErr w:type="spellStart"/>
      <w:r w:rsidRPr="00557963">
        <w:rPr>
          <w:rFonts w:ascii="Arial" w:hAnsi="Arial" w:cs="Arial"/>
          <w:color w:val="000000"/>
        </w:rPr>
        <w:t>Špiranec</w:t>
      </w:r>
      <w:proofErr w:type="spellEnd"/>
      <w:r w:rsidRPr="00557963">
        <w:rPr>
          <w:rFonts w:ascii="Arial" w:hAnsi="Arial" w:cs="Arial"/>
          <w:color w:val="000000"/>
        </w:rPr>
        <w:t xml:space="preserve">, S. (2022). </w:t>
      </w:r>
      <w:hyperlink r:id="rId26" w:history="1">
        <w:r w:rsidRPr="00557963">
          <w:rPr>
            <w:rStyle w:val="Hyperlink"/>
            <w:rFonts w:ascii="Arial" w:hAnsi="Arial" w:cs="Arial"/>
          </w:rPr>
          <w:t>Informed, active, empowered: research into workers’ information literacy in the context of rights at work</w:t>
        </w:r>
      </w:hyperlink>
      <w:r w:rsidRPr="00557963">
        <w:rPr>
          <w:rFonts w:ascii="Arial" w:hAnsi="Arial" w:cs="Arial"/>
          <w:color w:val="000000"/>
        </w:rPr>
        <w:t xml:space="preserve">. In </w:t>
      </w:r>
      <w:r w:rsidRPr="00557963">
        <w:rPr>
          <w:rFonts w:ascii="Arial" w:hAnsi="Arial" w:cs="Arial"/>
          <w:i/>
          <w:iCs/>
          <w:color w:val="000000"/>
        </w:rPr>
        <w:t>Proceedings of ISIC: the information behaviour conference</w:t>
      </w:r>
      <w:r w:rsidRPr="00557963">
        <w:rPr>
          <w:rFonts w:ascii="Arial" w:hAnsi="Arial" w:cs="Arial"/>
          <w:color w:val="000000"/>
        </w:rPr>
        <w:t xml:space="preserve">, Berlin, Germany, 26-29 </w:t>
      </w:r>
      <w:proofErr w:type="gramStart"/>
      <w:r w:rsidRPr="00557963">
        <w:rPr>
          <w:rFonts w:ascii="Arial" w:hAnsi="Arial" w:cs="Arial"/>
          <w:color w:val="000000"/>
        </w:rPr>
        <w:t>September,</w:t>
      </w:r>
      <w:proofErr w:type="gramEnd"/>
      <w:r w:rsidRPr="00557963">
        <w:rPr>
          <w:rFonts w:ascii="Arial" w:hAnsi="Arial" w:cs="Arial"/>
          <w:color w:val="000000"/>
        </w:rPr>
        <w:t xml:space="preserve"> 2022. </w:t>
      </w:r>
      <w:r w:rsidRPr="00557963">
        <w:rPr>
          <w:rFonts w:ascii="Arial" w:hAnsi="Arial" w:cs="Arial"/>
          <w:i/>
          <w:iCs/>
          <w:color w:val="000000"/>
        </w:rPr>
        <w:t>Information Research, 27</w:t>
      </w:r>
      <w:r w:rsidRPr="00557963">
        <w:rPr>
          <w:rFonts w:ascii="Arial" w:hAnsi="Arial" w:cs="Arial"/>
          <w:color w:val="000000"/>
        </w:rPr>
        <w:t>(Special issue), isic2239.</w:t>
      </w:r>
    </w:p>
    <w:p w14:paraId="192ADCBD" w14:textId="77777777" w:rsidR="00557963" w:rsidRPr="00557963" w:rsidRDefault="00557963" w:rsidP="00557963">
      <w:pPr>
        <w:pBdr>
          <w:top w:val="nil"/>
          <w:left w:val="nil"/>
          <w:bottom w:val="nil"/>
          <w:right w:val="nil"/>
          <w:between w:val="nil"/>
        </w:pBdr>
        <w:spacing w:after="0" w:line="240" w:lineRule="auto"/>
        <w:ind w:left="720" w:hanging="720"/>
        <w:rPr>
          <w:rFonts w:ascii="Arial" w:hAnsi="Arial" w:cs="Arial"/>
          <w:color w:val="000000"/>
        </w:rPr>
      </w:pPr>
    </w:p>
    <w:p w14:paraId="41120DAE" w14:textId="5800FF8F" w:rsidR="0089437F" w:rsidRDefault="0089437F" w:rsidP="00557963">
      <w:pPr>
        <w:spacing w:after="0" w:line="240" w:lineRule="auto"/>
        <w:ind w:left="720" w:hanging="720"/>
        <w:rPr>
          <w:rFonts w:ascii="Arial" w:hAnsi="Arial" w:cs="Arial"/>
          <w:shd w:val="clear" w:color="auto" w:fill="FFFFFF"/>
        </w:rPr>
      </w:pPr>
      <w:proofErr w:type="spellStart"/>
      <w:r w:rsidRPr="00557963">
        <w:rPr>
          <w:rFonts w:ascii="Arial" w:hAnsi="Arial" w:cs="Arial"/>
          <w:shd w:val="clear" w:color="auto" w:fill="FFFFFF"/>
        </w:rPr>
        <w:t>Špiranec</w:t>
      </w:r>
      <w:proofErr w:type="spellEnd"/>
      <w:r w:rsidRPr="00557963">
        <w:rPr>
          <w:rFonts w:ascii="Arial" w:hAnsi="Arial" w:cs="Arial"/>
          <w:shd w:val="clear" w:color="auto" w:fill="FFFFFF"/>
        </w:rPr>
        <w:t xml:space="preserve">, S., &amp; </w:t>
      </w:r>
      <w:proofErr w:type="spellStart"/>
      <w:r w:rsidRPr="00557963">
        <w:rPr>
          <w:rFonts w:ascii="Arial" w:hAnsi="Arial" w:cs="Arial"/>
          <w:shd w:val="clear" w:color="auto" w:fill="FFFFFF"/>
        </w:rPr>
        <w:t>Kalebić</w:t>
      </w:r>
      <w:proofErr w:type="spellEnd"/>
      <w:r w:rsidRPr="00557963">
        <w:rPr>
          <w:rFonts w:ascii="Arial" w:hAnsi="Arial" w:cs="Arial"/>
          <w:shd w:val="clear" w:color="auto" w:fill="FFFFFF"/>
        </w:rPr>
        <w:t xml:space="preserve">, G. (2022). </w:t>
      </w:r>
      <w:hyperlink r:id="rId27" w:history="1">
        <w:r w:rsidRPr="00557963">
          <w:rPr>
            <w:rStyle w:val="Hyperlink"/>
            <w:rFonts w:ascii="Arial" w:hAnsi="Arial" w:cs="Arial"/>
            <w:shd w:val="clear" w:color="auto" w:fill="FFFFFF"/>
          </w:rPr>
          <w:t xml:space="preserve">Neka </w:t>
        </w:r>
        <w:proofErr w:type="spellStart"/>
        <w:r w:rsidRPr="00557963">
          <w:rPr>
            <w:rStyle w:val="Hyperlink"/>
            <w:rFonts w:ascii="Arial" w:hAnsi="Arial" w:cs="Arial"/>
            <w:shd w:val="clear" w:color="auto" w:fill="FFFFFF"/>
          </w:rPr>
          <w:t>moguća</w:t>
        </w:r>
        <w:proofErr w:type="spellEnd"/>
        <w:r w:rsidRPr="00557963">
          <w:rPr>
            <w:rStyle w:val="Hyperlink"/>
            <w:rFonts w:ascii="Arial" w:hAnsi="Arial" w:cs="Arial"/>
            <w:shd w:val="clear" w:color="auto" w:fill="FFFFFF"/>
          </w:rPr>
          <w:t xml:space="preserve"> </w:t>
        </w:r>
        <w:proofErr w:type="spellStart"/>
        <w:r w:rsidRPr="00557963">
          <w:rPr>
            <w:rStyle w:val="Hyperlink"/>
            <w:rFonts w:ascii="Arial" w:hAnsi="Arial" w:cs="Arial"/>
            <w:shd w:val="clear" w:color="auto" w:fill="FFFFFF"/>
          </w:rPr>
          <w:t>pitanja</w:t>
        </w:r>
        <w:proofErr w:type="spellEnd"/>
        <w:r w:rsidRPr="00557963">
          <w:rPr>
            <w:rStyle w:val="Hyperlink"/>
            <w:rFonts w:ascii="Arial" w:hAnsi="Arial" w:cs="Arial"/>
            <w:shd w:val="clear" w:color="auto" w:fill="FFFFFF"/>
          </w:rPr>
          <w:t xml:space="preserve"> </w:t>
        </w:r>
        <w:proofErr w:type="spellStart"/>
        <w:r w:rsidRPr="00557963">
          <w:rPr>
            <w:rStyle w:val="Hyperlink"/>
            <w:rFonts w:ascii="Arial" w:hAnsi="Arial" w:cs="Arial"/>
            <w:shd w:val="clear" w:color="auto" w:fill="FFFFFF"/>
          </w:rPr>
          <w:t>i</w:t>
        </w:r>
        <w:proofErr w:type="spellEnd"/>
        <w:r w:rsidRPr="00557963">
          <w:rPr>
            <w:rStyle w:val="Hyperlink"/>
            <w:rFonts w:ascii="Arial" w:hAnsi="Arial" w:cs="Arial"/>
            <w:shd w:val="clear" w:color="auto" w:fill="FFFFFF"/>
          </w:rPr>
          <w:t xml:space="preserve"> </w:t>
        </w:r>
        <w:proofErr w:type="spellStart"/>
        <w:r w:rsidRPr="00557963">
          <w:rPr>
            <w:rStyle w:val="Hyperlink"/>
            <w:rFonts w:ascii="Arial" w:hAnsi="Arial" w:cs="Arial"/>
            <w:shd w:val="clear" w:color="auto" w:fill="FFFFFF"/>
          </w:rPr>
          <w:t>zadatci</w:t>
        </w:r>
        <w:proofErr w:type="spellEnd"/>
        <w:r w:rsidRPr="00557963">
          <w:rPr>
            <w:rStyle w:val="Hyperlink"/>
            <w:rFonts w:ascii="Arial" w:hAnsi="Arial" w:cs="Arial"/>
            <w:shd w:val="clear" w:color="auto" w:fill="FFFFFF"/>
          </w:rPr>
          <w:t xml:space="preserve"> </w:t>
        </w:r>
        <w:proofErr w:type="spellStart"/>
        <w:r w:rsidRPr="00557963">
          <w:rPr>
            <w:rStyle w:val="Hyperlink"/>
            <w:rFonts w:ascii="Arial" w:hAnsi="Arial" w:cs="Arial"/>
            <w:shd w:val="clear" w:color="auto" w:fill="FFFFFF"/>
          </w:rPr>
          <w:t>informacijskih</w:t>
        </w:r>
        <w:proofErr w:type="spellEnd"/>
        <w:r w:rsidRPr="00557963">
          <w:rPr>
            <w:rStyle w:val="Hyperlink"/>
            <w:rFonts w:ascii="Arial" w:hAnsi="Arial" w:cs="Arial"/>
            <w:shd w:val="clear" w:color="auto" w:fill="FFFFFF"/>
          </w:rPr>
          <w:t xml:space="preserve"> </w:t>
        </w:r>
        <w:proofErr w:type="spellStart"/>
        <w:r w:rsidRPr="00557963">
          <w:rPr>
            <w:rStyle w:val="Hyperlink"/>
            <w:rFonts w:ascii="Arial" w:hAnsi="Arial" w:cs="Arial"/>
            <w:shd w:val="clear" w:color="auto" w:fill="FFFFFF"/>
          </w:rPr>
          <w:t>i</w:t>
        </w:r>
        <w:proofErr w:type="spellEnd"/>
        <w:r w:rsidRPr="00557963">
          <w:rPr>
            <w:rStyle w:val="Hyperlink"/>
            <w:rFonts w:ascii="Arial" w:hAnsi="Arial" w:cs="Arial"/>
            <w:shd w:val="clear" w:color="auto" w:fill="FFFFFF"/>
          </w:rPr>
          <w:t xml:space="preserve"> </w:t>
        </w:r>
        <w:proofErr w:type="spellStart"/>
        <w:r w:rsidRPr="00557963">
          <w:rPr>
            <w:rStyle w:val="Hyperlink"/>
            <w:rFonts w:ascii="Arial" w:hAnsi="Arial" w:cs="Arial"/>
            <w:shd w:val="clear" w:color="auto" w:fill="FFFFFF"/>
          </w:rPr>
          <w:t>komunikacijskih</w:t>
        </w:r>
        <w:proofErr w:type="spellEnd"/>
        <w:r w:rsidRPr="00557963">
          <w:rPr>
            <w:rStyle w:val="Hyperlink"/>
            <w:rFonts w:ascii="Arial" w:hAnsi="Arial" w:cs="Arial"/>
            <w:shd w:val="clear" w:color="auto" w:fill="FFFFFF"/>
          </w:rPr>
          <w:t xml:space="preserve"> </w:t>
        </w:r>
        <w:proofErr w:type="spellStart"/>
        <w:r w:rsidRPr="00557963">
          <w:rPr>
            <w:rStyle w:val="Hyperlink"/>
            <w:rFonts w:ascii="Arial" w:hAnsi="Arial" w:cs="Arial"/>
            <w:shd w:val="clear" w:color="auto" w:fill="FFFFFF"/>
          </w:rPr>
          <w:t>znanosti</w:t>
        </w:r>
        <w:proofErr w:type="spellEnd"/>
        <w:r w:rsidRPr="00557963">
          <w:rPr>
            <w:rStyle w:val="Hyperlink"/>
            <w:rFonts w:ascii="Arial" w:hAnsi="Arial" w:cs="Arial"/>
            <w:shd w:val="clear" w:color="auto" w:fill="FFFFFF"/>
          </w:rPr>
          <w:t xml:space="preserve"> [Some possible questions and tasks for information and communication sciences]</w:t>
        </w:r>
      </w:hyperlink>
      <w:r w:rsidRPr="00557963">
        <w:rPr>
          <w:rFonts w:ascii="Arial" w:hAnsi="Arial" w:cs="Arial"/>
          <w:shd w:val="clear" w:color="auto" w:fill="FFFFFF"/>
        </w:rPr>
        <w:t>. </w:t>
      </w:r>
      <w:proofErr w:type="spellStart"/>
      <w:r w:rsidRPr="00557963">
        <w:rPr>
          <w:rFonts w:ascii="Arial" w:hAnsi="Arial" w:cs="Arial"/>
          <w:i/>
          <w:iCs/>
          <w:shd w:val="clear" w:color="auto" w:fill="FFFFFF"/>
        </w:rPr>
        <w:t>Filozofska</w:t>
      </w:r>
      <w:proofErr w:type="spellEnd"/>
      <w:r w:rsidRPr="00557963">
        <w:rPr>
          <w:rFonts w:ascii="Arial" w:hAnsi="Arial" w:cs="Arial"/>
          <w:i/>
          <w:iCs/>
          <w:shd w:val="clear" w:color="auto" w:fill="FFFFFF"/>
        </w:rPr>
        <w:t xml:space="preserve"> </w:t>
      </w:r>
      <w:proofErr w:type="spellStart"/>
      <w:r w:rsidRPr="00557963">
        <w:rPr>
          <w:rFonts w:ascii="Arial" w:hAnsi="Arial" w:cs="Arial"/>
          <w:i/>
          <w:iCs/>
          <w:shd w:val="clear" w:color="auto" w:fill="FFFFFF"/>
        </w:rPr>
        <w:t>istraživanja</w:t>
      </w:r>
      <w:proofErr w:type="spellEnd"/>
      <w:r w:rsidRPr="00557963">
        <w:rPr>
          <w:rFonts w:ascii="Arial" w:hAnsi="Arial" w:cs="Arial"/>
          <w:i/>
          <w:iCs/>
          <w:shd w:val="clear" w:color="auto" w:fill="FFFFFF"/>
        </w:rPr>
        <w:t>, 42</w:t>
      </w:r>
      <w:r w:rsidRPr="00557963">
        <w:rPr>
          <w:rFonts w:ascii="Arial" w:hAnsi="Arial" w:cs="Arial"/>
          <w:shd w:val="clear" w:color="auto" w:fill="FFFFFF"/>
        </w:rPr>
        <w:t>(3), 579</w:t>
      </w:r>
      <w:r w:rsidRPr="00557963">
        <w:rPr>
          <w:rFonts w:ascii="Arial" w:hAnsi="Arial" w:cs="Arial"/>
          <w:color w:val="000000"/>
        </w:rPr>
        <w:t>–</w:t>
      </w:r>
      <w:r w:rsidRPr="00557963">
        <w:rPr>
          <w:rFonts w:ascii="Arial" w:hAnsi="Arial" w:cs="Arial"/>
          <w:shd w:val="clear" w:color="auto" w:fill="FFFFFF"/>
        </w:rPr>
        <w:t xml:space="preserve">603. </w:t>
      </w:r>
    </w:p>
    <w:p w14:paraId="3958FB0C" w14:textId="77777777" w:rsidR="00557963" w:rsidRPr="00557963" w:rsidRDefault="00557963" w:rsidP="00557963">
      <w:pPr>
        <w:spacing w:after="0" w:line="240" w:lineRule="auto"/>
        <w:ind w:left="720" w:hanging="720"/>
        <w:rPr>
          <w:rFonts w:ascii="Arial" w:hAnsi="Arial" w:cs="Arial"/>
          <w:shd w:val="clear" w:color="auto" w:fill="FFFFFF"/>
        </w:rPr>
      </w:pPr>
    </w:p>
    <w:p w14:paraId="6CA39051" w14:textId="7F1460B5" w:rsidR="0089437F" w:rsidRDefault="0089437F" w:rsidP="00557963">
      <w:pPr>
        <w:spacing w:after="0" w:line="240" w:lineRule="auto"/>
        <w:ind w:left="720" w:hanging="720"/>
        <w:rPr>
          <w:rFonts w:ascii="Arial" w:hAnsi="Arial" w:cs="Arial"/>
        </w:rPr>
      </w:pPr>
      <w:r w:rsidRPr="00557963">
        <w:rPr>
          <w:rFonts w:ascii="Arial" w:hAnsi="Arial" w:cs="Arial"/>
        </w:rPr>
        <w:t xml:space="preserve">Sproles, C., </w:t>
      </w:r>
      <w:proofErr w:type="spellStart"/>
      <w:r w:rsidRPr="00557963">
        <w:rPr>
          <w:rFonts w:ascii="Arial" w:hAnsi="Arial" w:cs="Arial"/>
        </w:rPr>
        <w:t>Detmering</w:t>
      </w:r>
      <w:proofErr w:type="spellEnd"/>
      <w:r w:rsidRPr="00557963">
        <w:rPr>
          <w:rFonts w:ascii="Arial" w:hAnsi="Arial" w:cs="Arial"/>
        </w:rPr>
        <w:t xml:space="preserve">, R., &amp; Johnson, A. M. (2013). </w:t>
      </w:r>
      <w:hyperlink r:id="rId28" w:history="1">
        <w:r w:rsidRPr="00557963">
          <w:rPr>
            <w:rStyle w:val="Hyperlink"/>
            <w:rFonts w:ascii="Arial" w:hAnsi="Arial" w:cs="Arial"/>
          </w:rPr>
          <w:t>Trends in the literature on library instruction and information literacy 2001–2010</w:t>
        </w:r>
      </w:hyperlink>
      <w:r w:rsidRPr="00557963">
        <w:rPr>
          <w:rFonts w:ascii="Arial" w:hAnsi="Arial" w:cs="Arial"/>
        </w:rPr>
        <w:t xml:space="preserve">. </w:t>
      </w:r>
      <w:r w:rsidRPr="00557963">
        <w:rPr>
          <w:rFonts w:ascii="Arial" w:hAnsi="Arial" w:cs="Arial"/>
          <w:i/>
          <w:iCs/>
        </w:rPr>
        <w:t>Reference Services Review, 41</w:t>
      </w:r>
      <w:r w:rsidRPr="00557963">
        <w:rPr>
          <w:rFonts w:ascii="Arial" w:hAnsi="Arial" w:cs="Arial"/>
        </w:rPr>
        <w:t>(3), 395–412.</w:t>
      </w:r>
    </w:p>
    <w:p w14:paraId="4BCEF77D" w14:textId="77777777" w:rsidR="00557963" w:rsidRPr="00557963" w:rsidRDefault="00557963" w:rsidP="00557963">
      <w:pPr>
        <w:spacing w:after="0" w:line="240" w:lineRule="auto"/>
        <w:ind w:left="720" w:hanging="720"/>
        <w:rPr>
          <w:rFonts w:ascii="Arial" w:hAnsi="Arial" w:cs="Arial"/>
        </w:rPr>
      </w:pPr>
    </w:p>
    <w:p w14:paraId="59E477E6" w14:textId="63FC1041" w:rsidR="0089437F" w:rsidRDefault="0089437F" w:rsidP="00557963">
      <w:pPr>
        <w:spacing w:after="0" w:line="240" w:lineRule="auto"/>
        <w:ind w:left="720" w:hanging="720"/>
        <w:rPr>
          <w:rFonts w:ascii="Arial" w:hAnsi="Arial" w:cs="Arial"/>
          <w:color w:val="222222"/>
          <w:shd w:val="clear" w:color="auto" w:fill="FFFFFF"/>
        </w:rPr>
      </w:pPr>
      <w:r w:rsidRPr="00557963">
        <w:rPr>
          <w:rFonts w:ascii="Arial" w:hAnsi="Arial" w:cs="Arial"/>
          <w:color w:val="000000" w:themeColor="text1"/>
          <w:shd w:val="clear" w:color="auto" w:fill="FFFFFF"/>
        </w:rPr>
        <w:t>Stiglitz, J. E. (2017). </w:t>
      </w:r>
      <w:hyperlink r:id="rId29" w:history="1">
        <w:r w:rsidRPr="00557963">
          <w:rPr>
            <w:rStyle w:val="Hyperlink"/>
            <w:rFonts w:ascii="Arial" w:hAnsi="Arial" w:cs="Arial"/>
            <w:i/>
            <w:iCs/>
            <w:shd w:val="clear" w:color="auto" w:fill="FFFFFF"/>
          </w:rPr>
          <w:t>The revolution of information economics: the past and the future</w:t>
        </w:r>
        <w:r w:rsidRPr="00557963">
          <w:rPr>
            <w:rStyle w:val="Hyperlink"/>
            <w:rFonts w:ascii="Arial" w:hAnsi="Arial" w:cs="Arial"/>
            <w:shd w:val="clear" w:color="auto" w:fill="FFFFFF"/>
          </w:rPr>
          <w:t> (No. w23780)</w:t>
        </w:r>
      </w:hyperlink>
      <w:r w:rsidRPr="00557963">
        <w:rPr>
          <w:rFonts w:ascii="Arial" w:hAnsi="Arial" w:cs="Arial"/>
          <w:color w:val="222222"/>
          <w:shd w:val="clear" w:color="auto" w:fill="FFFFFF"/>
        </w:rPr>
        <w:t>. National Bureau of Economic Research.</w:t>
      </w:r>
    </w:p>
    <w:p w14:paraId="5808686D" w14:textId="77777777" w:rsidR="00557963" w:rsidRPr="00557963" w:rsidRDefault="00557963" w:rsidP="00557963">
      <w:pPr>
        <w:spacing w:after="0" w:line="240" w:lineRule="auto"/>
        <w:ind w:left="720" w:hanging="720"/>
        <w:rPr>
          <w:rFonts w:ascii="Arial" w:hAnsi="Arial" w:cs="Arial"/>
          <w:color w:val="222222"/>
          <w:shd w:val="clear" w:color="auto" w:fill="FFFFFF"/>
        </w:rPr>
      </w:pPr>
    </w:p>
    <w:p w14:paraId="2CD891CA" w14:textId="7B26512D" w:rsidR="0089437F" w:rsidRDefault="0089437F" w:rsidP="00557963">
      <w:pPr>
        <w:spacing w:after="0" w:line="240" w:lineRule="auto"/>
        <w:ind w:left="720" w:hanging="720"/>
        <w:rPr>
          <w:rFonts w:ascii="Arial" w:hAnsi="Arial" w:cs="Arial"/>
        </w:rPr>
      </w:pPr>
      <w:proofErr w:type="spellStart"/>
      <w:r w:rsidRPr="00557963">
        <w:rPr>
          <w:rFonts w:ascii="Arial" w:hAnsi="Arial" w:cs="Arial"/>
        </w:rPr>
        <w:t>Tewell</w:t>
      </w:r>
      <w:proofErr w:type="spellEnd"/>
      <w:r w:rsidRPr="00557963">
        <w:rPr>
          <w:rFonts w:ascii="Arial" w:hAnsi="Arial" w:cs="Arial"/>
        </w:rPr>
        <w:t xml:space="preserve">, E. (2015). </w:t>
      </w:r>
      <w:hyperlink r:id="rId30" w:history="1">
        <w:r w:rsidRPr="00557963">
          <w:rPr>
            <w:rStyle w:val="Hyperlink"/>
            <w:rFonts w:ascii="Arial" w:hAnsi="Arial" w:cs="Arial"/>
          </w:rPr>
          <w:t>A decade of critical information literacy: A review of the literature</w:t>
        </w:r>
      </w:hyperlink>
      <w:r w:rsidRPr="00557963">
        <w:rPr>
          <w:rFonts w:ascii="Arial" w:hAnsi="Arial" w:cs="Arial"/>
        </w:rPr>
        <w:t xml:space="preserve">. </w:t>
      </w:r>
      <w:r w:rsidRPr="00557963">
        <w:rPr>
          <w:rFonts w:ascii="Arial" w:hAnsi="Arial" w:cs="Arial"/>
          <w:i/>
          <w:iCs/>
        </w:rPr>
        <w:t>Communications in Information Literacy, 9</w:t>
      </w:r>
      <w:r w:rsidRPr="00557963">
        <w:rPr>
          <w:rFonts w:ascii="Arial" w:hAnsi="Arial" w:cs="Arial"/>
        </w:rPr>
        <w:t>(1), 24</w:t>
      </w:r>
      <w:r w:rsidRPr="00557963">
        <w:rPr>
          <w:rFonts w:ascii="Arial" w:hAnsi="Arial" w:cs="Arial"/>
          <w:color w:val="000000"/>
        </w:rPr>
        <w:t>–</w:t>
      </w:r>
      <w:r w:rsidRPr="00557963">
        <w:rPr>
          <w:rFonts w:ascii="Arial" w:hAnsi="Arial" w:cs="Arial"/>
        </w:rPr>
        <w:t>43.</w:t>
      </w:r>
    </w:p>
    <w:p w14:paraId="08052496" w14:textId="77777777" w:rsidR="00557963" w:rsidRPr="00557963" w:rsidRDefault="00557963" w:rsidP="00557963">
      <w:pPr>
        <w:spacing w:after="0" w:line="240" w:lineRule="auto"/>
        <w:ind w:left="720" w:hanging="720"/>
        <w:rPr>
          <w:rFonts w:ascii="Arial" w:hAnsi="Arial" w:cs="Arial"/>
          <w:shd w:val="clear" w:color="auto" w:fill="FFFFFF"/>
        </w:rPr>
      </w:pPr>
    </w:p>
    <w:p w14:paraId="0B5DC70E" w14:textId="27C4F16F" w:rsidR="0089437F" w:rsidRDefault="0089437F" w:rsidP="00557963">
      <w:pPr>
        <w:spacing w:after="0" w:line="240" w:lineRule="auto"/>
        <w:ind w:left="720" w:hanging="720"/>
        <w:rPr>
          <w:rFonts w:ascii="Arial" w:hAnsi="Arial" w:cs="Arial"/>
          <w:color w:val="000000" w:themeColor="text1"/>
          <w:shd w:val="clear" w:color="auto" w:fill="FFFFFF"/>
        </w:rPr>
      </w:pPr>
      <w:r w:rsidRPr="00557963">
        <w:rPr>
          <w:rFonts w:ascii="Arial" w:hAnsi="Arial" w:cs="Arial"/>
          <w:color w:val="000000" w:themeColor="text1"/>
          <w:shd w:val="clear" w:color="auto" w:fill="FFFFFF"/>
        </w:rPr>
        <w:t>Thompson, E. P. (1971). The moral economy of the English crowd in the eighteenth century. </w:t>
      </w:r>
      <w:r w:rsidRPr="00557963">
        <w:rPr>
          <w:rFonts w:ascii="Arial" w:hAnsi="Arial" w:cs="Arial"/>
          <w:i/>
          <w:iCs/>
          <w:color w:val="000000" w:themeColor="text1"/>
          <w:shd w:val="clear" w:color="auto" w:fill="FFFFFF"/>
        </w:rPr>
        <w:t>Past &amp; present</w:t>
      </w:r>
      <w:r w:rsidRPr="00557963">
        <w:rPr>
          <w:rFonts w:ascii="Arial" w:hAnsi="Arial" w:cs="Arial"/>
          <w:color w:val="000000" w:themeColor="text1"/>
          <w:shd w:val="clear" w:color="auto" w:fill="FFFFFF"/>
        </w:rPr>
        <w:t>, </w:t>
      </w:r>
      <w:r w:rsidRPr="00557963">
        <w:rPr>
          <w:rFonts w:ascii="Arial" w:hAnsi="Arial" w:cs="Arial"/>
          <w:i/>
          <w:iCs/>
          <w:color w:val="000000" w:themeColor="text1"/>
          <w:shd w:val="clear" w:color="auto" w:fill="FFFFFF"/>
        </w:rPr>
        <w:t>50</w:t>
      </w:r>
      <w:r w:rsidRPr="00557963">
        <w:rPr>
          <w:rFonts w:ascii="Arial" w:hAnsi="Arial" w:cs="Arial"/>
          <w:color w:val="000000" w:themeColor="text1"/>
          <w:shd w:val="clear" w:color="auto" w:fill="FFFFFF"/>
        </w:rPr>
        <w:t>(1), 76</w:t>
      </w:r>
      <w:r w:rsidRPr="00557963">
        <w:rPr>
          <w:rFonts w:ascii="Arial" w:hAnsi="Arial" w:cs="Arial"/>
          <w:color w:val="000000" w:themeColor="text1"/>
        </w:rPr>
        <w:t>–</w:t>
      </w:r>
      <w:r w:rsidRPr="00557963">
        <w:rPr>
          <w:rFonts w:ascii="Arial" w:hAnsi="Arial" w:cs="Arial"/>
          <w:color w:val="000000" w:themeColor="text1"/>
          <w:shd w:val="clear" w:color="auto" w:fill="FFFFFF"/>
        </w:rPr>
        <w:t>136.</w:t>
      </w:r>
    </w:p>
    <w:p w14:paraId="496EFED3" w14:textId="77777777" w:rsidR="00557963" w:rsidRPr="00557963" w:rsidRDefault="00557963" w:rsidP="00557963">
      <w:pPr>
        <w:spacing w:after="0" w:line="240" w:lineRule="auto"/>
        <w:ind w:left="720" w:hanging="720"/>
        <w:rPr>
          <w:rFonts w:ascii="Arial" w:hAnsi="Arial" w:cs="Arial"/>
          <w:color w:val="000000" w:themeColor="text1"/>
          <w:shd w:val="clear" w:color="auto" w:fill="FFFFFF"/>
        </w:rPr>
      </w:pPr>
    </w:p>
    <w:p w14:paraId="27AA214E" w14:textId="42FBFD70" w:rsidR="0089437F" w:rsidRDefault="0089437F" w:rsidP="00557963">
      <w:pPr>
        <w:spacing w:after="0" w:line="240" w:lineRule="auto"/>
        <w:ind w:left="720" w:hanging="720"/>
        <w:rPr>
          <w:rFonts w:ascii="Arial" w:hAnsi="Arial" w:cs="Arial"/>
        </w:rPr>
      </w:pPr>
      <w:r w:rsidRPr="00557963">
        <w:rPr>
          <w:rFonts w:ascii="Arial" w:hAnsi="Arial" w:cs="Arial"/>
        </w:rPr>
        <w:t>Thompson, E. P. (1991). The Moral Economy Reviewed. In </w:t>
      </w:r>
      <w:r w:rsidRPr="00557963">
        <w:rPr>
          <w:rStyle w:val="citationsource-book"/>
          <w:rFonts w:ascii="Arial" w:hAnsi="Arial" w:cs="Arial"/>
          <w:i/>
          <w:iCs/>
        </w:rPr>
        <w:t>Customs in Common</w:t>
      </w:r>
      <w:r w:rsidRPr="00557963">
        <w:rPr>
          <w:rFonts w:ascii="Arial" w:hAnsi="Arial" w:cs="Arial"/>
        </w:rPr>
        <w:t xml:space="preserve"> (pp. 259–351). Merlin.</w:t>
      </w:r>
    </w:p>
    <w:p w14:paraId="58369710" w14:textId="77777777" w:rsidR="00557963" w:rsidRPr="00557963" w:rsidRDefault="00557963" w:rsidP="00557963">
      <w:pPr>
        <w:spacing w:after="0" w:line="240" w:lineRule="auto"/>
        <w:ind w:left="720" w:hanging="720"/>
        <w:rPr>
          <w:rFonts w:ascii="Arial" w:hAnsi="Arial" w:cs="Arial"/>
          <w:shd w:val="clear" w:color="auto" w:fill="FFFFFF"/>
        </w:rPr>
      </w:pPr>
    </w:p>
    <w:p w14:paraId="44CC702C" w14:textId="77777777" w:rsidR="0089437F" w:rsidRPr="00557963" w:rsidRDefault="0089437F" w:rsidP="00557963">
      <w:pPr>
        <w:spacing w:after="0" w:line="240" w:lineRule="auto"/>
        <w:ind w:left="720" w:hanging="720"/>
        <w:rPr>
          <w:rFonts w:ascii="Arial" w:hAnsi="Arial" w:cs="Arial"/>
          <w:shd w:val="clear" w:color="auto" w:fill="FFFFFF"/>
        </w:rPr>
      </w:pPr>
      <w:r w:rsidRPr="00557963">
        <w:rPr>
          <w:rFonts w:ascii="Arial" w:hAnsi="Arial" w:cs="Arial"/>
          <w:shd w:val="clear" w:color="auto" w:fill="FFFFFF"/>
        </w:rPr>
        <w:t xml:space="preserve">Varoufakis, Y. (2021). </w:t>
      </w:r>
      <w:hyperlink r:id="rId31" w:history="1">
        <w:r w:rsidRPr="00557963">
          <w:rPr>
            <w:rStyle w:val="Hyperlink"/>
            <w:rFonts w:ascii="Arial" w:hAnsi="Arial" w:cs="Arial"/>
            <w:shd w:val="clear" w:color="auto" w:fill="FFFFFF"/>
          </w:rPr>
          <w:t xml:space="preserve">Capitalism has become </w:t>
        </w:r>
        <w:proofErr w:type="spellStart"/>
        <w:r w:rsidRPr="00557963">
          <w:rPr>
            <w:rStyle w:val="Hyperlink"/>
            <w:rFonts w:ascii="Arial" w:hAnsi="Arial" w:cs="Arial"/>
            <w:shd w:val="clear" w:color="auto" w:fill="FFFFFF"/>
          </w:rPr>
          <w:t>Technofeudalism</w:t>
        </w:r>
        <w:proofErr w:type="spellEnd"/>
      </w:hyperlink>
      <w:r w:rsidRPr="00557963">
        <w:rPr>
          <w:rFonts w:ascii="Arial" w:hAnsi="Arial" w:cs="Arial"/>
          <w:shd w:val="clear" w:color="auto" w:fill="FFFFFF"/>
        </w:rPr>
        <w:t xml:space="preserve">. </w:t>
      </w:r>
      <w:r w:rsidRPr="00557963">
        <w:rPr>
          <w:rFonts w:ascii="Arial" w:hAnsi="Arial" w:cs="Arial"/>
          <w:i/>
          <w:iCs/>
          <w:shd w:val="clear" w:color="auto" w:fill="FFFFFF"/>
        </w:rPr>
        <w:t>DIEM25 Communications</w:t>
      </w:r>
      <w:r w:rsidRPr="00557963">
        <w:rPr>
          <w:rFonts w:ascii="Arial" w:hAnsi="Arial" w:cs="Arial"/>
          <w:shd w:val="clear" w:color="auto" w:fill="FFFFFF"/>
        </w:rPr>
        <w:t>.</w:t>
      </w:r>
    </w:p>
    <w:p w14:paraId="47EF0B46" w14:textId="77777777" w:rsidR="00557963" w:rsidRDefault="00557963" w:rsidP="00557963">
      <w:pPr>
        <w:spacing w:after="0" w:line="240" w:lineRule="auto"/>
        <w:ind w:left="720" w:hanging="720"/>
        <w:rPr>
          <w:rFonts w:ascii="Arial" w:hAnsi="Arial" w:cs="Arial"/>
        </w:rPr>
      </w:pPr>
    </w:p>
    <w:p w14:paraId="71F822B8" w14:textId="5B257B10" w:rsidR="0089437F" w:rsidRDefault="0089437F" w:rsidP="00557963">
      <w:pPr>
        <w:spacing w:after="0" w:line="240" w:lineRule="auto"/>
        <w:ind w:left="720" w:hanging="720"/>
        <w:rPr>
          <w:rFonts w:ascii="Arial" w:hAnsi="Arial" w:cs="Arial"/>
        </w:rPr>
      </w:pPr>
      <w:r w:rsidRPr="00557963">
        <w:rPr>
          <w:rFonts w:ascii="Arial" w:hAnsi="Arial" w:cs="Arial"/>
        </w:rPr>
        <w:t xml:space="preserve">Varoufakis, Y. (2023). </w:t>
      </w:r>
      <w:proofErr w:type="spellStart"/>
      <w:r w:rsidRPr="00557963">
        <w:rPr>
          <w:rFonts w:ascii="Arial" w:hAnsi="Arial" w:cs="Arial"/>
          <w:i/>
          <w:iCs/>
        </w:rPr>
        <w:t>Technofeudalism</w:t>
      </w:r>
      <w:proofErr w:type="spellEnd"/>
      <w:r w:rsidRPr="00557963">
        <w:rPr>
          <w:rFonts w:ascii="Arial" w:hAnsi="Arial" w:cs="Arial"/>
          <w:i/>
          <w:iCs/>
        </w:rPr>
        <w:t>: What killed capitalism</w:t>
      </w:r>
      <w:r w:rsidRPr="00557963">
        <w:rPr>
          <w:rFonts w:ascii="Arial" w:hAnsi="Arial" w:cs="Arial"/>
        </w:rPr>
        <w:t>. Random House.</w:t>
      </w:r>
    </w:p>
    <w:p w14:paraId="702117E3" w14:textId="77777777" w:rsidR="00557963" w:rsidRPr="00557963" w:rsidRDefault="00557963" w:rsidP="00557963">
      <w:pPr>
        <w:spacing w:after="0" w:line="240" w:lineRule="auto"/>
        <w:ind w:left="720" w:hanging="720"/>
        <w:rPr>
          <w:rFonts w:ascii="Arial" w:hAnsi="Arial" w:cs="Arial"/>
          <w:shd w:val="clear" w:color="auto" w:fill="FFFFFF"/>
        </w:rPr>
      </w:pPr>
    </w:p>
    <w:p w14:paraId="5758EBC5" w14:textId="6A4838CD" w:rsidR="0089437F" w:rsidRDefault="0089437F" w:rsidP="00557963">
      <w:pPr>
        <w:spacing w:after="0" w:line="240" w:lineRule="auto"/>
        <w:ind w:left="720" w:hanging="720"/>
        <w:rPr>
          <w:rFonts w:ascii="Arial" w:hAnsi="Arial" w:cs="Arial"/>
          <w:shd w:val="clear" w:color="auto" w:fill="FFFFFF"/>
        </w:rPr>
      </w:pPr>
      <w:r w:rsidRPr="00557963">
        <w:rPr>
          <w:rFonts w:ascii="Arial" w:hAnsi="Arial" w:cs="Arial"/>
          <w:shd w:val="clear" w:color="auto" w:fill="FFFFFF"/>
        </w:rPr>
        <w:t xml:space="preserve">Webber, S., &amp; Johnston, B. (2017). </w:t>
      </w:r>
      <w:hyperlink r:id="rId32" w:history="1">
        <w:r w:rsidRPr="00557963">
          <w:rPr>
            <w:rStyle w:val="Hyperlink"/>
            <w:rFonts w:ascii="Arial" w:hAnsi="Arial" w:cs="Arial"/>
            <w:shd w:val="clear" w:color="auto" w:fill="FFFFFF"/>
          </w:rPr>
          <w:t>Information literacy: Conceptions, context and the formation of a discipline</w:t>
        </w:r>
      </w:hyperlink>
      <w:r w:rsidRPr="00557963">
        <w:rPr>
          <w:rFonts w:ascii="Arial" w:hAnsi="Arial" w:cs="Arial"/>
          <w:shd w:val="clear" w:color="auto" w:fill="FFFFFF"/>
        </w:rPr>
        <w:t>. </w:t>
      </w:r>
      <w:r w:rsidRPr="00557963">
        <w:rPr>
          <w:rFonts w:ascii="Arial" w:hAnsi="Arial" w:cs="Arial"/>
          <w:i/>
          <w:iCs/>
          <w:shd w:val="clear" w:color="auto" w:fill="FFFFFF"/>
        </w:rPr>
        <w:t>Journal of Information Literacy</w:t>
      </w:r>
      <w:r w:rsidRPr="00557963">
        <w:rPr>
          <w:rFonts w:ascii="Arial" w:hAnsi="Arial" w:cs="Arial"/>
          <w:shd w:val="clear" w:color="auto" w:fill="FFFFFF"/>
        </w:rPr>
        <w:t>, </w:t>
      </w:r>
      <w:r w:rsidRPr="00557963">
        <w:rPr>
          <w:rFonts w:ascii="Arial" w:hAnsi="Arial" w:cs="Arial"/>
          <w:i/>
          <w:iCs/>
          <w:shd w:val="clear" w:color="auto" w:fill="FFFFFF"/>
        </w:rPr>
        <w:t>11</w:t>
      </w:r>
      <w:r w:rsidRPr="00557963">
        <w:rPr>
          <w:rFonts w:ascii="Arial" w:hAnsi="Arial" w:cs="Arial"/>
          <w:shd w:val="clear" w:color="auto" w:fill="FFFFFF"/>
        </w:rPr>
        <w:t>(1), 156</w:t>
      </w:r>
      <w:r w:rsidRPr="00557963">
        <w:rPr>
          <w:rFonts w:ascii="Arial" w:hAnsi="Arial" w:cs="Arial"/>
          <w:color w:val="000000"/>
        </w:rPr>
        <w:t>–</w:t>
      </w:r>
      <w:r w:rsidRPr="00557963">
        <w:rPr>
          <w:rFonts w:ascii="Arial" w:hAnsi="Arial" w:cs="Arial"/>
          <w:shd w:val="clear" w:color="auto" w:fill="FFFFFF"/>
        </w:rPr>
        <w:t>183.</w:t>
      </w:r>
    </w:p>
    <w:p w14:paraId="6FB81205" w14:textId="77777777" w:rsidR="00557963" w:rsidRPr="00557963" w:rsidRDefault="00557963" w:rsidP="00557963">
      <w:pPr>
        <w:spacing w:after="0" w:line="240" w:lineRule="auto"/>
        <w:ind w:left="720" w:hanging="720"/>
        <w:rPr>
          <w:rFonts w:ascii="Arial" w:hAnsi="Arial" w:cs="Arial"/>
        </w:rPr>
      </w:pPr>
    </w:p>
    <w:p w14:paraId="0959D962" w14:textId="32E0D898" w:rsidR="0089437F" w:rsidRPr="00557963" w:rsidRDefault="0089437F" w:rsidP="00557963">
      <w:pPr>
        <w:pStyle w:val="FootnoteText"/>
        <w:ind w:left="720" w:hanging="720"/>
        <w:rPr>
          <w:rFonts w:ascii="Arial" w:hAnsi="Arial" w:cs="Arial"/>
          <w:sz w:val="22"/>
          <w:szCs w:val="22"/>
          <w:lang w:val="en-GB"/>
        </w:rPr>
      </w:pPr>
      <w:r w:rsidRPr="00557963">
        <w:rPr>
          <w:rFonts w:ascii="Arial" w:hAnsi="Arial" w:cs="Arial"/>
          <w:sz w:val="22"/>
          <w:szCs w:val="22"/>
          <w:lang w:val="en-GB"/>
        </w:rPr>
        <w:t xml:space="preserve">Zurkowski, P. G. (1974). </w:t>
      </w:r>
      <w:hyperlink r:id="rId33" w:history="1">
        <w:r w:rsidRPr="00DC2111">
          <w:rPr>
            <w:rStyle w:val="Hyperlink"/>
            <w:rFonts w:ascii="Arial" w:hAnsi="Arial" w:cs="Arial"/>
            <w:i/>
            <w:iCs/>
            <w:sz w:val="22"/>
            <w:szCs w:val="22"/>
            <w:lang w:val="en-GB"/>
          </w:rPr>
          <w:t>The information service environment: Relationships and priorities</w:t>
        </w:r>
      </w:hyperlink>
      <w:r w:rsidRPr="00557963">
        <w:rPr>
          <w:rFonts w:ascii="Arial" w:hAnsi="Arial" w:cs="Arial"/>
          <w:sz w:val="22"/>
          <w:szCs w:val="22"/>
          <w:lang w:val="en-GB"/>
        </w:rPr>
        <w:t>. National Commission on Libraries and Information Science.</w:t>
      </w:r>
    </w:p>
    <w:p w14:paraId="56F53EE5"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14B7FCA1" w14:textId="748C6195" w:rsidR="0089437F" w:rsidRPr="00557963" w:rsidRDefault="0089437F" w:rsidP="00557963">
      <w:pPr>
        <w:spacing w:after="0" w:line="240" w:lineRule="auto"/>
        <w:ind w:left="720" w:hanging="720"/>
        <w:rPr>
          <w:rFonts w:ascii="Arial" w:eastAsia="Times New Roman" w:hAnsi="Arial" w:cs="Arial"/>
          <w:color w:val="000000" w:themeColor="text1"/>
          <w:lang w:eastAsia="hr-HR"/>
        </w:rPr>
      </w:pPr>
      <w:r w:rsidRPr="00557963">
        <w:rPr>
          <w:rFonts w:ascii="Arial" w:eastAsia="Times New Roman" w:hAnsi="Arial" w:cs="Arial"/>
          <w:lang w:eastAsia="hr-HR"/>
        </w:rPr>
        <w:t>Zurkowski, P. G. (2013). Information literacy is dead… long live information literacy. In S.</w:t>
      </w:r>
      <w:r w:rsidR="00557963">
        <w:rPr>
          <w:rFonts w:ascii="Arial" w:eastAsia="Times New Roman" w:hAnsi="Arial" w:cs="Arial"/>
          <w:lang w:eastAsia="hr-HR"/>
        </w:rPr>
        <w:t xml:space="preserve"> </w:t>
      </w:r>
      <w:proofErr w:type="spellStart"/>
      <w:r w:rsidRPr="00557963">
        <w:rPr>
          <w:rFonts w:ascii="Arial" w:eastAsia="Times New Roman" w:hAnsi="Arial" w:cs="Arial"/>
          <w:lang w:eastAsia="hr-HR"/>
        </w:rPr>
        <w:t>Kurbanoğlu</w:t>
      </w:r>
      <w:proofErr w:type="spellEnd"/>
      <w:r w:rsidRPr="00557963">
        <w:rPr>
          <w:rFonts w:ascii="Arial" w:eastAsia="Times New Roman" w:hAnsi="Arial" w:cs="Arial"/>
          <w:lang w:eastAsia="hr-HR"/>
        </w:rPr>
        <w:t xml:space="preserve">, E. </w:t>
      </w:r>
      <w:proofErr w:type="spellStart"/>
      <w:r w:rsidRPr="00557963">
        <w:rPr>
          <w:rFonts w:ascii="Arial" w:eastAsia="Times New Roman" w:hAnsi="Arial" w:cs="Arial"/>
          <w:lang w:eastAsia="hr-HR"/>
        </w:rPr>
        <w:t>Grassian</w:t>
      </w:r>
      <w:proofErr w:type="spellEnd"/>
      <w:r w:rsidRPr="00557963">
        <w:rPr>
          <w:rFonts w:ascii="Arial" w:eastAsia="Times New Roman" w:hAnsi="Arial" w:cs="Arial"/>
          <w:lang w:eastAsia="hr-HR"/>
        </w:rPr>
        <w:t xml:space="preserve">, D. Mizrachi, R. Catts &amp; S. </w:t>
      </w:r>
      <w:proofErr w:type="spellStart"/>
      <w:r w:rsidRPr="00557963">
        <w:rPr>
          <w:rFonts w:ascii="Arial" w:eastAsia="Times New Roman" w:hAnsi="Arial" w:cs="Arial"/>
          <w:lang w:eastAsia="hr-HR"/>
        </w:rPr>
        <w:t>Špiranec</w:t>
      </w:r>
      <w:proofErr w:type="spellEnd"/>
      <w:r w:rsidRPr="00557963">
        <w:rPr>
          <w:rFonts w:ascii="Arial" w:eastAsia="Times New Roman" w:hAnsi="Arial" w:cs="Arial"/>
          <w:lang w:eastAsia="hr-HR"/>
        </w:rPr>
        <w:t xml:space="preserve"> (Eds.), </w:t>
      </w:r>
      <w:r w:rsidRPr="00557963">
        <w:rPr>
          <w:rFonts w:ascii="Arial" w:eastAsia="Times New Roman" w:hAnsi="Arial" w:cs="Arial"/>
          <w:i/>
          <w:iCs/>
          <w:lang w:eastAsia="hr-HR"/>
        </w:rPr>
        <w:t xml:space="preserve">Worldwide </w:t>
      </w:r>
      <w:r w:rsidRPr="00557963">
        <w:rPr>
          <w:rFonts w:ascii="Arial" w:eastAsia="Times New Roman" w:hAnsi="Arial" w:cs="Arial"/>
          <w:i/>
          <w:iCs/>
          <w:color w:val="000000" w:themeColor="text1"/>
          <w:lang w:eastAsia="hr-HR"/>
        </w:rPr>
        <w:t xml:space="preserve">Commonalities and Challenges in Information Literacy Research and Practice: European Conference on Information Literacy, ECIL 2013 Istanbul, Turkey, October 22-25, </w:t>
      </w:r>
      <w:proofErr w:type="gramStart"/>
      <w:r w:rsidRPr="00557963">
        <w:rPr>
          <w:rFonts w:ascii="Arial" w:eastAsia="Times New Roman" w:hAnsi="Arial" w:cs="Arial"/>
          <w:i/>
          <w:iCs/>
          <w:color w:val="000000" w:themeColor="text1"/>
          <w:lang w:eastAsia="hr-HR"/>
        </w:rPr>
        <w:t>2013</w:t>
      </w:r>
      <w:proofErr w:type="gramEnd"/>
      <w:r w:rsidRPr="00557963">
        <w:rPr>
          <w:rFonts w:ascii="Arial" w:eastAsia="Times New Roman" w:hAnsi="Arial" w:cs="Arial"/>
          <w:i/>
          <w:iCs/>
          <w:color w:val="000000" w:themeColor="text1"/>
          <w:lang w:eastAsia="hr-HR"/>
        </w:rPr>
        <w:t xml:space="preserve"> Revised Selected Papers 1</w:t>
      </w:r>
      <w:r w:rsidRPr="00557963">
        <w:rPr>
          <w:rFonts w:ascii="Arial" w:eastAsia="Times New Roman" w:hAnsi="Arial" w:cs="Arial"/>
          <w:color w:val="000000" w:themeColor="text1"/>
          <w:lang w:eastAsia="hr-HR"/>
        </w:rPr>
        <w:t xml:space="preserve"> (pp. 1</w:t>
      </w:r>
      <w:r w:rsidRPr="00557963">
        <w:rPr>
          <w:rFonts w:ascii="Arial" w:hAnsi="Arial" w:cs="Arial"/>
          <w:color w:val="000000" w:themeColor="text1"/>
        </w:rPr>
        <w:t>–</w:t>
      </w:r>
      <w:r w:rsidRPr="00557963">
        <w:rPr>
          <w:rFonts w:ascii="Arial" w:eastAsia="Times New Roman" w:hAnsi="Arial" w:cs="Arial"/>
          <w:color w:val="000000" w:themeColor="text1"/>
          <w:lang w:eastAsia="hr-HR"/>
        </w:rPr>
        <w:t>10). Springer International Publishing.</w:t>
      </w:r>
    </w:p>
    <w:p w14:paraId="71637671" w14:textId="77777777" w:rsidR="0089437F" w:rsidRPr="00557963" w:rsidRDefault="0089437F" w:rsidP="00557963">
      <w:pPr>
        <w:autoSpaceDE w:val="0"/>
        <w:autoSpaceDN w:val="0"/>
        <w:adjustRightInd w:val="0"/>
        <w:spacing w:after="0" w:line="240" w:lineRule="auto"/>
        <w:ind w:left="720" w:hanging="720"/>
        <w:rPr>
          <w:rFonts w:ascii="Arial" w:hAnsi="Arial" w:cs="Arial"/>
          <w:color w:val="000000" w:themeColor="text1"/>
        </w:rPr>
      </w:pPr>
    </w:p>
    <w:p w14:paraId="0FC3B19C" w14:textId="77777777" w:rsidR="0089437F" w:rsidRPr="00557963" w:rsidRDefault="0089437F" w:rsidP="00557963">
      <w:pPr>
        <w:autoSpaceDE w:val="0"/>
        <w:autoSpaceDN w:val="0"/>
        <w:adjustRightInd w:val="0"/>
        <w:spacing w:after="0" w:line="240" w:lineRule="auto"/>
        <w:ind w:left="720" w:hanging="720"/>
        <w:rPr>
          <w:rFonts w:ascii="Arial" w:hAnsi="Arial" w:cs="Arial"/>
          <w:color w:val="000000" w:themeColor="text1"/>
        </w:rPr>
      </w:pPr>
      <w:r w:rsidRPr="00557963">
        <w:rPr>
          <w:rFonts w:ascii="Arial" w:hAnsi="Arial" w:cs="Arial"/>
          <w:color w:val="000000" w:themeColor="text1"/>
        </w:rPr>
        <w:t xml:space="preserve">Zurkowski, P. G., &amp; Kelly, J. K. (2014). </w:t>
      </w:r>
      <w:r w:rsidRPr="00557963">
        <w:rPr>
          <w:rFonts w:ascii="Arial" w:hAnsi="Arial" w:cs="Arial"/>
          <w:i/>
          <w:iCs/>
          <w:color w:val="000000" w:themeColor="text1"/>
        </w:rPr>
        <w:t xml:space="preserve">Zurkowski’s </w:t>
      </w:r>
      <w:proofErr w:type="gramStart"/>
      <w:r w:rsidRPr="00557963">
        <w:rPr>
          <w:rFonts w:ascii="Arial" w:hAnsi="Arial" w:cs="Arial"/>
          <w:i/>
          <w:iCs/>
          <w:color w:val="000000" w:themeColor="text1"/>
        </w:rPr>
        <w:t>40 year</w:t>
      </w:r>
      <w:proofErr w:type="gramEnd"/>
      <w:r w:rsidRPr="00557963">
        <w:rPr>
          <w:rFonts w:ascii="Arial" w:hAnsi="Arial" w:cs="Arial"/>
          <w:i/>
          <w:iCs/>
          <w:color w:val="000000" w:themeColor="text1"/>
        </w:rPr>
        <w:t xml:space="preserve"> information literacy movement </w:t>
      </w:r>
      <w:proofErr w:type="spellStart"/>
      <w:r w:rsidRPr="00557963">
        <w:rPr>
          <w:rFonts w:ascii="Arial" w:hAnsi="Arial" w:cs="Arial"/>
          <w:i/>
          <w:iCs/>
          <w:color w:val="000000" w:themeColor="text1"/>
        </w:rPr>
        <w:t>fueling</w:t>
      </w:r>
      <w:proofErr w:type="spellEnd"/>
      <w:r w:rsidRPr="00557963">
        <w:rPr>
          <w:rFonts w:ascii="Arial" w:hAnsi="Arial" w:cs="Arial"/>
          <w:i/>
          <w:iCs/>
          <w:color w:val="000000" w:themeColor="text1"/>
        </w:rPr>
        <w:t xml:space="preserve"> the next 40 years of action literacy</w:t>
      </w:r>
      <w:r w:rsidRPr="00557963">
        <w:rPr>
          <w:rFonts w:ascii="Arial" w:hAnsi="Arial" w:cs="Arial"/>
          <w:color w:val="000000" w:themeColor="text1"/>
        </w:rPr>
        <w:t xml:space="preserve">: </w:t>
      </w:r>
      <w:r w:rsidRPr="00557963">
        <w:rPr>
          <w:rFonts w:ascii="Arial" w:hAnsi="Arial" w:cs="Arial"/>
          <w:i/>
          <w:iCs/>
          <w:color w:val="000000" w:themeColor="text1"/>
        </w:rPr>
        <w:t>Empowering we the people in the information age.</w:t>
      </w:r>
      <w:r w:rsidRPr="00557963">
        <w:rPr>
          <w:rFonts w:ascii="Arial" w:hAnsi="Arial" w:cs="Arial"/>
          <w:color w:val="000000" w:themeColor="text1"/>
        </w:rPr>
        <w:t xml:space="preserve"> All Good Literacies Press.</w:t>
      </w:r>
    </w:p>
    <w:p w14:paraId="61815828" w14:textId="77777777" w:rsidR="0089437F" w:rsidRPr="00557963" w:rsidRDefault="0089437F" w:rsidP="00557963">
      <w:pPr>
        <w:autoSpaceDE w:val="0"/>
        <w:autoSpaceDN w:val="0"/>
        <w:adjustRightInd w:val="0"/>
        <w:spacing w:after="0" w:line="240" w:lineRule="auto"/>
        <w:ind w:left="720" w:hanging="720"/>
        <w:rPr>
          <w:rFonts w:ascii="Arial" w:hAnsi="Arial" w:cs="Arial"/>
          <w:color w:val="000000" w:themeColor="text1"/>
        </w:rPr>
      </w:pPr>
    </w:p>
    <w:p w14:paraId="3A1FCFFF"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2768B7CE" w14:textId="77777777" w:rsidR="0089437F" w:rsidRPr="00557963" w:rsidRDefault="0089437F" w:rsidP="00557963">
      <w:pPr>
        <w:autoSpaceDE w:val="0"/>
        <w:autoSpaceDN w:val="0"/>
        <w:adjustRightInd w:val="0"/>
        <w:spacing w:after="0" w:line="240" w:lineRule="auto"/>
        <w:ind w:left="720" w:hanging="720"/>
        <w:rPr>
          <w:rFonts w:ascii="Arial" w:hAnsi="Arial" w:cs="Arial"/>
        </w:rPr>
      </w:pPr>
    </w:p>
    <w:p w14:paraId="35D1376A" w14:textId="77777777" w:rsidR="0056765F" w:rsidRPr="00557963" w:rsidRDefault="0056765F" w:rsidP="00557963">
      <w:pPr>
        <w:pBdr>
          <w:top w:val="nil"/>
          <w:left w:val="nil"/>
          <w:bottom w:val="nil"/>
          <w:right w:val="nil"/>
          <w:between w:val="nil"/>
        </w:pBdr>
        <w:spacing w:after="0" w:line="240" w:lineRule="auto"/>
        <w:ind w:left="720" w:hanging="720"/>
        <w:rPr>
          <w:rFonts w:ascii="Arial" w:eastAsia="Arial" w:hAnsi="Arial" w:cs="Arial"/>
          <w:color w:val="000000"/>
        </w:rPr>
      </w:pPr>
    </w:p>
    <w:p w14:paraId="36479B1A"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7415F3C2"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093545FA"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5BCA3BE5"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7868A33E"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614B86AB"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297A45C9"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52D3E691"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26412B82"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2D2EE41B"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7AF1BD64"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26FBA083"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1E498CBF"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06A935FC"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2488B9AC"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2C47CD02"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5990912E"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1A1E682E"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1B8F77B7"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69F07A80" w14:textId="77777777" w:rsidR="0056765F" w:rsidRPr="009A119D" w:rsidRDefault="0056765F">
      <w:pPr>
        <w:pBdr>
          <w:top w:val="nil"/>
          <w:left w:val="nil"/>
          <w:bottom w:val="nil"/>
          <w:right w:val="nil"/>
          <w:between w:val="nil"/>
        </w:pBdr>
        <w:spacing w:line="240" w:lineRule="auto"/>
        <w:rPr>
          <w:rFonts w:ascii="Arial" w:eastAsia="Arial" w:hAnsi="Arial" w:cs="Arial"/>
          <w:color w:val="000000"/>
        </w:rPr>
      </w:pPr>
    </w:p>
    <w:p w14:paraId="0CA0BD5D" w14:textId="77777777" w:rsidR="0056765F" w:rsidRDefault="0056765F">
      <w:pPr>
        <w:pBdr>
          <w:top w:val="nil"/>
          <w:left w:val="nil"/>
          <w:bottom w:val="nil"/>
          <w:right w:val="nil"/>
          <w:between w:val="nil"/>
        </w:pBdr>
        <w:spacing w:line="240" w:lineRule="auto"/>
      </w:pPr>
    </w:p>
    <w:sectPr w:rsidR="0056765F">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E50C5" w14:textId="77777777" w:rsidR="00112511" w:rsidRDefault="00112511">
      <w:pPr>
        <w:spacing w:after="0" w:line="240" w:lineRule="auto"/>
      </w:pPr>
      <w:r>
        <w:separator/>
      </w:r>
    </w:p>
  </w:endnote>
  <w:endnote w:type="continuationSeparator" w:id="0">
    <w:p w14:paraId="5817848A" w14:textId="77777777" w:rsidR="00112511" w:rsidRDefault="0011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7F228DC7" w:rsidR="0056765F" w:rsidRDefault="00F30D9C">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500703">
      <w:rPr>
        <w:rFonts w:ascii="Arial" w:eastAsia="Arial" w:hAnsi="Arial" w:cs="Arial"/>
        <w:i/>
        <w:color w:val="000000"/>
        <w:sz w:val="18"/>
        <w:szCs w:val="18"/>
      </w:rPr>
      <w:t>4</w:t>
    </w:r>
    <w:r>
      <w:rPr>
        <w:rFonts w:ascii="Arial" w:eastAsia="Arial" w:hAnsi="Arial" w:cs="Arial"/>
        <w:i/>
        <w:color w:val="000000"/>
        <w:sz w:val="18"/>
        <w:szCs w:val="18"/>
      </w:rPr>
      <w:t xml:space="preserve">, </w:t>
    </w:r>
    <w:r w:rsidR="0089437F">
      <w:rPr>
        <w:rFonts w:ascii="Arial" w:eastAsia="Arial" w:hAnsi="Arial" w:cs="Arial"/>
        <w:i/>
        <w:color w:val="000000"/>
        <w:sz w:val="18"/>
        <w:szCs w:val="18"/>
      </w:rPr>
      <w:t>18</w:t>
    </w:r>
    <w:r>
      <w:rPr>
        <w:rFonts w:ascii="Arial" w:eastAsia="Arial" w:hAnsi="Arial" w:cs="Arial"/>
        <w:i/>
        <w:color w:val="000000"/>
        <w:sz w:val="18"/>
        <w:szCs w:val="18"/>
      </w:rPr>
      <w:t>(</w:t>
    </w:r>
    <w:r w:rsidR="0089437F">
      <w:rPr>
        <w:rFonts w:ascii="Arial" w:eastAsia="Arial" w:hAnsi="Arial" w:cs="Arial"/>
        <w:i/>
        <w:color w:val="000000"/>
        <w:sz w:val="18"/>
        <w:szCs w:val="18"/>
      </w:rPr>
      <w:t>1</w:t>
    </w:r>
    <w:r>
      <w:rPr>
        <w:rFonts w:ascii="Arial" w:eastAsia="Arial" w:hAnsi="Arial" w:cs="Arial"/>
        <w:i/>
        <w:color w:val="000000"/>
        <w:sz w:val="18"/>
        <w:szCs w:val="18"/>
      </w:rPr>
      <w:t>).</w:t>
    </w:r>
  </w:p>
  <w:p w14:paraId="06B3A348" w14:textId="04100059" w:rsidR="0056765F" w:rsidRDefault="00F30D9C">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89437F">
      <w:rPr>
        <w:rFonts w:ascii="Arial" w:eastAsia="Arial" w:hAnsi="Arial" w:cs="Arial"/>
        <w:i/>
        <w:color w:val="000000"/>
        <w:sz w:val="18"/>
        <w:szCs w:val="18"/>
      </w:rPr>
      <w:t>18</w:t>
    </w:r>
    <w:r>
      <w:rPr>
        <w:rFonts w:ascii="Arial" w:eastAsia="Arial" w:hAnsi="Arial" w:cs="Arial"/>
        <w:i/>
        <w:color w:val="000000"/>
        <w:sz w:val="18"/>
        <w:szCs w:val="18"/>
      </w:rPr>
      <w:t>.</w:t>
    </w:r>
    <w:r w:rsidR="0089437F">
      <w:rPr>
        <w:rFonts w:ascii="Arial" w:eastAsia="Arial" w:hAnsi="Arial" w:cs="Arial"/>
        <w:i/>
        <w:color w:val="000000"/>
        <w:sz w:val="18"/>
        <w:szCs w:val="18"/>
      </w:rPr>
      <w:t>1</w:t>
    </w:r>
    <w:r>
      <w:rPr>
        <w:rFonts w:ascii="Arial" w:eastAsia="Arial" w:hAnsi="Arial" w:cs="Arial"/>
        <w:i/>
        <w:color w:val="000000"/>
        <w:sz w:val="18"/>
        <w:szCs w:val="18"/>
      </w:rPr>
      <w:t>.</w:t>
    </w:r>
    <w:r w:rsidR="0089437F">
      <w:rPr>
        <w:rFonts w:ascii="Arial" w:eastAsia="Arial" w:hAnsi="Arial" w:cs="Arial"/>
        <w:i/>
        <w:color w:val="000000"/>
        <w:sz w:val="18"/>
        <w:szCs w:val="18"/>
      </w:rPr>
      <w:t>592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31A26C9F" w:rsidR="0056765F" w:rsidRDefault="00F30D9C" w:rsidP="000E2246">
    <w:pPr>
      <w:spacing w:after="120"/>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532A4C">
        <w:rPr>
          <w:rStyle w:val="Hyperlink"/>
          <w:rFonts w:ascii="Arial" w:eastAsia="Arial" w:hAnsi="Arial" w:cs="Arial"/>
          <w:sz w:val="20"/>
          <w:szCs w:val="20"/>
        </w:rPr>
        <w:t>Open Access</w:t>
      </w:r>
    </w:hyperlink>
    <w:r w:rsidRPr="00532A4C">
      <w:rPr>
        <w:rFonts w:ascii="Arial" w:eastAsia="Arial" w:hAnsi="Arial" w:cs="Arial"/>
        <w:color w:val="000000" w:themeColor="text1"/>
        <w:sz w:val="20"/>
        <w:szCs w:val="20"/>
      </w:rPr>
      <w:t xml:space="preserve"> </w:t>
    </w:r>
    <w:r>
      <w:rPr>
        <w:rFonts w:ascii="Arial" w:eastAsia="Arial" w:hAnsi="Arial" w:cs="Arial"/>
        <w:sz w:val="20"/>
        <w:szCs w:val="20"/>
      </w:rPr>
      <w:t xml:space="preserve">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0C3CA6A8" w:rsidR="0056765F" w:rsidRDefault="0089437F">
    <w:pPr>
      <w:keepNext/>
      <w:spacing w:after="0" w:line="240" w:lineRule="auto"/>
      <w:rPr>
        <w:rFonts w:ascii="Arial" w:eastAsia="Arial" w:hAnsi="Arial" w:cs="Arial"/>
        <w:i/>
        <w:sz w:val="18"/>
        <w:szCs w:val="18"/>
      </w:rPr>
    </w:pPr>
    <w:proofErr w:type="spellStart"/>
    <w:r w:rsidRPr="0089437F">
      <w:rPr>
        <w:rFonts w:ascii="Arial" w:eastAsia="Arial" w:hAnsi="Arial" w:cs="Arial"/>
        <w:i/>
        <w:sz w:val="18"/>
        <w:szCs w:val="18"/>
      </w:rPr>
      <w:t>Šobota</w:t>
    </w:r>
    <w:proofErr w:type="spellEnd"/>
    <w:r>
      <w:rPr>
        <w:rFonts w:ascii="Arial" w:eastAsia="Arial" w:hAnsi="Arial" w:cs="Arial"/>
        <w:i/>
        <w:sz w:val="18"/>
        <w:szCs w:val="18"/>
      </w:rPr>
      <w:t>. 2024.</w:t>
    </w:r>
    <w:r w:rsidR="00532A4C" w:rsidRPr="00532A4C">
      <w:t xml:space="preserve"> </w:t>
    </w:r>
    <w:r w:rsidR="00532A4C" w:rsidRPr="00532A4C">
      <w:rPr>
        <w:rFonts w:ascii="Arial" w:eastAsia="Arial" w:hAnsi="Arial" w:cs="Arial"/>
        <w:i/>
        <w:sz w:val="18"/>
        <w:szCs w:val="18"/>
      </w:rPr>
      <w:t>Rethinking the teleological essence of information literacy: Academic abstraction or real-life action literacy?</w:t>
    </w:r>
    <w:r>
      <w:rPr>
        <w:rFonts w:ascii="Arial" w:eastAsia="Arial" w:hAnsi="Arial" w:cs="Arial"/>
        <w:i/>
        <w:sz w:val="18"/>
        <w:szCs w:val="18"/>
      </w:rPr>
      <w:t xml:space="preserve"> Journal of Information Literacy, 18(1), pp. </w:t>
    </w:r>
    <w:r w:rsidR="005D1829">
      <w:rPr>
        <w:rFonts w:ascii="Arial" w:eastAsia="Arial" w:hAnsi="Arial" w:cs="Arial"/>
        <w:i/>
        <w:sz w:val="18"/>
        <w:szCs w:val="18"/>
      </w:rPr>
      <w:t>38</w:t>
    </w:r>
    <w:r>
      <w:rPr>
        <w:rFonts w:ascii="Arial" w:eastAsia="Arial" w:hAnsi="Arial" w:cs="Arial"/>
        <w:i/>
        <w:sz w:val="18"/>
        <w:szCs w:val="18"/>
      </w:rPr>
      <w:t>–</w:t>
    </w:r>
    <w:r w:rsidR="005D1829">
      <w:rPr>
        <w:rFonts w:ascii="Arial" w:eastAsia="Arial" w:hAnsi="Arial" w:cs="Arial"/>
        <w:i/>
        <w:sz w:val="18"/>
        <w:szCs w:val="18"/>
      </w:rPr>
      <w:t>46</w:t>
    </w:r>
    <w:r>
      <w:rPr>
        <w:rFonts w:ascii="Arial" w:eastAsia="Arial" w:hAnsi="Arial" w:cs="Arial"/>
        <w:i/>
        <w:sz w:val="18"/>
        <w:szCs w:val="18"/>
      </w:rPr>
      <w:t>.</w:t>
    </w:r>
  </w:p>
  <w:p w14:paraId="7E031562" w14:textId="4660244F" w:rsidR="0056765F" w:rsidRDefault="00F30D9C">
    <w:pPr>
      <w:spacing w:after="0" w:line="240" w:lineRule="auto"/>
      <w:rPr>
        <w:rFonts w:ascii="Arial" w:eastAsia="Arial" w:hAnsi="Arial" w:cs="Arial"/>
        <w:i/>
        <w:sz w:val="18"/>
        <w:szCs w:val="18"/>
      </w:rPr>
    </w:pPr>
    <w:r>
      <w:rPr>
        <w:rFonts w:ascii="Arial" w:eastAsia="Arial" w:hAnsi="Arial" w:cs="Arial"/>
        <w:i/>
        <w:sz w:val="18"/>
        <w:szCs w:val="18"/>
      </w:rPr>
      <w:t>http://dx.doi.org/10.11645/</w:t>
    </w:r>
    <w:r w:rsidR="0089437F">
      <w:rPr>
        <w:rFonts w:ascii="Arial" w:eastAsia="Arial" w:hAnsi="Arial" w:cs="Arial"/>
        <w:i/>
        <w:sz w:val="18"/>
        <w:szCs w:val="18"/>
      </w:rPr>
      <w:t>18</w:t>
    </w:r>
    <w:r>
      <w:rPr>
        <w:rFonts w:ascii="Arial" w:eastAsia="Arial" w:hAnsi="Arial" w:cs="Arial"/>
        <w:i/>
        <w:sz w:val="18"/>
        <w:szCs w:val="18"/>
      </w:rPr>
      <w:t>.</w:t>
    </w:r>
    <w:r w:rsidR="0089437F">
      <w:rPr>
        <w:rFonts w:ascii="Arial" w:eastAsia="Arial" w:hAnsi="Arial" w:cs="Arial"/>
        <w:i/>
        <w:sz w:val="18"/>
        <w:szCs w:val="18"/>
      </w:rPr>
      <w:t>1</w:t>
    </w:r>
    <w:r>
      <w:rPr>
        <w:rFonts w:ascii="Arial" w:eastAsia="Arial" w:hAnsi="Arial" w:cs="Arial"/>
        <w:i/>
        <w:sz w:val="18"/>
        <w:szCs w:val="18"/>
      </w:rPr>
      <w:t>.</w:t>
    </w:r>
    <w:r w:rsidR="0089437F">
      <w:rPr>
        <w:rFonts w:ascii="Arial" w:eastAsia="Arial" w:hAnsi="Arial" w:cs="Arial"/>
        <w:i/>
        <w:sz w:val="18"/>
        <w:szCs w:val="18"/>
      </w:rPr>
      <w:t>592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C741" w14:textId="77777777" w:rsidR="00112511" w:rsidRDefault="00112511">
      <w:pPr>
        <w:spacing w:after="0" w:line="240" w:lineRule="auto"/>
      </w:pPr>
      <w:r>
        <w:separator/>
      </w:r>
    </w:p>
  </w:footnote>
  <w:footnote w:type="continuationSeparator" w:id="0">
    <w:p w14:paraId="67C4B256" w14:textId="77777777" w:rsidR="00112511" w:rsidRDefault="00112511">
      <w:pPr>
        <w:spacing w:after="0" w:line="240" w:lineRule="auto"/>
      </w:pPr>
      <w:r>
        <w:continuationSeparator/>
      </w:r>
    </w:p>
  </w:footnote>
  <w:footnote w:id="1">
    <w:p w14:paraId="77602A28" w14:textId="029FF18E" w:rsidR="0089437F" w:rsidRPr="004A18A7" w:rsidRDefault="0089437F" w:rsidP="0089437F">
      <w:pPr>
        <w:pStyle w:val="FootnoteText"/>
        <w:rPr>
          <w:rFonts w:ascii="Arial" w:hAnsi="Arial" w:cs="Arial"/>
          <w:lang w:val="en-GB"/>
        </w:rPr>
      </w:pPr>
      <w:r w:rsidRPr="004A18A7">
        <w:rPr>
          <w:rStyle w:val="FootnoteReference"/>
          <w:rFonts w:ascii="Arial" w:hAnsi="Arial" w:cs="Arial"/>
          <w:lang w:val="en-GB"/>
        </w:rPr>
        <w:footnoteRef/>
      </w:r>
      <w:r w:rsidRPr="004A18A7">
        <w:rPr>
          <w:rFonts w:ascii="Arial" w:hAnsi="Arial" w:cs="Arial"/>
          <w:lang w:val="en-GB"/>
        </w:rPr>
        <w:t xml:space="preserve"> Here “educational” is conceived </w:t>
      </w:r>
      <w:r w:rsidR="00272780">
        <w:rPr>
          <w:rFonts w:ascii="Arial" w:hAnsi="Arial" w:cs="Arial"/>
          <w:lang w:val="en-GB"/>
        </w:rPr>
        <w:t xml:space="preserve">of </w:t>
      </w:r>
      <w:r w:rsidRPr="004A18A7">
        <w:rPr>
          <w:rFonts w:ascii="Arial" w:hAnsi="Arial" w:cs="Arial"/>
          <w:lang w:val="en-GB"/>
        </w:rPr>
        <w:t>in its narrow meaning and context, limited to formal institutions; this is important to emphasise since the educational component, understood broadly, is ingrained in hegemonic relations and is a fundamental facet of conceptions of power and the transformational pursuits exemplified in the work of Gramsci (Mayo, 2014), and should therefore be a crucial aspect of CIL.</w:t>
      </w:r>
    </w:p>
  </w:footnote>
  <w:footnote w:id="2">
    <w:p w14:paraId="3F3E35F2" w14:textId="1281D9A1" w:rsidR="0089437F" w:rsidRPr="004A18A7" w:rsidRDefault="0089437F" w:rsidP="0089437F">
      <w:pPr>
        <w:pStyle w:val="FootnoteText"/>
        <w:rPr>
          <w:rFonts w:ascii="Arial" w:hAnsi="Arial" w:cs="Arial"/>
          <w:lang w:val="en-GB"/>
        </w:rPr>
      </w:pPr>
      <w:r w:rsidRPr="004A18A7">
        <w:rPr>
          <w:rStyle w:val="FootnoteReference"/>
          <w:rFonts w:ascii="Arial" w:hAnsi="Arial" w:cs="Arial"/>
          <w:lang w:val="en-GB"/>
        </w:rPr>
        <w:footnoteRef/>
      </w:r>
      <w:r w:rsidRPr="004A18A7">
        <w:rPr>
          <w:rFonts w:ascii="Arial" w:hAnsi="Arial" w:cs="Arial"/>
          <w:lang w:val="en-GB"/>
        </w:rPr>
        <w:t xml:space="preserve"> Although, </w:t>
      </w:r>
      <w:r w:rsidRPr="004A18A7">
        <w:rPr>
          <w:rFonts w:ascii="Arial" w:hAnsi="Arial" w:cs="Arial"/>
          <w:i/>
          <w:iCs/>
          <w:lang w:val="en-GB"/>
        </w:rPr>
        <w:t xml:space="preserve">nota bene, </w:t>
      </w:r>
      <w:r w:rsidRPr="004A18A7">
        <w:rPr>
          <w:rFonts w:ascii="Arial" w:hAnsi="Arial" w:cs="Arial"/>
          <w:lang w:val="en-GB"/>
        </w:rPr>
        <w:t>CIL’s “</w:t>
      </w:r>
      <w:proofErr w:type="gramStart"/>
      <w:r w:rsidRPr="004A18A7">
        <w:rPr>
          <w:rFonts w:ascii="Arial" w:hAnsi="Arial" w:cs="Arial"/>
          <w:lang w:val="en-GB"/>
        </w:rPr>
        <w:t>proto-definition</w:t>
      </w:r>
      <w:proofErr w:type="gramEnd"/>
      <w:r w:rsidRPr="004A18A7">
        <w:rPr>
          <w:rFonts w:ascii="Arial" w:hAnsi="Arial" w:cs="Arial"/>
          <w:lang w:val="en-GB"/>
        </w:rPr>
        <w:t>” (</w:t>
      </w:r>
      <w:proofErr w:type="spellStart"/>
      <w:r w:rsidRPr="004A18A7">
        <w:rPr>
          <w:rFonts w:ascii="Arial" w:hAnsi="Arial" w:cs="Arial"/>
          <w:lang w:val="en-GB"/>
        </w:rPr>
        <w:t>Šobota</w:t>
      </w:r>
      <w:proofErr w:type="spellEnd"/>
      <w:r w:rsidRPr="004A18A7">
        <w:rPr>
          <w:rFonts w:ascii="Arial" w:hAnsi="Arial" w:cs="Arial"/>
          <w:lang w:val="en-GB"/>
        </w:rPr>
        <w:t xml:space="preserve">, 2023, p. 141) came very early in the IL development, </w:t>
      </w:r>
      <w:r w:rsidR="00272780">
        <w:rPr>
          <w:rFonts w:ascii="Arial" w:hAnsi="Arial" w:cs="Arial"/>
          <w:lang w:val="en-GB"/>
        </w:rPr>
        <w:t xml:space="preserve">framed </w:t>
      </w:r>
      <w:r w:rsidRPr="004A18A7">
        <w:rPr>
          <w:rFonts w:ascii="Arial" w:hAnsi="Arial" w:cs="Arial"/>
          <w:lang w:val="en-GB"/>
        </w:rPr>
        <w:t xml:space="preserve">by a communication scholar, </w:t>
      </w:r>
      <w:proofErr w:type="spellStart"/>
      <w:r w:rsidRPr="004A18A7">
        <w:rPr>
          <w:rFonts w:ascii="Arial" w:hAnsi="Arial" w:cs="Arial"/>
          <w:lang w:val="en-GB"/>
        </w:rPr>
        <w:t>Hamelink</w:t>
      </w:r>
      <w:proofErr w:type="spellEnd"/>
      <w:r w:rsidRPr="004A18A7">
        <w:rPr>
          <w:rFonts w:ascii="Arial" w:hAnsi="Arial" w:cs="Arial"/>
          <w:lang w:val="en-GB"/>
        </w:rPr>
        <w:t>. He regarded it as essential for “liberation from oppressive effects of the institutionalized public media” (</w:t>
      </w:r>
      <w:proofErr w:type="spellStart"/>
      <w:r w:rsidRPr="004A18A7">
        <w:rPr>
          <w:rFonts w:ascii="Arial" w:hAnsi="Arial" w:cs="Arial"/>
          <w:lang w:val="en-GB"/>
        </w:rPr>
        <w:t>Hamelink</w:t>
      </w:r>
      <w:proofErr w:type="spellEnd"/>
      <w:r w:rsidRPr="004A18A7">
        <w:rPr>
          <w:rFonts w:ascii="Arial" w:hAnsi="Arial" w:cs="Arial"/>
          <w:lang w:val="en-GB"/>
        </w:rPr>
        <w:t>, 1976, p. 120). However, his work was, astonishingly, “under-utilised” in the (C)IL theoretical development.</w:t>
      </w:r>
    </w:p>
  </w:footnote>
  <w:footnote w:id="3">
    <w:p w14:paraId="50A850AA" w14:textId="77777777" w:rsidR="0089437F" w:rsidRPr="004A18A7" w:rsidRDefault="0089437F" w:rsidP="0089437F">
      <w:pPr>
        <w:pStyle w:val="FootnoteText"/>
        <w:rPr>
          <w:rFonts w:ascii="Arial" w:hAnsi="Arial" w:cs="Arial"/>
          <w:lang w:val="en-GB"/>
        </w:rPr>
      </w:pPr>
      <w:r w:rsidRPr="004A18A7">
        <w:rPr>
          <w:rStyle w:val="FootnoteReference"/>
          <w:rFonts w:ascii="Arial" w:hAnsi="Arial" w:cs="Arial"/>
          <w:lang w:val="en-GB"/>
        </w:rPr>
        <w:footnoteRef/>
      </w:r>
      <w:r w:rsidRPr="004A18A7">
        <w:rPr>
          <w:rFonts w:ascii="Arial" w:hAnsi="Arial" w:cs="Arial"/>
          <w:lang w:val="en-GB"/>
        </w:rPr>
        <w:t xml:space="preserve"> Here, utopian is understood in Bloch's terms as an </w:t>
      </w:r>
      <w:r>
        <w:rPr>
          <w:rFonts w:ascii="Arial" w:hAnsi="Arial" w:cs="Arial"/>
          <w:lang w:val="en-GB"/>
        </w:rPr>
        <w:t>“</w:t>
      </w:r>
      <w:r w:rsidRPr="004A18A7">
        <w:rPr>
          <w:rFonts w:ascii="Arial" w:hAnsi="Arial" w:cs="Arial"/>
          <w:lang w:val="en-GB"/>
        </w:rPr>
        <w:t>educated hope</w:t>
      </w:r>
      <w:r>
        <w:rPr>
          <w:rFonts w:ascii="Arial" w:hAnsi="Arial" w:cs="Arial"/>
          <w:lang w:val="en-GB"/>
        </w:rPr>
        <w:t>” and as</w:t>
      </w:r>
      <w:r w:rsidRPr="004A18A7">
        <w:rPr>
          <w:rFonts w:ascii="Arial" w:hAnsi="Arial" w:cs="Arial"/>
          <w:lang w:val="en-GB"/>
        </w:rPr>
        <w:t xml:space="preserve"> </w:t>
      </w:r>
      <w:r>
        <w:rPr>
          <w:rFonts w:ascii="Arial" w:hAnsi="Arial" w:cs="Arial"/>
          <w:lang w:val="en-GB"/>
        </w:rPr>
        <w:t>“</w:t>
      </w:r>
      <w:r w:rsidRPr="004A18A7">
        <w:rPr>
          <w:rFonts w:ascii="Arial" w:hAnsi="Arial" w:cs="Arial"/>
          <w:lang w:val="en-GB"/>
        </w:rPr>
        <w:t>anticipatory consciousness</w:t>
      </w:r>
      <w:r>
        <w:rPr>
          <w:rFonts w:ascii="Arial" w:hAnsi="Arial" w:cs="Arial"/>
          <w:lang w:val="en-GB"/>
        </w:rPr>
        <w:t>”</w:t>
      </w:r>
      <w:r w:rsidRPr="004A18A7">
        <w:rPr>
          <w:rFonts w:ascii="Arial" w:hAnsi="Arial" w:cs="Arial"/>
          <w:lang w:val="en-GB"/>
        </w:rPr>
        <w:t xml:space="preserve"> which constructs utopia not as a </w:t>
      </w:r>
      <w:r>
        <w:rPr>
          <w:rFonts w:ascii="Arial" w:hAnsi="Arial" w:cs="Arial"/>
          <w:lang w:val="en-GB"/>
        </w:rPr>
        <w:t>“</w:t>
      </w:r>
      <w:r w:rsidRPr="004A18A7">
        <w:rPr>
          <w:rFonts w:ascii="Arial" w:hAnsi="Arial" w:cs="Arial"/>
          <w:lang w:val="en-GB"/>
        </w:rPr>
        <w:t>fantastic creation</w:t>
      </w:r>
      <w:r>
        <w:rPr>
          <w:rFonts w:ascii="Arial" w:hAnsi="Arial" w:cs="Arial"/>
          <w:lang w:val="en-GB"/>
        </w:rPr>
        <w:t>”</w:t>
      </w:r>
      <w:r w:rsidRPr="004A18A7">
        <w:rPr>
          <w:rFonts w:ascii="Arial" w:hAnsi="Arial" w:cs="Arial"/>
          <w:lang w:val="en-GB"/>
        </w:rPr>
        <w:t xml:space="preserve"> but as a possibility for which one should advocate and act (see </w:t>
      </w:r>
      <w:proofErr w:type="spellStart"/>
      <w:r w:rsidRPr="004A18A7">
        <w:rPr>
          <w:rFonts w:ascii="Arial" w:hAnsi="Arial" w:cs="Arial"/>
          <w:lang w:val="en-GB"/>
        </w:rPr>
        <w:t>Kalanj</w:t>
      </w:r>
      <w:proofErr w:type="spellEnd"/>
      <w:r w:rsidRPr="004A18A7">
        <w:rPr>
          <w:rFonts w:ascii="Arial" w:hAnsi="Arial" w:cs="Arial"/>
          <w:lang w:val="en-GB"/>
        </w:rPr>
        <w:t xml:space="preserve">, 2018, p. 21 as cited in </w:t>
      </w:r>
      <w:proofErr w:type="spellStart"/>
      <w:r w:rsidRPr="004A18A7">
        <w:rPr>
          <w:rFonts w:ascii="Arial" w:hAnsi="Arial" w:cs="Arial"/>
          <w:lang w:val="en-GB"/>
        </w:rPr>
        <w:t>Špiranec</w:t>
      </w:r>
      <w:proofErr w:type="spellEnd"/>
      <w:r w:rsidRPr="004A18A7">
        <w:rPr>
          <w:rFonts w:ascii="Arial" w:hAnsi="Arial" w:cs="Arial"/>
          <w:lang w:val="en-GB"/>
        </w:rPr>
        <w:t xml:space="preserve"> &amp; </w:t>
      </w:r>
      <w:proofErr w:type="spellStart"/>
      <w:r w:rsidRPr="004A18A7">
        <w:rPr>
          <w:rFonts w:ascii="Arial" w:hAnsi="Arial" w:cs="Arial"/>
          <w:lang w:val="en-GB"/>
        </w:rPr>
        <w:t>Kalebić</w:t>
      </w:r>
      <w:proofErr w:type="spellEnd"/>
      <w:r w:rsidRPr="004A18A7">
        <w:rPr>
          <w:rFonts w:ascii="Arial" w:hAnsi="Arial" w:cs="Arial"/>
          <w:lang w:val="en-GB"/>
        </w:rPr>
        <w:t>, 2022, p. 599).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31219B6B" w:rsidR="0056765F" w:rsidRDefault="0089437F">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proofErr w:type="spellStart"/>
    <w:r w:rsidRPr="0089437F">
      <w:rPr>
        <w:rFonts w:ascii="Arial" w:eastAsia="Arial" w:hAnsi="Arial" w:cs="Arial"/>
        <w:color w:val="000000"/>
        <w:sz w:val="18"/>
        <w:szCs w:val="18"/>
      </w:rPr>
      <w:t>Šobota</w:t>
    </w:r>
    <w:proofErr w:type="spellEnd"/>
    <w:r w:rsidRPr="0089437F">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F30D9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2B591166" w:rsidR="0056765F" w:rsidRDefault="00F30D9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372474">
      <w:rPr>
        <w:rFonts w:ascii="Arial" w:eastAsia="Arial" w:hAnsi="Arial" w:cs="Arial"/>
        <w:color w:val="000000"/>
      </w:rPr>
      <w:t>18</w:t>
    </w:r>
    <w:r>
      <w:rPr>
        <w:rFonts w:ascii="Arial" w:eastAsia="Arial" w:hAnsi="Arial" w:cs="Arial"/>
        <w:color w:val="000000"/>
      </w:rPr>
      <w:t xml:space="preserve"> Issue </w:t>
    </w:r>
    <w:r w:rsidR="00372474">
      <w:rPr>
        <w:rFonts w:ascii="Arial" w:eastAsia="Arial" w:hAnsi="Arial" w:cs="Arial"/>
        <w:color w:val="000000"/>
      </w:rPr>
      <w:t>1</w:t>
    </w:r>
  </w:p>
  <w:p w14:paraId="713262FC" w14:textId="77777777" w:rsidR="0056765F" w:rsidRDefault="00F30D9C">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00617"/>
    <w:rsid w:val="00001278"/>
    <w:rsid w:val="00044BE8"/>
    <w:rsid w:val="0009426E"/>
    <w:rsid w:val="000D716D"/>
    <w:rsid w:val="000E2246"/>
    <w:rsid w:val="000E61F0"/>
    <w:rsid w:val="00112511"/>
    <w:rsid w:val="00135741"/>
    <w:rsid w:val="001377BB"/>
    <w:rsid w:val="00160CE2"/>
    <w:rsid w:val="001B0B9C"/>
    <w:rsid w:val="0021610D"/>
    <w:rsid w:val="0024599F"/>
    <w:rsid w:val="0026273D"/>
    <w:rsid w:val="00272780"/>
    <w:rsid w:val="002A1AE5"/>
    <w:rsid w:val="002A44CE"/>
    <w:rsid w:val="003473F3"/>
    <w:rsid w:val="00372474"/>
    <w:rsid w:val="003F06C0"/>
    <w:rsid w:val="003F335C"/>
    <w:rsid w:val="00420A96"/>
    <w:rsid w:val="004A4E41"/>
    <w:rsid w:val="004C046E"/>
    <w:rsid w:val="004F3106"/>
    <w:rsid w:val="00500703"/>
    <w:rsid w:val="00532A4C"/>
    <w:rsid w:val="005336B0"/>
    <w:rsid w:val="00557963"/>
    <w:rsid w:val="0056765F"/>
    <w:rsid w:val="00576EF8"/>
    <w:rsid w:val="005C58E6"/>
    <w:rsid w:val="005D1829"/>
    <w:rsid w:val="005D2EC9"/>
    <w:rsid w:val="0065502A"/>
    <w:rsid w:val="006565D4"/>
    <w:rsid w:val="00664988"/>
    <w:rsid w:val="00667FF1"/>
    <w:rsid w:val="006775A4"/>
    <w:rsid w:val="006A52F2"/>
    <w:rsid w:val="007143E9"/>
    <w:rsid w:val="00720239"/>
    <w:rsid w:val="00770E9A"/>
    <w:rsid w:val="00830A59"/>
    <w:rsid w:val="0089437F"/>
    <w:rsid w:val="009A119D"/>
    <w:rsid w:val="009A450D"/>
    <w:rsid w:val="009F1238"/>
    <w:rsid w:val="00A77204"/>
    <w:rsid w:val="00AF3343"/>
    <w:rsid w:val="00B07647"/>
    <w:rsid w:val="00B352AB"/>
    <w:rsid w:val="00B51759"/>
    <w:rsid w:val="00B74357"/>
    <w:rsid w:val="00BE4881"/>
    <w:rsid w:val="00BF2B8C"/>
    <w:rsid w:val="00CE0963"/>
    <w:rsid w:val="00D207CF"/>
    <w:rsid w:val="00D34A1B"/>
    <w:rsid w:val="00D56D4C"/>
    <w:rsid w:val="00D632D9"/>
    <w:rsid w:val="00D83BC8"/>
    <w:rsid w:val="00DC2111"/>
    <w:rsid w:val="00E272B0"/>
    <w:rsid w:val="00E67278"/>
    <w:rsid w:val="00EA44DE"/>
    <w:rsid w:val="00EF029D"/>
    <w:rsid w:val="00F30D9C"/>
    <w:rsid w:val="00F74A7A"/>
    <w:rsid w:val="00F76277"/>
    <w:rsid w:val="00FC48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372474"/>
    <w:rPr>
      <w:color w:val="0000FF" w:themeColor="hyperlink"/>
      <w:u w:val="single"/>
    </w:rPr>
  </w:style>
  <w:style w:type="character" w:styleId="UnresolvedMention">
    <w:name w:val="Unresolved Mention"/>
    <w:basedOn w:val="DefaultParagraphFont"/>
    <w:uiPriority w:val="99"/>
    <w:semiHidden/>
    <w:unhideWhenUsed/>
    <w:rsid w:val="00372474"/>
    <w:rPr>
      <w:color w:val="605E5C"/>
      <w:shd w:val="clear" w:color="auto" w:fill="E1DFDD"/>
    </w:rPr>
  </w:style>
  <w:style w:type="paragraph" w:customStyle="1" w:styleId="Default">
    <w:name w:val="Default"/>
    <w:rsid w:val="0089437F"/>
    <w:pPr>
      <w:autoSpaceDE w:val="0"/>
      <w:autoSpaceDN w:val="0"/>
      <w:adjustRightInd w:val="0"/>
      <w:spacing w:after="0" w:line="240" w:lineRule="auto"/>
    </w:pPr>
    <w:rPr>
      <w:rFonts w:ascii="Arial" w:eastAsiaTheme="minorHAnsi" w:hAnsi="Arial" w:cs="Arial"/>
      <w:color w:val="000000"/>
      <w:sz w:val="24"/>
      <w:szCs w:val="24"/>
      <w:lang w:val="hr-HR" w:eastAsia="en-US"/>
      <w14:ligatures w14:val="standardContextual"/>
    </w:rPr>
  </w:style>
  <w:style w:type="character" w:customStyle="1" w:styleId="Heading1Char">
    <w:name w:val="Heading 1 Char"/>
    <w:basedOn w:val="DefaultParagraphFont"/>
    <w:link w:val="Heading1"/>
    <w:uiPriority w:val="9"/>
    <w:rsid w:val="0089437F"/>
    <w:rPr>
      <w:b/>
      <w:sz w:val="48"/>
      <w:szCs w:val="48"/>
    </w:rPr>
  </w:style>
  <w:style w:type="character" w:customStyle="1" w:styleId="byline">
    <w:name w:val="byline"/>
    <w:basedOn w:val="DefaultParagraphFont"/>
    <w:rsid w:val="0089437F"/>
  </w:style>
  <w:style w:type="character" w:customStyle="1" w:styleId="author">
    <w:name w:val="author"/>
    <w:basedOn w:val="DefaultParagraphFont"/>
    <w:rsid w:val="0089437F"/>
  </w:style>
  <w:style w:type="character" w:styleId="CommentReference">
    <w:name w:val="annotation reference"/>
    <w:basedOn w:val="DefaultParagraphFont"/>
    <w:uiPriority w:val="99"/>
    <w:semiHidden/>
    <w:unhideWhenUsed/>
    <w:rsid w:val="0089437F"/>
    <w:rPr>
      <w:sz w:val="16"/>
      <w:szCs w:val="16"/>
    </w:rPr>
  </w:style>
  <w:style w:type="paragraph" w:styleId="CommentText">
    <w:name w:val="annotation text"/>
    <w:basedOn w:val="Normal"/>
    <w:link w:val="CommentTextChar"/>
    <w:uiPriority w:val="99"/>
    <w:unhideWhenUsed/>
    <w:rsid w:val="0089437F"/>
    <w:pPr>
      <w:spacing w:line="240" w:lineRule="auto"/>
    </w:pPr>
    <w:rPr>
      <w:rFonts w:asciiTheme="minorHAnsi" w:eastAsiaTheme="minorHAnsi" w:hAnsiTheme="minorHAnsi" w:cstheme="minorBidi"/>
      <w:kern w:val="2"/>
      <w:sz w:val="20"/>
      <w:szCs w:val="20"/>
      <w:lang w:val="hr-HR" w:eastAsia="en-US"/>
      <w14:ligatures w14:val="standardContextual"/>
    </w:rPr>
  </w:style>
  <w:style w:type="character" w:customStyle="1" w:styleId="CommentTextChar">
    <w:name w:val="Comment Text Char"/>
    <w:basedOn w:val="DefaultParagraphFont"/>
    <w:link w:val="CommentText"/>
    <w:uiPriority w:val="99"/>
    <w:rsid w:val="0089437F"/>
    <w:rPr>
      <w:rFonts w:asciiTheme="minorHAnsi" w:eastAsiaTheme="minorHAnsi" w:hAnsiTheme="minorHAnsi" w:cstheme="minorBidi"/>
      <w:kern w:val="2"/>
      <w:sz w:val="20"/>
      <w:szCs w:val="20"/>
      <w:lang w:val="hr-HR" w:eastAsia="en-US"/>
      <w14:ligatures w14:val="standardContextual"/>
    </w:rPr>
  </w:style>
  <w:style w:type="paragraph" w:styleId="CommentSubject">
    <w:name w:val="annotation subject"/>
    <w:basedOn w:val="CommentText"/>
    <w:next w:val="CommentText"/>
    <w:link w:val="CommentSubjectChar"/>
    <w:uiPriority w:val="99"/>
    <w:semiHidden/>
    <w:unhideWhenUsed/>
    <w:rsid w:val="0089437F"/>
    <w:rPr>
      <w:b/>
      <w:bCs/>
    </w:rPr>
  </w:style>
  <w:style w:type="character" w:customStyle="1" w:styleId="CommentSubjectChar">
    <w:name w:val="Comment Subject Char"/>
    <w:basedOn w:val="CommentTextChar"/>
    <w:link w:val="CommentSubject"/>
    <w:uiPriority w:val="99"/>
    <w:semiHidden/>
    <w:rsid w:val="0089437F"/>
    <w:rPr>
      <w:rFonts w:asciiTheme="minorHAnsi" w:eastAsiaTheme="minorHAnsi" w:hAnsiTheme="minorHAnsi" w:cstheme="minorBidi"/>
      <w:b/>
      <w:bCs/>
      <w:kern w:val="2"/>
      <w:sz w:val="20"/>
      <w:szCs w:val="20"/>
      <w:lang w:val="hr-HR" w:eastAsia="en-US"/>
      <w14:ligatures w14:val="standardContextual"/>
    </w:rPr>
  </w:style>
  <w:style w:type="paragraph" w:styleId="FootnoteText">
    <w:name w:val="footnote text"/>
    <w:basedOn w:val="Normal"/>
    <w:link w:val="FootnoteTextChar"/>
    <w:uiPriority w:val="99"/>
    <w:unhideWhenUsed/>
    <w:qFormat/>
    <w:rsid w:val="0089437F"/>
    <w:pPr>
      <w:spacing w:after="0" w:line="240" w:lineRule="auto"/>
    </w:pPr>
    <w:rPr>
      <w:rFonts w:asciiTheme="minorHAnsi" w:eastAsiaTheme="minorHAnsi" w:hAnsiTheme="minorHAnsi" w:cstheme="minorBidi"/>
      <w:kern w:val="2"/>
      <w:sz w:val="20"/>
      <w:szCs w:val="20"/>
      <w:lang w:val="hr-HR" w:eastAsia="en-US"/>
      <w14:ligatures w14:val="standardContextual"/>
    </w:rPr>
  </w:style>
  <w:style w:type="character" w:customStyle="1" w:styleId="FootnoteTextChar">
    <w:name w:val="Footnote Text Char"/>
    <w:basedOn w:val="DefaultParagraphFont"/>
    <w:link w:val="FootnoteText"/>
    <w:uiPriority w:val="99"/>
    <w:rsid w:val="0089437F"/>
    <w:rPr>
      <w:rFonts w:asciiTheme="minorHAnsi" w:eastAsiaTheme="minorHAnsi" w:hAnsiTheme="minorHAnsi" w:cstheme="minorBidi"/>
      <w:kern w:val="2"/>
      <w:sz w:val="20"/>
      <w:szCs w:val="20"/>
      <w:lang w:val="hr-HR" w:eastAsia="en-US"/>
      <w14:ligatures w14:val="standardContextual"/>
    </w:rPr>
  </w:style>
  <w:style w:type="character" w:styleId="FootnoteReference">
    <w:name w:val="footnote reference"/>
    <w:basedOn w:val="DefaultParagraphFont"/>
    <w:uiPriority w:val="99"/>
    <w:unhideWhenUsed/>
    <w:qFormat/>
    <w:rsid w:val="0089437F"/>
    <w:rPr>
      <w:vertAlign w:val="superscript"/>
    </w:rPr>
  </w:style>
  <w:style w:type="character" w:customStyle="1" w:styleId="Heading2Char">
    <w:name w:val="Heading 2 Char"/>
    <w:basedOn w:val="DefaultParagraphFont"/>
    <w:link w:val="Heading2"/>
    <w:uiPriority w:val="9"/>
    <w:rsid w:val="0089437F"/>
    <w:rPr>
      <w:b/>
      <w:sz w:val="36"/>
      <w:szCs w:val="36"/>
    </w:rPr>
  </w:style>
  <w:style w:type="character" w:styleId="Emphasis">
    <w:name w:val="Emphasis"/>
    <w:basedOn w:val="DefaultParagraphFont"/>
    <w:uiPriority w:val="20"/>
    <w:qFormat/>
    <w:rsid w:val="0089437F"/>
    <w:rPr>
      <w:i/>
      <w:iCs/>
    </w:rPr>
  </w:style>
  <w:style w:type="paragraph" w:customStyle="1" w:styleId="dcr-vq85ex">
    <w:name w:val="dcr-vq85ex"/>
    <w:basedOn w:val="Normal"/>
    <w:rsid w:val="0089437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89437F"/>
    <w:pPr>
      <w:ind w:left="720"/>
      <w:contextualSpacing/>
    </w:pPr>
    <w:rPr>
      <w:rFonts w:asciiTheme="minorHAnsi" w:eastAsiaTheme="minorHAnsi" w:hAnsiTheme="minorHAnsi" w:cstheme="minorBidi"/>
      <w:kern w:val="2"/>
      <w:lang w:val="hr-HR" w:eastAsia="en-US"/>
      <w14:ligatures w14:val="standardContextual"/>
    </w:rPr>
  </w:style>
  <w:style w:type="paragraph" w:styleId="NormalWeb">
    <w:name w:val="Normal (Web)"/>
    <w:basedOn w:val="Normal"/>
    <w:uiPriority w:val="99"/>
    <w:unhideWhenUsed/>
    <w:rsid w:val="0089437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89437F"/>
    <w:pPr>
      <w:spacing w:after="0" w:line="240" w:lineRule="auto"/>
    </w:pPr>
    <w:rPr>
      <w:rFonts w:asciiTheme="minorHAnsi" w:eastAsiaTheme="minorHAnsi" w:hAnsiTheme="minorHAnsi" w:cstheme="minorBidi"/>
      <w:kern w:val="2"/>
      <w:lang w:val="hr-H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9437F"/>
    <w:rPr>
      <w:b/>
      <w:bCs/>
    </w:rPr>
  </w:style>
  <w:style w:type="character" w:customStyle="1" w:styleId="Caption1">
    <w:name w:val="Caption1"/>
    <w:basedOn w:val="DefaultParagraphFont"/>
    <w:rsid w:val="0089437F"/>
  </w:style>
  <w:style w:type="character" w:customStyle="1" w:styleId="pull-double">
    <w:name w:val="pull-double"/>
    <w:basedOn w:val="DefaultParagraphFont"/>
    <w:rsid w:val="0089437F"/>
  </w:style>
  <w:style w:type="character" w:customStyle="1" w:styleId="markedcontent">
    <w:name w:val="markedcontent"/>
    <w:basedOn w:val="DefaultParagraphFont"/>
    <w:rsid w:val="0089437F"/>
  </w:style>
  <w:style w:type="character" w:customStyle="1" w:styleId="citationsource-book">
    <w:name w:val="citation_source-book"/>
    <w:basedOn w:val="DefaultParagraphFont"/>
    <w:rsid w:val="0089437F"/>
  </w:style>
  <w:style w:type="paragraph" w:styleId="HTMLPreformatted">
    <w:name w:val="HTML Preformatted"/>
    <w:basedOn w:val="Normal"/>
    <w:link w:val="HTMLPreformattedChar"/>
    <w:uiPriority w:val="99"/>
    <w:semiHidden/>
    <w:unhideWhenUsed/>
    <w:rsid w:val="0089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rsid w:val="0089437F"/>
    <w:rPr>
      <w:rFonts w:ascii="Courier New" w:eastAsia="Times New Roman" w:hAnsi="Courier New" w:cs="Courier New"/>
      <w:sz w:val="20"/>
      <w:szCs w:val="20"/>
      <w:lang w:val="hr-HR" w:eastAsia="hr-HR"/>
    </w:rPr>
  </w:style>
  <w:style w:type="character" w:customStyle="1" w:styleId="y2iqfc">
    <w:name w:val="y2iqfc"/>
    <w:basedOn w:val="DefaultParagraphFont"/>
    <w:rsid w:val="0089437F"/>
  </w:style>
  <w:style w:type="paragraph" w:styleId="Revision">
    <w:name w:val="Revision"/>
    <w:hidden/>
    <w:uiPriority w:val="99"/>
    <w:semiHidden/>
    <w:rsid w:val="0089437F"/>
    <w:pPr>
      <w:spacing w:after="0" w:line="240" w:lineRule="auto"/>
    </w:pPr>
    <w:rPr>
      <w:rFonts w:asciiTheme="minorHAnsi" w:eastAsiaTheme="minorHAnsi" w:hAnsiTheme="minorHAnsi" w:cstheme="minorBidi"/>
      <w:kern w:val="2"/>
      <w:lang w:val="hr-HR" w:eastAsia="en-US"/>
      <w14:ligatures w14:val="standardContextual"/>
    </w:rPr>
  </w:style>
  <w:style w:type="character" w:customStyle="1" w:styleId="cf01">
    <w:name w:val="cf01"/>
    <w:basedOn w:val="DefaultParagraphFont"/>
    <w:rsid w:val="0089437F"/>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89437F"/>
    <w:rPr>
      <w:b/>
      <w:sz w:val="28"/>
      <w:szCs w:val="28"/>
    </w:rPr>
  </w:style>
  <w:style w:type="paragraph" w:customStyle="1" w:styleId="pf0">
    <w:name w:val="pf0"/>
    <w:basedOn w:val="Normal"/>
    <w:rsid w:val="0089437F"/>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cf11">
    <w:name w:val="cf11"/>
    <w:basedOn w:val="DefaultParagraphFont"/>
    <w:rsid w:val="0089437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international-economy.com/TIE_Sp23_Acemoglu.pdf" TargetMode="External"/><Relationship Id="rId18" Type="http://schemas.openxmlformats.org/officeDocument/2006/relationships/hyperlink" Target="https://doi.org/10.1177/09610006221090677" TargetMode="External"/><Relationship Id="rId26" Type="http://schemas.openxmlformats.org/officeDocument/2006/relationships/hyperlink" Target="https://doi.org/10.47989/irisic2239" TargetMode="External"/><Relationship Id="rId3" Type="http://schemas.openxmlformats.org/officeDocument/2006/relationships/webSettings" Target="webSettings.xml"/><Relationship Id="rId21" Type="http://schemas.openxmlformats.org/officeDocument/2006/relationships/hyperlink" Target="https://doi.org/10.11645/11.1.2185" TargetMode="External"/><Relationship Id="rId34" Type="http://schemas.openxmlformats.org/officeDocument/2006/relationships/fontTable" Target="fontTable.xml"/><Relationship Id="rId7" Type="http://schemas.openxmlformats.org/officeDocument/2006/relationships/hyperlink" Target="mailto:dijanasobota@gmail.com" TargetMode="External"/><Relationship Id="rId12" Type="http://schemas.openxmlformats.org/officeDocument/2006/relationships/footer" Target="footer2.xml"/><Relationship Id="rId17" Type="http://schemas.openxmlformats.org/officeDocument/2006/relationships/hyperlink" Target="https://ridi.ibict.br/bitstream/123456789/1200/1/Bezerra%20%26%20Schneider%20-%20Compet%c3%aancia%20Cr%c3%adtica%20em%20Informa%c3%a7%c3%a3o%20%282022%29.pdf" TargetMode="External"/><Relationship Id="rId25" Type="http://schemas.openxmlformats.org/officeDocument/2006/relationships/hyperlink" Target="https://doi.org/10.11645/17.1.3353" TargetMode="External"/><Relationship Id="rId33" Type="http://schemas.openxmlformats.org/officeDocument/2006/relationships/hyperlink" Target="https://eric.ed.gov/?id=ED100391" TargetMode="External"/><Relationship Id="rId2" Type="http://schemas.openxmlformats.org/officeDocument/2006/relationships/settings" Target="settings.xml"/><Relationship Id="rId16" Type="http://schemas.openxmlformats.org/officeDocument/2006/relationships/hyperlink" Target="https://doi.org/10.1016/j.acalib.2005.12.004" TargetMode="External"/><Relationship Id="rId20" Type="http://schemas.openxmlformats.org/officeDocument/2006/relationships/hyperlink" Target="http://dx.doi.org/10.11645/7.2.1867" TargetMode="External"/><Relationship Id="rId29" Type="http://schemas.openxmlformats.org/officeDocument/2006/relationships/hyperlink" Target="https://www.nber.org/papers/w23780" TargetMode="External"/><Relationship Id="rId1" Type="http://schemas.openxmlformats.org/officeDocument/2006/relationships/styles" Target="styles.xml"/><Relationship Id="rId6" Type="http://schemas.openxmlformats.org/officeDocument/2006/relationships/hyperlink" Target="http://dx.doi.org/10.11645/18.1.592" TargetMode="External"/><Relationship Id="rId11" Type="http://schemas.openxmlformats.org/officeDocument/2006/relationships/header" Target="header2.xml"/><Relationship Id="rId24" Type="http://schemas.openxmlformats.org/officeDocument/2006/relationships/hyperlink" Target="https://janesecker.wordpress.com/2023/11/01/information-literacy-at-50/" TargetMode="External"/><Relationship Id="rId32" Type="http://schemas.openxmlformats.org/officeDocument/2006/relationships/hyperlink" Target="https://doi.org/10.11645/11.1.2205" TargetMode="External"/><Relationship Id="rId5" Type="http://schemas.openxmlformats.org/officeDocument/2006/relationships/endnotes" Target="endnotes.xml"/><Relationship Id="rId15" Type="http://schemas.openxmlformats.org/officeDocument/2006/relationships/hyperlink" Target="https://doi.org/10.3917/reof.079.0315" TargetMode="External"/><Relationship Id="rId23" Type="http://schemas.openxmlformats.org/officeDocument/2006/relationships/hyperlink" Target="https://doi.org/10.1177/0340035220906536" TargetMode="External"/><Relationship Id="rId28" Type="http://schemas.openxmlformats.org/officeDocument/2006/relationships/hyperlink" Target="https://doi.org/10.1108/RSR-03-2013-0014" TargetMode="External"/><Relationship Id="rId10" Type="http://schemas.openxmlformats.org/officeDocument/2006/relationships/footer" Target="footer1.xml"/><Relationship Id="rId19" Type="http://schemas.openxmlformats.org/officeDocument/2006/relationships/hyperlink" Target="https://discovery.ucl.ac.uk/id/eprint/1472094/" TargetMode="External"/><Relationship Id="rId31" Type="http://schemas.openxmlformats.org/officeDocument/2006/relationships/hyperlink" Target="https://diem25.org/capitalism-has-become-technofeudalism/"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eprints.qut.edu.au/95696/3/95696.pdf" TargetMode="External"/><Relationship Id="rId22" Type="http://schemas.openxmlformats.org/officeDocument/2006/relationships/hyperlink" Target="https://doi.org/10.1177/0309816814533170" TargetMode="External"/><Relationship Id="rId27" Type="http://schemas.openxmlformats.org/officeDocument/2006/relationships/hyperlink" Target="https://doi.org/10.21464/fi42310" TargetMode="External"/><Relationship Id="rId30" Type="http://schemas.openxmlformats.org/officeDocument/2006/relationships/hyperlink" Target="https://doi.org/10.15760/comminfolit.2015.9.1.174" TargetMode="External"/><Relationship Id="rId35" Type="http://schemas.openxmlformats.org/officeDocument/2006/relationships/theme" Target="theme/theme1.xml"/><Relationship Id="rId8" Type="http://schemas.openxmlformats.org/officeDocument/2006/relationships/hyperlink" Target="https://orcid.org/0000-0002-4471-8976"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dc:creator>
  <cp:lastModifiedBy>Harriet David</cp:lastModifiedBy>
  <cp:revision>16</cp:revision>
  <dcterms:created xsi:type="dcterms:W3CDTF">2024-05-26T18:49:00Z</dcterms:created>
  <dcterms:modified xsi:type="dcterms:W3CDTF">2024-06-02T14:01:00Z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