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DD15" w14:textId="77777777" w:rsidR="006036CE" w:rsidRDefault="006036CE">
      <w:pPr>
        <w:spacing w:after="0"/>
        <w:jc w:val="both"/>
        <w:rPr>
          <w:rFonts w:ascii="Arial" w:eastAsia="Arial" w:hAnsi="Arial" w:cs="Arial"/>
          <w:b/>
          <w:color w:val="000000"/>
          <w:sz w:val="28"/>
          <w:szCs w:val="28"/>
        </w:rPr>
      </w:pPr>
    </w:p>
    <w:p w14:paraId="558F020C" w14:textId="080E77AB" w:rsidR="001B39F8" w:rsidRDefault="00907D43">
      <w:pPr>
        <w:spacing w:after="0"/>
        <w:jc w:val="both"/>
        <w:rPr>
          <w:rFonts w:ascii="Arial" w:eastAsia="Arial" w:hAnsi="Arial" w:cs="Arial"/>
          <w:b/>
          <w:color w:val="000000"/>
          <w:sz w:val="28"/>
          <w:szCs w:val="28"/>
        </w:rPr>
      </w:pPr>
      <w:r w:rsidRPr="00907D43">
        <w:rPr>
          <w:rFonts w:ascii="Arial" w:eastAsia="Arial" w:hAnsi="Arial" w:cs="Arial"/>
          <w:b/>
          <w:color w:val="000000"/>
          <w:sz w:val="28"/>
          <w:szCs w:val="28"/>
        </w:rPr>
        <w:t>Anniversary of IL special issue 2024</w:t>
      </w:r>
    </w:p>
    <w:p w14:paraId="6A4E5EB3" w14:textId="77777777" w:rsidR="001B39F8" w:rsidRPr="005E3181" w:rsidRDefault="001B39F8">
      <w:pPr>
        <w:spacing w:after="0"/>
        <w:rPr>
          <w:rFonts w:ascii="Arial" w:eastAsia="Arial" w:hAnsi="Arial" w:cs="Arial"/>
          <w:b/>
          <w:color w:val="000000"/>
        </w:rPr>
      </w:pPr>
    </w:p>
    <w:p w14:paraId="5B93D8C9" w14:textId="70A688BC" w:rsidR="001B39F8" w:rsidRPr="00EC3EC5" w:rsidRDefault="00A42E30" w:rsidP="00994D9A">
      <w:pPr>
        <w:pStyle w:val="Heading1"/>
        <w:spacing w:before="0" w:after="200" w:line="240" w:lineRule="auto"/>
        <w:rPr>
          <w:rFonts w:ascii="Arial" w:hAnsi="Arial" w:cs="Arial"/>
          <w:sz w:val="36"/>
          <w:szCs w:val="36"/>
        </w:rPr>
      </w:pPr>
      <w:r w:rsidRPr="00EC3EC5">
        <w:rPr>
          <w:rFonts w:ascii="Arial" w:hAnsi="Arial" w:cs="Arial"/>
          <w:sz w:val="36"/>
          <w:szCs w:val="36"/>
        </w:rPr>
        <w:t xml:space="preserve">“Do as I say, not as I do…”: A </w:t>
      </w:r>
      <w:r w:rsidR="009E320C" w:rsidRPr="00EC3EC5">
        <w:rPr>
          <w:rFonts w:ascii="Arial" w:hAnsi="Arial" w:cs="Arial"/>
          <w:sz w:val="36"/>
          <w:szCs w:val="36"/>
        </w:rPr>
        <w:t>present (and future) concern about the pedagogy of hypocrisy and information literacy</w:t>
      </w:r>
    </w:p>
    <w:p w14:paraId="51F0761A" w14:textId="5521378C" w:rsidR="001B39F8" w:rsidRPr="00367C72" w:rsidRDefault="001920D9">
      <w:pPr>
        <w:keepNext/>
        <w:keepLines/>
        <w:pBdr>
          <w:top w:val="nil"/>
          <w:left w:val="nil"/>
          <w:bottom w:val="nil"/>
          <w:right w:val="nil"/>
          <w:between w:val="nil"/>
        </w:pBdr>
        <w:spacing w:after="0" w:line="240" w:lineRule="auto"/>
        <w:rPr>
          <w:rFonts w:ascii="Arial" w:eastAsia="Arial" w:hAnsi="Arial" w:cs="Arial"/>
          <w:b/>
          <w:sz w:val="24"/>
          <w:szCs w:val="24"/>
          <w:lang w:val="it-IT"/>
        </w:rPr>
      </w:pPr>
      <w:hyperlink r:id="rId7" w:history="1">
        <w:r w:rsidR="00B419B5" w:rsidRPr="00384A5D">
          <w:rPr>
            <w:rStyle w:val="Hyperlink"/>
            <w:rFonts w:ascii="Arial" w:eastAsia="Arial" w:hAnsi="Arial" w:cs="Arial"/>
            <w:b/>
            <w:sz w:val="24"/>
            <w:szCs w:val="24"/>
            <w:lang w:val="it-IT"/>
          </w:rPr>
          <w:t>http://dx.doi.org/10.11645/18.1.566</w:t>
        </w:r>
      </w:hyperlink>
      <w:r w:rsidR="00B419B5">
        <w:rPr>
          <w:rFonts w:ascii="Arial" w:eastAsia="Arial" w:hAnsi="Arial" w:cs="Arial"/>
          <w:b/>
          <w:sz w:val="24"/>
          <w:szCs w:val="24"/>
          <w:lang w:val="it-IT"/>
        </w:rPr>
        <w:t xml:space="preserve"> </w:t>
      </w:r>
    </w:p>
    <w:p w14:paraId="10EFB08B" w14:textId="77777777" w:rsidR="001B39F8" w:rsidRPr="00367C72" w:rsidRDefault="001B39F8">
      <w:pPr>
        <w:keepNext/>
        <w:keepLines/>
        <w:pBdr>
          <w:top w:val="nil"/>
          <w:left w:val="nil"/>
          <w:bottom w:val="nil"/>
          <w:right w:val="nil"/>
          <w:between w:val="nil"/>
        </w:pBdr>
        <w:spacing w:after="0" w:line="240" w:lineRule="auto"/>
        <w:rPr>
          <w:rFonts w:ascii="Arial" w:eastAsia="Arial" w:hAnsi="Arial" w:cs="Arial"/>
          <w:b/>
          <w:color w:val="000000"/>
          <w:lang w:val="it-IT"/>
        </w:rPr>
      </w:pPr>
    </w:p>
    <w:p w14:paraId="69EB4DB0" w14:textId="77777777" w:rsidR="009F4734" w:rsidRPr="00A54188" w:rsidRDefault="00A42E30" w:rsidP="009F4734">
      <w:pPr>
        <w:spacing w:after="0"/>
        <w:rPr>
          <w:rFonts w:ascii="Arial" w:hAnsi="Arial" w:cs="Arial"/>
          <w:b/>
          <w:bCs/>
          <w:lang w:val="it-IT"/>
        </w:rPr>
      </w:pPr>
      <w:r w:rsidRPr="00A54188">
        <w:rPr>
          <w:rFonts w:ascii="Arial" w:hAnsi="Arial" w:cs="Arial"/>
          <w:b/>
          <w:bCs/>
          <w:lang w:val="it-IT"/>
        </w:rPr>
        <w:t>Silvia Vong</w:t>
      </w:r>
    </w:p>
    <w:p w14:paraId="3CB20F0E" w14:textId="66EF397F" w:rsidR="00C2783C" w:rsidRPr="009143AC" w:rsidRDefault="006502EC" w:rsidP="009143AC">
      <w:pPr>
        <w:spacing w:after="0" w:line="240" w:lineRule="auto"/>
        <w:rPr>
          <w:rFonts w:ascii="Arial" w:eastAsia="Arial" w:hAnsi="Arial" w:cs="Arial"/>
          <w:color w:val="000000"/>
        </w:rPr>
      </w:pPr>
      <w:r>
        <w:rPr>
          <w:rFonts w:ascii="Arial" w:eastAsia="Arial" w:hAnsi="Arial" w:cs="Arial"/>
          <w:color w:val="000000"/>
        </w:rPr>
        <w:t>Assistant Professor, Faculty of Information, University of Toronto.</w:t>
      </w:r>
      <w:r w:rsidR="005E3181">
        <w:rPr>
          <w:rFonts w:ascii="Arial" w:eastAsia="Arial" w:hAnsi="Arial" w:cs="Arial"/>
          <w:color w:val="000000"/>
        </w:rPr>
        <w:t xml:space="preserve"> Email:</w:t>
      </w:r>
      <w:r>
        <w:rPr>
          <w:rFonts w:ascii="Arial" w:eastAsia="Arial" w:hAnsi="Arial" w:cs="Arial"/>
          <w:color w:val="000000"/>
        </w:rPr>
        <w:t xml:space="preserve"> </w:t>
      </w:r>
      <w:hyperlink r:id="rId8" w:history="1">
        <w:r w:rsidRPr="00FD39B5">
          <w:rPr>
            <w:rStyle w:val="Hyperlink"/>
            <w:rFonts w:ascii="Arial" w:eastAsia="Arial" w:hAnsi="Arial" w:cs="Arial"/>
          </w:rPr>
          <w:t>Silvia.Vong@utoronto.ca</w:t>
        </w:r>
      </w:hyperlink>
      <w:r>
        <w:rPr>
          <w:rFonts w:ascii="Arial" w:eastAsia="Arial" w:hAnsi="Arial" w:cs="Arial"/>
          <w:color w:val="000000"/>
        </w:rPr>
        <w:t xml:space="preserve">. ORCID: </w:t>
      </w:r>
      <w:hyperlink r:id="rId9" w:history="1">
        <w:r w:rsidR="005E3181">
          <w:rPr>
            <w:rStyle w:val="Hyperlink"/>
            <w:rFonts w:ascii="Arial" w:eastAsia="Arial" w:hAnsi="Arial" w:cs="Arial"/>
          </w:rPr>
          <w:t>0000-0002-6914-6935</w:t>
        </w:r>
      </w:hyperlink>
      <w:r>
        <w:rPr>
          <w:rFonts w:ascii="Arial" w:eastAsia="Arial" w:hAnsi="Arial" w:cs="Arial"/>
          <w:color w:val="000000"/>
        </w:rPr>
        <w:t>.</w:t>
      </w:r>
    </w:p>
    <w:p w14:paraId="2AF859BF" w14:textId="77777777" w:rsidR="009143AC" w:rsidRDefault="009143AC" w:rsidP="009143AC">
      <w:pPr>
        <w:pStyle w:val="Heading2"/>
        <w:spacing w:after="0" w:line="240" w:lineRule="auto"/>
      </w:pPr>
    </w:p>
    <w:p w14:paraId="5F5E34A1" w14:textId="027DB0E8" w:rsidR="001B39F8" w:rsidRPr="001B5DE0" w:rsidRDefault="001920D9" w:rsidP="00C2783C">
      <w:pPr>
        <w:pStyle w:val="Heading2"/>
        <w:spacing w:line="240" w:lineRule="auto"/>
      </w:pPr>
      <w:r w:rsidRPr="001B5DE0">
        <w:t>Abstract</w:t>
      </w:r>
    </w:p>
    <w:p w14:paraId="320F9F5F" w14:textId="75B0B4C4" w:rsidR="001B39F8" w:rsidRDefault="00A42E30" w:rsidP="009143AC">
      <w:pPr>
        <w:pBdr>
          <w:top w:val="nil"/>
          <w:left w:val="nil"/>
          <w:bottom w:val="nil"/>
          <w:right w:val="nil"/>
          <w:between w:val="nil"/>
        </w:pBdr>
        <w:spacing w:after="0" w:line="240" w:lineRule="auto"/>
        <w:rPr>
          <w:color w:val="000000"/>
        </w:rPr>
      </w:pPr>
      <w:r w:rsidRPr="00A42E30">
        <w:rPr>
          <w:rFonts w:ascii="Arial" w:eastAsia="Arial" w:hAnsi="Arial" w:cs="Arial"/>
          <w:color w:val="000000"/>
        </w:rPr>
        <w:t>It is important to align what we teach with how we teach information literacy</w:t>
      </w:r>
      <w:r w:rsidR="00AC5B2B">
        <w:rPr>
          <w:rFonts w:ascii="Arial" w:eastAsia="Arial" w:hAnsi="Arial" w:cs="Arial"/>
          <w:color w:val="000000"/>
        </w:rPr>
        <w:t xml:space="preserve"> (IL),</w:t>
      </w:r>
      <w:r w:rsidRPr="00A42E30">
        <w:rPr>
          <w:rFonts w:ascii="Arial" w:eastAsia="Arial" w:hAnsi="Arial" w:cs="Arial"/>
          <w:color w:val="000000"/>
        </w:rPr>
        <w:t xml:space="preserve"> otherwise we may inadvertently engage with what Hipple et al. (2021) identify as the </w:t>
      </w:r>
      <w:r w:rsidRPr="00AC5B2B">
        <w:rPr>
          <w:rFonts w:ascii="Arial" w:eastAsia="Arial" w:hAnsi="Arial" w:cs="Arial"/>
          <w:i/>
          <w:iCs/>
          <w:color w:val="000000"/>
        </w:rPr>
        <w:t>pedagogy of hypocrisy</w:t>
      </w:r>
      <w:r w:rsidRPr="00A42E30">
        <w:rPr>
          <w:rFonts w:ascii="Arial" w:eastAsia="Arial" w:hAnsi="Arial" w:cs="Arial"/>
          <w:color w:val="000000"/>
        </w:rPr>
        <w:t xml:space="preserve"> through neoliberal pressure in higher education. This occurs when there is a misalignment between the values and principles behind what we teach and the pedagogical approaches we take when teaching. For example, when teaching </w:t>
      </w:r>
      <w:r w:rsidR="00A80537">
        <w:rPr>
          <w:rFonts w:ascii="Arial" w:eastAsia="Arial" w:hAnsi="Arial" w:cs="Arial"/>
          <w:color w:val="000000"/>
        </w:rPr>
        <w:t>IL</w:t>
      </w:r>
      <w:r w:rsidRPr="00A42E30">
        <w:rPr>
          <w:rFonts w:ascii="Arial" w:eastAsia="Arial" w:hAnsi="Arial" w:cs="Arial"/>
          <w:color w:val="000000"/>
        </w:rPr>
        <w:t xml:space="preserve"> concepts that intend to engage with social justice themes around access privilege and information, the pedagogy of hypocrisy can occur when we simply demonstrate how to access library resources on the library’s website</w:t>
      </w:r>
      <w:r w:rsidR="00E60655">
        <w:rPr>
          <w:rFonts w:ascii="Arial" w:eastAsia="Arial" w:hAnsi="Arial" w:cs="Arial"/>
          <w:color w:val="000000"/>
        </w:rPr>
        <w:t>,</w:t>
      </w:r>
      <w:r w:rsidRPr="00A42E30">
        <w:rPr>
          <w:rFonts w:ascii="Arial" w:eastAsia="Arial" w:hAnsi="Arial" w:cs="Arial"/>
          <w:color w:val="000000"/>
        </w:rPr>
        <w:t xml:space="preserve"> without engaging in critical conversations about systems that contribute to inequities in access </w:t>
      </w:r>
      <w:r w:rsidR="00E60655">
        <w:rPr>
          <w:rFonts w:ascii="Arial" w:eastAsia="Arial" w:hAnsi="Arial" w:cs="Arial"/>
          <w:color w:val="000000"/>
        </w:rPr>
        <w:t>with</w:t>
      </w:r>
      <w:r w:rsidRPr="00A42E30">
        <w:rPr>
          <w:rFonts w:ascii="Arial" w:eastAsia="Arial" w:hAnsi="Arial" w:cs="Arial"/>
          <w:color w:val="000000"/>
        </w:rPr>
        <w:t>in society. To counter this, Hipple et al. (2021) suggest that those who teach must critically reflect on who they teach for, examine how they use and activate (or co-opt) social justice language, and name dominant and oppressive structures.</w:t>
      </w:r>
      <w:r w:rsidR="006106A6" w:rsidRPr="006106A6">
        <w:t xml:space="preserve"> </w:t>
      </w:r>
      <w:r w:rsidR="006106A6">
        <w:rPr>
          <w:rFonts w:ascii="Arial" w:eastAsia="Arial" w:hAnsi="Arial" w:cs="Arial"/>
          <w:color w:val="000000"/>
        </w:rPr>
        <w:t>This paper</w:t>
      </w:r>
      <w:r w:rsidR="006106A6" w:rsidRPr="006106A6">
        <w:rPr>
          <w:rFonts w:ascii="Arial" w:eastAsia="Arial" w:hAnsi="Arial" w:cs="Arial"/>
          <w:color w:val="000000"/>
        </w:rPr>
        <w:t xml:space="preserve"> build</w:t>
      </w:r>
      <w:r w:rsidR="006106A6">
        <w:rPr>
          <w:rFonts w:ascii="Arial" w:eastAsia="Arial" w:hAnsi="Arial" w:cs="Arial"/>
          <w:color w:val="000000"/>
        </w:rPr>
        <w:t>s</w:t>
      </w:r>
      <w:r w:rsidR="006106A6" w:rsidRPr="006106A6">
        <w:rPr>
          <w:rFonts w:ascii="Arial" w:eastAsia="Arial" w:hAnsi="Arial" w:cs="Arial"/>
          <w:color w:val="000000"/>
        </w:rPr>
        <w:t xml:space="preserve"> on Hipple's argument to suggest ways of recognising the pedagogy of hypocrisy within IL practices, and argue</w:t>
      </w:r>
      <w:r w:rsidR="006106A6">
        <w:rPr>
          <w:rFonts w:ascii="Arial" w:eastAsia="Arial" w:hAnsi="Arial" w:cs="Arial"/>
          <w:color w:val="000000"/>
        </w:rPr>
        <w:t>s</w:t>
      </w:r>
      <w:r w:rsidR="006106A6" w:rsidRPr="006106A6">
        <w:rPr>
          <w:rFonts w:ascii="Arial" w:eastAsia="Arial" w:hAnsi="Arial" w:cs="Arial"/>
          <w:color w:val="000000"/>
        </w:rPr>
        <w:t xml:space="preserve"> that this recognition is key to countering hegemonic ideologies within LIS teaching.</w:t>
      </w:r>
    </w:p>
    <w:p w14:paraId="6B33CA6C" w14:textId="77777777" w:rsidR="009143AC" w:rsidRPr="009143AC" w:rsidRDefault="009143AC" w:rsidP="009143AC">
      <w:pPr>
        <w:pBdr>
          <w:top w:val="nil"/>
          <w:left w:val="nil"/>
          <w:bottom w:val="nil"/>
          <w:right w:val="nil"/>
          <w:between w:val="nil"/>
        </w:pBdr>
        <w:spacing w:after="0" w:line="240" w:lineRule="auto"/>
        <w:rPr>
          <w:color w:val="000000"/>
        </w:rPr>
      </w:pPr>
    </w:p>
    <w:p w14:paraId="1C61DD40" w14:textId="77777777" w:rsidR="001B39F8" w:rsidRDefault="001920D9" w:rsidP="00EF4315">
      <w:pPr>
        <w:pStyle w:val="Heading2"/>
      </w:pPr>
      <w:r>
        <w:t>Keywords</w:t>
      </w:r>
    </w:p>
    <w:p w14:paraId="2E9328DB" w14:textId="37FB6160" w:rsidR="001B39F8" w:rsidRDefault="00A54188" w:rsidP="004B5345">
      <w:pPr>
        <w:pBdr>
          <w:top w:val="nil"/>
          <w:left w:val="nil"/>
          <w:bottom w:val="nil"/>
          <w:right w:val="nil"/>
          <w:between w:val="nil"/>
        </w:pBdr>
        <w:spacing w:line="240" w:lineRule="auto"/>
        <w:rPr>
          <w:rFonts w:ascii="Arial" w:eastAsia="Arial" w:hAnsi="Arial" w:cs="Arial"/>
          <w:b/>
          <w:color w:val="000000"/>
          <w:sz w:val="28"/>
          <w:szCs w:val="28"/>
        </w:rPr>
      </w:pPr>
      <w:r>
        <w:rPr>
          <w:rFonts w:ascii="Arial" w:eastAsia="Arial" w:hAnsi="Arial" w:cs="Arial"/>
          <w:color w:val="000000"/>
        </w:rPr>
        <w:t xml:space="preserve">critical information literacy; </w:t>
      </w:r>
      <w:r w:rsidR="00A42E30">
        <w:rPr>
          <w:rFonts w:ascii="Arial" w:eastAsia="Arial" w:hAnsi="Arial" w:cs="Arial"/>
          <w:color w:val="000000"/>
        </w:rPr>
        <w:t>i</w:t>
      </w:r>
      <w:r w:rsidR="00A42E30" w:rsidRPr="00A42E30">
        <w:rPr>
          <w:rFonts w:ascii="Arial" w:eastAsia="Arial" w:hAnsi="Arial" w:cs="Arial"/>
          <w:color w:val="000000"/>
        </w:rPr>
        <w:t xml:space="preserve">nformation </w:t>
      </w:r>
      <w:r w:rsidR="00A42E30">
        <w:rPr>
          <w:rFonts w:ascii="Arial" w:eastAsia="Arial" w:hAnsi="Arial" w:cs="Arial"/>
          <w:color w:val="000000"/>
        </w:rPr>
        <w:t>l</w:t>
      </w:r>
      <w:r w:rsidR="00A42E30" w:rsidRPr="00A42E30">
        <w:rPr>
          <w:rFonts w:ascii="Arial" w:eastAsia="Arial" w:hAnsi="Arial" w:cs="Arial"/>
          <w:color w:val="000000"/>
        </w:rPr>
        <w:t>iteracy</w:t>
      </w:r>
      <w:r w:rsidR="00A42E30">
        <w:rPr>
          <w:rFonts w:ascii="Arial" w:eastAsia="Arial" w:hAnsi="Arial" w:cs="Arial"/>
          <w:color w:val="000000"/>
        </w:rPr>
        <w:t>;</w:t>
      </w:r>
      <w:r w:rsidR="00A42E30" w:rsidRPr="00A42E30">
        <w:rPr>
          <w:rFonts w:ascii="Arial" w:eastAsia="Arial" w:hAnsi="Arial" w:cs="Arial"/>
          <w:color w:val="000000"/>
        </w:rPr>
        <w:t xml:space="preserve"> </w:t>
      </w:r>
      <w:r w:rsidR="00AC6D03">
        <w:rPr>
          <w:rFonts w:ascii="Arial" w:eastAsia="Arial" w:hAnsi="Arial" w:cs="Arial"/>
          <w:color w:val="000000"/>
        </w:rPr>
        <w:t xml:space="preserve">library instruction; </w:t>
      </w:r>
      <w:r w:rsidR="00A80537">
        <w:rPr>
          <w:rFonts w:ascii="Arial" w:eastAsia="Arial" w:hAnsi="Arial" w:cs="Arial"/>
          <w:color w:val="000000"/>
        </w:rPr>
        <w:t>n</w:t>
      </w:r>
      <w:r w:rsidR="00A80537" w:rsidRPr="00A42E30">
        <w:rPr>
          <w:rFonts w:ascii="Arial" w:eastAsia="Arial" w:hAnsi="Arial" w:cs="Arial"/>
          <w:color w:val="000000"/>
        </w:rPr>
        <w:t>eoliberalism</w:t>
      </w:r>
      <w:r w:rsidR="00A80537">
        <w:rPr>
          <w:rFonts w:ascii="Arial" w:eastAsia="Arial" w:hAnsi="Arial" w:cs="Arial"/>
          <w:color w:val="000000"/>
        </w:rPr>
        <w:t xml:space="preserve">; </w:t>
      </w:r>
      <w:r w:rsidR="00A42E30">
        <w:rPr>
          <w:rFonts w:ascii="Arial" w:eastAsia="Arial" w:hAnsi="Arial" w:cs="Arial"/>
          <w:color w:val="000000"/>
        </w:rPr>
        <w:t>p</w:t>
      </w:r>
      <w:r w:rsidR="00A42E30" w:rsidRPr="00A42E30">
        <w:rPr>
          <w:rFonts w:ascii="Arial" w:eastAsia="Arial" w:hAnsi="Arial" w:cs="Arial"/>
          <w:color w:val="000000"/>
        </w:rPr>
        <w:t xml:space="preserve">edagogy </w:t>
      </w:r>
      <w:r w:rsidR="00F57090">
        <w:rPr>
          <w:noProof/>
        </w:rPr>
      </w:r>
      <w:r w:rsidR="00F57090">
        <w:rPr>
          <w:noProof/>
        </w:rPr>
        <w:pict w14:anchorId="7C43A005">
          <v:rect id="_x0000_i1025" alt="" style="width:451.3pt;height:.05pt;mso-width-percent:0;mso-height-percent:0;mso-width-percent:0;mso-height-percent:0" o:hralign="center" o:hrstd="t" o:hr="t" fillcolor="#a0a0a0" stroked="f"/>
        </w:pict>
      </w:r>
    </w:p>
    <w:p w14:paraId="37B52A46" w14:textId="29B6ECB8" w:rsidR="00A42E30" w:rsidRPr="00A42E30" w:rsidRDefault="00A42E30" w:rsidP="0000556E">
      <w:pPr>
        <w:pStyle w:val="Heading2"/>
        <w:numPr>
          <w:ilvl w:val="0"/>
          <w:numId w:val="3"/>
        </w:numPr>
      </w:pPr>
      <w:r w:rsidRPr="00A42E30">
        <w:t>Introduction</w:t>
      </w:r>
    </w:p>
    <w:p w14:paraId="33F4E7AD" w14:textId="5B2E1291" w:rsidR="00A42E30" w:rsidRDefault="00A42E30" w:rsidP="004B5345">
      <w:pPr>
        <w:pStyle w:val="NormalWeb"/>
        <w:spacing w:before="0" w:beforeAutospacing="0" w:after="0" w:afterAutospacing="0"/>
        <w:rPr>
          <w:rFonts w:ascii="Arial" w:hAnsi="Arial" w:cs="Arial"/>
          <w:sz w:val="22"/>
          <w:szCs w:val="22"/>
        </w:rPr>
      </w:pPr>
      <w:r w:rsidRPr="003B5A5E">
        <w:rPr>
          <w:rFonts w:ascii="Arial" w:hAnsi="Arial" w:cs="Arial"/>
          <w:sz w:val="22"/>
          <w:szCs w:val="22"/>
        </w:rPr>
        <w:t>As academic librarians, we take on new pedagogical trends</w:t>
      </w:r>
      <w:r w:rsidR="0069229E">
        <w:rPr>
          <w:rFonts w:ascii="Arial" w:hAnsi="Arial" w:cs="Arial"/>
          <w:sz w:val="22"/>
          <w:szCs w:val="22"/>
        </w:rPr>
        <w:t>, for example,</w:t>
      </w:r>
      <w:r w:rsidRPr="003B5A5E">
        <w:rPr>
          <w:rFonts w:ascii="Arial" w:hAnsi="Arial" w:cs="Arial"/>
          <w:sz w:val="22"/>
          <w:szCs w:val="22"/>
        </w:rPr>
        <w:t xml:space="preserve"> blended learning, </w:t>
      </w:r>
      <w:r>
        <w:rPr>
          <w:rFonts w:ascii="Arial" w:hAnsi="Arial" w:cs="Arial"/>
          <w:sz w:val="22"/>
          <w:szCs w:val="22"/>
        </w:rPr>
        <w:t>mobile learning</w:t>
      </w:r>
      <w:r w:rsidRPr="003B5A5E">
        <w:rPr>
          <w:rFonts w:ascii="Arial" w:hAnsi="Arial" w:cs="Arial"/>
          <w:sz w:val="22"/>
          <w:szCs w:val="22"/>
        </w:rPr>
        <w:t>, gamification, etc.</w:t>
      </w:r>
      <w:r w:rsidR="0069229E">
        <w:rPr>
          <w:rFonts w:ascii="Arial" w:hAnsi="Arial" w:cs="Arial"/>
          <w:sz w:val="22"/>
          <w:szCs w:val="22"/>
        </w:rPr>
        <w:t>,</w:t>
      </w:r>
      <w:r w:rsidRPr="003B5A5E">
        <w:rPr>
          <w:rFonts w:ascii="Arial" w:hAnsi="Arial" w:cs="Arial"/>
          <w:sz w:val="22"/>
          <w:szCs w:val="22"/>
        </w:rPr>
        <w:t xml:space="preserve"> with the hope that students will </w:t>
      </w:r>
      <w:r w:rsidR="0069229E">
        <w:rPr>
          <w:rFonts w:ascii="Arial" w:hAnsi="Arial" w:cs="Arial"/>
          <w:sz w:val="22"/>
          <w:szCs w:val="22"/>
        </w:rPr>
        <w:t xml:space="preserve">better </w:t>
      </w:r>
      <w:r w:rsidRPr="003B5A5E">
        <w:rPr>
          <w:rFonts w:ascii="Arial" w:hAnsi="Arial" w:cs="Arial"/>
          <w:sz w:val="22"/>
          <w:szCs w:val="22"/>
        </w:rPr>
        <w:t xml:space="preserve">engage with critical </w:t>
      </w:r>
      <w:r w:rsidRPr="003B5A5E">
        <w:rPr>
          <w:rFonts w:ascii="Arial" w:hAnsi="Arial" w:cs="Arial"/>
          <w:sz w:val="22"/>
          <w:szCs w:val="22"/>
        </w:rPr>
        <w:lastRenderedPageBreak/>
        <w:t xml:space="preserve">thinking and information literacy </w:t>
      </w:r>
      <w:r w:rsidR="00A80537">
        <w:rPr>
          <w:rFonts w:ascii="Arial" w:hAnsi="Arial" w:cs="Arial"/>
          <w:sz w:val="22"/>
          <w:szCs w:val="22"/>
        </w:rPr>
        <w:t>(IL)</w:t>
      </w:r>
      <w:r w:rsidR="0069229E">
        <w:rPr>
          <w:rFonts w:ascii="Arial" w:hAnsi="Arial" w:cs="Arial"/>
          <w:sz w:val="22"/>
          <w:szCs w:val="22"/>
        </w:rPr>
        <w:t>,</w:t>
      </w:r>
      <w:r w:rsidR="00A80537">
        <w:rPr>
          <w:rFonts w:ascii="Arial" w:hAnsi="Arial" w:cs="Arial"/>
          <w:sz w:val="22"/>
          <w:szCs w:val="22"/>
        </w:rPr>
        <w:t xml:space="preserve"> </w:t>
      </w:r>
      <w:r w:rsidRPr="003B5A5E">
        <w:rPr>
          <w:rFonts w:ascii="Arial" w:hAnsi="Arial" w:cs="Arial"/>
          <w:sz w:val="22"/>
          <w:szCs w:val="22"/>
        </w:rPr>
        <w:t>and in some cases</w:t>
      </w:r>
      <w:r w:rsidR="0069229E">
        <w:rPr>
          <w:rFonts w:ascii="Arial" w:hAnsi="Arial" w:cs="Arial"/>
          <w:sz w:val="22"/>
          <w:szCs w:val="22"/>
        </w:rPr>
        <w:t>,</w:t>
      </w:r>
      <w:r w:rsidRPr="003B5A5E">
        <w:rPr>
          <w:rFonts w:ascii="Arial" w:hAnsi="Arial" w:cs="Arial"/>
          <w:sz w:val="22"/>
          <w:szCs w:val="22"/>
        </w:rPr>
        <w:t xml:space="preserve"> deal with the limited time we have in a classroom. One of the challenges that librarians may face when teaching IL is the alignment between</w:t>
      </w:r>
      <w:r>
        <w:rPr>
          <w:rFonts w:ascii="Arial" w:hAnsi="Arial" w:cs="Arial"/>
          <w:sz w:val="22"/>
          <w:szCs w:val="22"/>
        </w:rPr>
        <w:t xml:space="preserve"> who we teach (students),</w:t>
      </w:r>
      <w:r w:rsidRPr="003B5A5E">
        <w:rPr>
          <w:rFonts w:ascii="Arial" w:hAnsi="Arial" w:cs="Arial"/>
          <w:sz w:val="22"/>
          <w:szCs w:val="22"/>
        </w:rPr>
        <w:t xml:space="preserve"> what we teach (concepts) and </w:t>
      </w:r>
      <w:r>
        <w:rPr>
          <w:rFonts w:ascii="Arial" w:hAnsi="Arial" w:cs="Arial"/>
          <w:sz w:val="22"/>
          <w:szCs w:val="22"/>
        </w:rPr>
        <w:t>how we teach (pedagogy). T</w:t>
      </w:r>
      <w:r w:rsidRPr="003B5A5E">
        <w:rPr>
          <w:rFonts w:ascii="Arial" w:hAnsi="Arial" w:cs="Arial"/>
          <w:sz w:val="22"/>
          <w:szCs w:val="22"/>
        </w:rPr>
        <w:t xml:space="preserve">his </w:t>
      </w:r>
      <w:r>
        <w:rPr>
          <w:rFonts w:ascii="Arial" w:hAnsi="Arial" w:cs="Arial"/>
          <w:sz w:val="22"/>
          <w:szCs w:val="22"/>
        </w:rPr>
        <w:t>attempt to align these three things are often</w:t>
      </w:r>
      <w:r w:rsidRPr="003B5A5E">
        <w:rPr>
          <w:rFonts w:ascii="Arial" w:hAnsi="Arial" w:cs="Arial"/>
          <w:sz w:val="22"/>
          <w:szCs w:val="22"/>
        </w:rPr>
        <w:t xml:space="preserve"> impeded by neoliberal pressures to conform to</w:t>
      </w:r>
      <w:r>
        <w:rPr>
          <w:rFonts w:ascii="Arial" w:hAnsi="Arial" w:cs="Arial"/>
          <w:sz w:val="22"/>
          <w:szCs w:val="22"/>
        </w:rPr>
        <w:t xml:space="preserve"> pedagogical</w:t>
      </w:r>
      <w:r w:rsidRPr="003B5A5E">
        <w:rPr>
          <w:rFonts w:ascii="Arial" w:hAnsi="Arial" w:cs="Arial"/>
          <w:sz w:val="22"/>
          <w:szCs w:val="22"/>
        </w:rPr>
        <w:t xml:space="preserve"> trends</w:t>
      </w:r>
      <w:r>
        <w:rPr>
          <w:rFonts w:ascii="Arial" w:hAnsi="Arial" w:cs="Arial"/>
          <w:sz w:val="22"/>
          <w:szCs w:val="22"/>
        </w:rPr>
        <w:t xml:space="preserve"> </w:t>
      </w:r>
      <w:r w:rsidRPr="003B5A5E">
        <w:rPr>
          <w:rFonts w:ascii="Arial" w:hAnsi="Arial" w:cs="Arial"/>
          <w:sz w:val="22"/>
          <w:szCs w:val="22"/>
        </w:rPr>
        <w:t>(</w:t>
      </w:r>
      <w:r>
        <w:rPr>
          <w:rFonts w:ascii="Arial" w:hAnsi="Arial" w:cs="Arial"/>
          <w:sz w:val="22"/>
          <w:szCs w:val="22"/>
        </w:rPr>
        <w:t xml:space="preserve">Rowe, 2020; </w:t>
      </w:r>
      <w:r w:rsidRPr="003B5A5E">
        <w:rPr>
          <w:rFonts w:ascii="Arial" w:hAnsi="Arial" w:cs="Arial"/>
          <w:sz w:val="22"/>
          <w:szCs w:val="22"/>
        </w:rPr>
        <w:t>Macrine, 2016).</w:t>
      </w:r>
      <w:r>
        <w:rPr>
          <w:rFonts w:ascii="Arial" w:hAnsi="Arial" w:cs="Arial"/>
          <w:sz w:val="22"/>
          <w:szCs w:val="22"/>
        </w:rPr>
        <w:t xml:space="preserve"> </w:t>
      </w:r>
      <w:r w:rsidRPr="009130A9">
        <w:rPr>
          <w:rFonts w:ascii="Arial" w:hAnsi="Arial" w:cs="Arial"/>
          <w:sz w:val="22"/>
          <w:szCs w:val="22"/>
        </w:rPr>
        <w:t xml:space="preserve">Soto and Pérez-Milans (2018) </w:t>
      </w:r>
      <w:r>
        <w:rPr>
          <w:rFonts w:ascii="Arial" w:hAnsi="Arial" w:cs="Arial"/>
          <w:sz w:val="22"/>
          <w:szCs w:val="22"/>
        </w:rPr>
        <w:t>observe that</w:t>
      </w:r>
      <w:r w:rsidRPr="009130A9">
        <w:rPr>
          <w:rFonts w:ascii="Arial" w:hAnsi="Arial" w:cs="Arial"/>
          <w:sz w:val="22"/>
          <w:szCs w:val="22"/>
        </w:rPr>
        <w:t xml:space="preserve"> </w:t>
      </w:r>
      <w:r w:rsidRPr="0069229E">
        <w:rPr>
          <w:rFonts w:ascii="Arial" w:hAnsi="Arial" w:cs="Arial"/>
          <w:sz w:val="22"/>
          <w:szCs w:val="22"/>
          <w:lang w:val="en-GB"/>
        </w:rPr>
        <w:t>“...who gets to decide what counts as proper teaching and learning cannot be detached from wider institutional and historical struggles over legitimisation of broader social/moral categories concerned with competence and citizenship...” (p. 492).</w:t>
      </w:r>
      <w:r w:rsidRPr="003B5A5E">
        <w:rPr>
          <w:rFonts w:ascii="Arial" w:hAnsi="Arial" w:cs="Arial"/>
          <w:sz w:val="22"/>
          <w:szCs w:val="22"/>
        </w:rPr>
        <w:t xml:space="preserve"> </w:t>
      </w:r>
      <w:r>
        <w:rPr>
          <w:rFonts w:ascii="Arial" w:hAnsi="Arial" w:cs="Arial"/>
          <w:sz w:val="22"/>
          <w:szCs w:val="22"/>
        </w:rPr>
        <w:t>U</w:t>
      </w:r>
      <w:r w:rsidRPr="003B5A5E">
        <w:rPr>
          <w:rFonts w:ascii="Arial" w:hAnsi="Arial" w:cs="Arial"/>
          <w:sz w:val="22"/>
          <w:szCs w:val="22"/>
        </w:rPr>
        <w:t>niversities under neoliberal pressures co-opt language and concepts</w:t>
      </w:r>
      <w:r>
        <w:rPr>
          <w:rFonts w:ascii="Arial" w:hAnsi="Arial" w:cs="Arial"/>
          <w:sz w:val="22"/>
          <w:szCs w:val="22"/>
        </w:rPr>
        <w:t xml:space="preserve"> from trending pedagogies</w:t>
      </w:r>
      <w:r w:rsidRPr="003B5A5E">
        <w:rPr>
          <w:rFonts w:ascii="Arial" w:hAnsi="Arial" w:cs="Arial"/>
          <w:sz w:val="22"/>
          <w:szCs w:val="22"/>
        </w:rPr>
        <w:t xml:space="preserve"> </w:t>
      </w:r>
      <w:r>
        <w:rPr>
          <w:rFonts w:ascii="Arial" w:hAnsi="Arial" w:cs="Arial"/>
          <w:sz w:val="22"/>
          <w:szCs w:val="22"/>
        </w:rPr>
        <w:t>to meet labour market demands</w:t>
      </w:r>
      <w:r w:rsidRPr="003B5A5E">
        <w:rPr>
          <w:rFonts w:ascii="Arial" w:hAnsi="Arial" w:cs="Arial"/>
          <w:sz w:val="22"/>
          <w:szCs w:val="22"/>
        </w:rPr>
        <w:t xml:space="preserve">. </w:t>
      </w:r>
      <w:r>
        <w:rPr>
          <w:rFonts w:ascii="Arial" w:hAnsi="Arial" w:cs="Arial"/>
          <w:sz w:val="22"/>
          <w:szCs w:val="22"/>
        </w:rPr>
        <w:t>For example, in Canada, the experiential learning trend (also referred to as work-integrated learning) was taken up by universities across the country with government and institutional funds supporting the adoption of experiential learning (Universities Canada, 2018). In most cases, institutions have taken the term experiential learning to mean internships and industry connections for work experience rather than the original intention w</w:t>
      </w:r>
      <w:r w:rsidR="00E60655">
        <w:rPr>
          <w:rFonts w:ascii="Arial" w:hAnsi="Arial" w:cs="Arial"/>
          <w:sz w:val="22"/>
          <w:szCs w:val="22"/>
        </w:rPr>
        <w:t>hich</w:t>
      </w:r>
      <w:r>
        <w:rPr>
          <w:rFonts w:ascii="Arial" w:hAnsi="Arial" w:cs="Arial"/>
          <w:sz w:val="22"/>
          <w:szCs w:val="22"/>
        </w:rPr>
        <w:t xml:space="preserve"> focus</w:t>
      </w:r>
      <w:r w:rsidR="00E60655">
        <w:rPr>
          <w:rFonts w:ascii="Arial" w:hAnsi="Arial" w:cs="Arial"/>
          <w:sz w:val="22"/>
          <w:szCs w:val="22"/>
        </w:rPr>
        <w:t>ed</w:t>
      </w:r>
      <w:r>
        <w:rPr>
          <w:rFonts w:ascii="Arial" w:hAnsi="Arial" w:cs="Arial"/>
          <w:sz w:val="22"/>
          <w:szCs w:val="22"/>
        </w:rPr>
        <w:t xml:space="preserve"> on the learning process that emphasi</w:t>
      </w:r>
      <w:r w:rsidR="00326F02">
        <w:rPr>
          <w:rFonts w:ascii="Arial" w:hAnsi="Arial" w:cs="Arial"/>
          <w:sz w:val="22"/>
          <w:szCs w:val="22"/>
        </w:rPr>
        <w:t>s</w:t>
      </w:r>
      <w:r>
        <w:rPr>
          <w:rFonts w:ascii="Arial" w:hAnsi="Arial" w:cs="Arial"/>
          <w:sz w:val="22"/>
          <w:szCs w:val="22"/>
        </w:rPr>
        <w:t>es the re-contextuali</w:t>
      </w:r>
      <w:r w:rsidR="00326F02">
        <w:rPr>
          <w:rFonts w:ascii="Arial" w:hAnsi="Arial" w:cs="Arial"/>
          <w:sz w:val="22"/>
          <w:szCs w:val="22"/>
        </w:rPr>
        <w:t>s</w:t>
      </w:r>
      <w:r>
        <w:rPr>
          <w:rFonts w:ascii="Arial" w:hAnsi="Arial" w:cs="Arial"/>
          <w:sz w:val="22"/>
          <w:szCs w:val="22"/>
        </w:rPr>
        <w:t>ing of concepts and ideas through different experiences (not necessarily work-related)</w:t>
      </w:r>
      <w:r w:rsidR="00326F02">
        <w:rPr>
          <w:rFonts w:ascii="Arial" w:hAnsi="Arial" w:cs="Arial"/>
          <w:sz w:val="22"/>
          <w:szCs w:val="22"/>
        </w:rPr>
        <w:t>,</w:t>
      </w:r>
      <w:r>
        <w:rPr>
          <w:rFonts w:ascii="Arial" w:hAnsi="Arial" w:cs="Arial"/>
          <w:sz w:val="22"/>
          <w:szCs w:val="22"/>
        </w:rPr>
        <w:t xml:space="preserve"> as well as the use of reflection on the experience as a part of </w:t>
      </w:r>
      <w:r w:rsidR="00E60655">
        <w:rPr>
          <w:rFonts w:ascii="Arial" w:hAnsi="Arial" w:cs="Arial"/>
          <w:sz w:val="22"/>
          <w:szCs w:val="22"/>
        </w:rPr>
        <w:t xml:space="preserve">the </w:t>
      </w:r>
      <w:r>
        <w:rPr>
          <w:rFonts w:ascii="Arial" w:hAnsi="Arial" w:cs="Arial"/>
          <w:sz w:val="22"/>
          <w:szCs w:val="22"/>
        </w:rPr>
        <w:t xml:space="preserve">learning process (Kolb, 1984). </w:t>
      </w:r>
      <w:r w:rsidRPr="003B5A5E">
        <w:rPr>
          <w:rFonts w:ascii="Arial" w:hAnsi="Arial" w:cs="Arial"/>
          <w:sz w:val="22"/>
          <w:szCs w:val="22"/>
        </w:rPr>
        <w:t xml:space="preserve">In addition, this tension between what we teach and how we teach has also been largely ignored in favour of pedagogical trends that </w:t>
      </w:r>
      <w:r w:rsidR="00C6597C">
        <w:rPr>
          <w:rFonts w:ascii="Arial" w:hAnsi="Arial" w:cs="Arial"/>
          <w:sz w:val="22"/>
          <w:szCs w:val="22"/>
        </w:rPr>
        <w:t>governments</w:t>
      </w:r>
      <w:r w:rsidRPr="003B5A5E">
        <w:rPr>
          <w:rFonts w:ascii="Arial" w:hAnsi="Arial" w:cs="Arial"/>
          <w:sz w:val="22"/>
          <w:szCs w:val="22"/>
        </w:rPr>
        <w:t xml:space="preserve"> reward through funding, grants, and teaching awards. Another example of government influence on pedagogical trends is </w:t>
      </w:r>
      <w:r w:rsidR="00C6597C">
        <w:rPr>
          <w:rFonts w:ascii="Arial" w:hAnsi="Arial" w:cs="Arial"/>
          <w:sz w:val="22"/>
          <w:szCs w:val="22"/>
        </w:rPr>
        <w:t xml:space="preserve">seen through </w:t>
      </w:r>
      <w:r w:rsidRPr="003B5A5E">
        <w:rPr>
          <w:rFonts w:ascii="Arial" w:hAnsi="Arial" w:cs="Arial"/>
          <w:sz w:val="22"/>
          <w:szCs w:val="22"/>
        </w:rPr>
        <w:t xml:space="preserve">e-learning. Its rise began in the early 2000s and peaked by 2010 in </w:t>
      </w:r>
      <w:r w:rsidR="00234DA8">
        <w:rPr>
          <w:rFonts w:ascii="Arial" w:hAnsi="Arial" w:cs="Arial"/>
          <w:sz w:val="22"/>
          <w:szCs w:val="22"/>
        </w:rPr>
        <w:t>Library &amp; Information Science (</w:t>
      </w:r>
      <w:r w:rsidRPr="003B5A5E">
        <w:rPr>
          <w:rFonts w:ascii="Arial" w:hAnsi="Arial" w:cs="Arial"/>
          <w:sz w:val="22"/>
          <w:szCs w:val="22"/>
        </w:rPr>
        <w:t>LIS</w:t>
      </w:r>
      <w:r w:rsidR="00234DA8">
        <w:rPr>
          <w:rFonts w:ascii="Arial" w:hAnsi="Arial" w:cs="Arial"/>
          <w:sz w:val="22"/>
          <w:szCs w:val="22"/>
        </w:rPr>
        <w:t>)</w:t>
      </w:r>
      <w:r w:rsidRPr="003B5A5E">
        <w:rPr>
          <w:rFonts w:ascii="Arial" w:hAnsi="Arial" w:cs="Arial"/>
          <w:sz w:val="22"/>
          <w:szCs w:val="22"/>
        </w:rPr>
        <w:t xml:space="preserve"> and higher education (Das, 2021; Valverde-Berrocoso et al., 2020). E-learning in higher education was taken up for a variety of reasons including maximi</w:t>
      </w:r>
      <w:r w:rsidR="00147736">
        <w:rPr>
          <w:rFonts w:ascii="Arial" w:hAnsi="Arial" w:cs="Arial"/>
          <w:sz w:val="22"/>
          <w:szCs w:val="22"/>
        </w:rPr>
        <w:t>s</w:t>
      </w:r>
      <w:r w:rsidRPr="003B5A5E">
        <w:rPr>
          <w:rFonts w:ascii="Arial" w:hAnsi="Arial" w:cs="Arial"/>
          <w:sz w:val="22"/>
          <w:szCs w:val="22"/>
        </w:rPr>
        <w:t xml:space="preserve">ing profit margins for some higher education institutions (Byrd and Mixon, 2012) and </w:t>
      </w:r>
      <w:r w:rsidR="00147736">
        <w:rPr>
          <w:rFonts w:ascii="Arial" w:hAnsi="Arial" w:cs="Arial"/>
          <w:sz w:val="22"/>
          <w:szCs w:val="22"/>
        </w:rPr>
        <w:t xml:space="preserve">due to </w:t>
      </w:r>
      <w:r w:rsidRPr="003B5A5E">
        <w:rPr>
          <w:rFonts w:ascii="Arial" w:hAnsi="Arial" w:cs="Arial"/>
          <w:sz w:val="22"/>
          <w:szCs w:val="22"/>
        </w:rPr>
        <w:t xml:space="preserve">government policies tied to funding (MacKeogh and Fox, 2009). </w:t>
      </w:r>
    </w:p>
    <w:p w14:paraId="5AA00A8E" w14:textId="77777777" w:rsidR="004B5345" w:rsidRPr="002D6224" w:rsidRDefault="004B5345" w:rsidP="004B5345">
      <w:pPr>
        <w:pStyle w:val="NormalWeb"/>
        <w:spacing w:before="0" w:beforeAutospacing="0" w:after="0" w:afterAutospacing="0"/>
        <w:rPr>
          <w:rFonts w:ascii="Arial" w:hAnsi="Arial" w:cs="Arial"/>
          <w:szCs w:val="22"/>
        </w:rPr>
      </w:pPr>
    </w:p>
    <w:p w14:paraId="23B961A0" w14:textId="5964B81D" w:rsidR="00E60655" w:rsidRDefault="00A42E30" w:rsidP="004B5345">
      <w:pPr>
        <w:spacing w:after="0"/>
        <w:rPr>
          <w:rFonts w:ascii="Arial" w:hAnsi="Arial" w:cs="Arial"/>
        </w:rPr>
      </w:pPr>
      <w:r>
        <w:rPr>
          <w:rFonts w:ascii="Arial" w:hAnsi="Arial" w:cs="Arial"/>
        </w:rPr>
        <w:t>In addition to falling into the pedagogy of hypocrisy, the pressure to take up pedagogical trends can be problematic as it assumes there is a one-size-fits-all approach to teaching that changes every few years</w:t>
      </w:r>
      <w:r w:rsidR="00615029">
        <w:rPr>
          <w:rFonts w:ascii="Arial" w:hAnsi="Arial" w:cs="Arial"/>
        </w:rPr>
        <w:t>,</w:t>
      </w:r>
      <w:r>
        <w:rPr>
          <w:rFonts w:ascii="Arial" w:hAnsi="Arial" w:cs="Arial"/>
        </w:rPr>
        <w:t xml:space="preserve"> and it ignores the locali</w:t>
      </w:r>
      <w:r w:rsidR="00615029">
        <w:rPr>
          <w:rFonts w:ascii="Arial" w:hAnsi="Arial" w:cs="Arial"/>
        </w:rPr>
        <w:t>s</w:t>
      </w:r>
      <w:r>
        <w:rPr>
          <w:rFonts w:ascii="Arial" w:hAnsi="Arial" w:cs="Arial"/>
        </w:rPr>
        <w:t xml:space="preserve">ed and contextual needs of the students. Moreover, the neoliberal co-option of various pedagogies </w:t>
      </w:r>
      <w:r w:rsidR="00615029">
        <w:rPr>
          <w:rFonts w:ascii="Arial" w:hAnsi="Arial" w:cs="Arial"/>
        </w:rPr>
        <w:t xml:space="preserve">largely </w:t>
      </w:r>
      <w:r>
        <w:rPr>
          <w:rFonts w:ascii="Arial" w:hAnsi="Arial" w:cs="Arial"/>
        </w:rPr>
        <w:t>focuses on outcomes</w:t>
      </w:r>
      <w:r w:rsidR="00615029">
        <w:rPr>
          <w:rFonts w:ascii="Arial" w:hAnsi="Arial" w:cs="Arial"/>
        </w:rPr>
        <w:t>, for example,</w:t>
      </w:r>
      <w:r>
        <w:rPr>
          <w:rFonts w:ascii="Arial" w:hAnsi="Arial" w:cs="Arial"/>
        </w:rPr>
        <w:t xml:space="preserve"> work-related skills building</w:t>
      </w:r>
      <w:r w:rsidR="00615029">
        <w:rPr>
          <w:rFonts w:ascii="Arial" w:hAnsi="Arial" w:cs="Arial"/>
        </w:rPr>
        <w:t>,</w:t>
      </w:r>
      <w:r>
        <w:rPr>
          <w:rFonts w:ascii="Arial" w:hAnsi="Arial" w:cs="Arial"/>
        </w:rPr>
        <w:t xml:space="preserve"> rather than the learning process or concepts. Ashby-King (2024) also identifies how neoliberalism and whiteness are intertwined</w:t>
      </w:r>
      <w:r w:rsidR="00615029">
        <w:rPr>
          <w:rFonts w:ascii="Arial" w:hAnsi="Arial" w:cs="Arial"/>
        </w:rPr>
        <w:t>,</w:t>
      </w:r>
      <w:r>
        <w:rPr>
          <w:rFonts w:ascii="Arial" w:hAnsi="Arial" w:cs="Arial"/>
        </w:rPr>
        <w:t xml:space="preserve"> which can affect the way we teach concepts related to diversity and justice. In the context of libraries, this may also mean that critical </w:t>
      </w:r>
      <w:r w:rsidR="00A80537">
        <w:rPr>
          <w:rFonts w:ascii="Arial" w:hAnsi="Arial" w:cs="Arial"/>
        </w:rPr>
        <w:t>IL</w:t>
      </w:r>
      <w:r>
        <w:rPr>
          <w:rFonts w:ascii="Arial" w:hAnsi="Arial" w:cs="Arial"/>
        </w:rPr>
        <w:t xml:space="preserve"> or IL through a Critical Race Theory (CRT) lens may be superficially done or excluded in favour of content that is perceived to contribute to labour market skills. More concerningly, if librarians quickly take up pedagogies from areas related to CRT or decoloni</w:t>
      </w:r>
      <w:r w:rsidR="00615029">
        <w:rPr>
          <w:rFonts w:ascii="Arial" w:hAnsi="Arial" w:cs="Arial"/>
        </w:rPr>
        <w:t>s</w:t>
      </w:r>
      <w:r>
        <w:rPr>
          <w:rFonts w:ascii="Arial" w:hAnsi="Arial" w:cs="Arial"/>
        </w:rPr>
        <w:t xml:space="preserve">ation due to institutional </w:t>
      </w:r>
      <w:r w:rsidR="00615029">
        <w:rPr>
          <w:rFonts w:ascii="Arial" w:hAnsi="Arial" w:cs="Arial"/>
        </w:rPr>
        <w:t>&amp;</w:t>
      </w:r>
      <w:r>
        <w:rPr>
          <w:rFonts w:ascii="Arial" w:hAnsi="Arial" w:cs="Arial"/>
        </w:rPr>
        <w:t xml:space="preserve"> government policies and financial rewards, they can cause more harm to raciali</w:t>
      </w:r>
      <w:r w:rsidR="00615029">
        <w:rPr>
          <w:rFonts w:ascii="Arial" w:hAnsi="Arial" w:cs="Arial"/>
        </w:rPr>
        <w:t>s</w:t>
      </w:r>
      <w:r>
        <w:rPr>
          <w:rFonts w:ascii="Arial" w:hAnsi="Arial" w:cs="Arial"/>
        </w:rPr>
        <w:t xml:space="preserve">ed and </w:t>
      </w:r>
      <w:r w:rsidR="00E8469A">
        <w:rPr>
          <w:rFonts w:ascii="Arial" w:hAnsi="Arial" w:cs="Arial"/>
        </w:rPr>
        <w:t>I</w:t>
      </w:r>
      <w:r>
        <w:rPr>
          <w:rFonts w:ascii="Arial" w:hAnsi="Arial" w:cs="Arial"/>
        </w:rPr>
        <w:t xml:space="preserve">ndigenous students. Hipple et al. (2021) identify this misalignment between student needs, content, and pedagogy as the </w:t>
      </w:r>
      <w:r w:rsidRPr="009130A9">
        <w:rPr>
          <w:rFonts w:ascii="Arial" w:hAnsi="Arial" w:cs="Arial"/>
          <w:i/>
          <w:iCs/>
        </w:rPr>
        <w:t>pedagogy of hypocrisy</w:t>
      </w:r>
      <w:r>
        <w:rPr>
          <w:rFonts w:ascii="Arial" w:hAnsi="Arial" w:cs="Arial"/>
        </w:rPr>
        <w:t xml:space="preserve">.  </w:t>
      </w:r>
    </w:p>
    <w:p w14:paraId="6DA6A8CB" w14:textId="77777777" w:rsidR="00A42E30" w:rsidRDefault="00A42E30" w:rsidP="00042B41">
      <w:pPr>
        <w:spacing w:after="0"/>
        <w:rPr>
          <w:rFonts w:ascii="Arial" w:hAnsi="Arial" w:cs="Arial"/>
        </w:rPr>
      </w:pPr>
    </w:p>
    <w:p w14:paraId="6296273C" w14:textId="045C968B" w:rsidR="00A42E30" w:rsidRPr="00E60655" w:rsidRDefault="00A42E30" w:rsidP="00A42E30">
      <w:pPr>
        <w:pStyle w:val="Heading2"/>
        <w:numPr>
          <w:ilvl w:val="0"/>
          <w:numId w:val="3"/>
        </w:numPr>
      </w:pPr>
      <w:r w:rsidRPr="00EF4315">
        <w:t>Pedagogy of Hypocrisy</w:t>
      </w:r>
    </w:p>
    <w:p w14:paraId="0D1B0877" w14:textId="375D4C70" w:rsidR="00A42E30" w:rsidRDefault="00A42E30" w:rsidP="00042B41">
      <w:pPr>
        <w:spacing w:after="0"/>
        <w:rPr>
          <w:rFonts w:ascii="Arial" w:hAnsi="Arial" w:cs="Arial"/>
        </w:rPr>
      </w:pPr>
      <w:r>
        <w:rPr>
          <w:rFonts w:ascii="Arial" w:hAnsi="Arial" w:cs="Arial"/>
        </w:rPr>
        <w:t xml:space="preserve">Hipple et al. (2021) use the term </w:t>
      </w:r>
      <w:r w:rsidRPr="00383B76">
        <w:rPr>
          <w:rFonts w:ascii="Arial" w:hAnsi="Arial" w:cs="Arial"/>
          <w:i/>
          <w:iCs/>
        </w:rPr>
        <w:t>pedagogy of hypocrisy</w:t>
      </w:r>
      <w:r>
        <w:rPr>
          <w:rFonts w:ascii="Arial" w:hAnsi="Arial" w:cs="Arial"/>
        </w:rPr>
        <w:t xml:space="preserve"> in social work education to describe this conflict between </w:t>
      </w:r>
      <w:r w:rsidRPr="0073490F">
        <w:rPr>
          <w:rFonts w:ascii="Arial" w:hAnsi="Arial" w:cs="Arial"/>
          <w:i/>
          <w:iCs/>
        </w:rPr>
        <w:t>what</w:t>
      </w:r>
      <w:r>
        <w:rPr>
          <w:rFonts w:ascii="Arial" w:hAnsi="Arial" w:cs="Arial"/>
        </w:rPr>
        <w:t xml:space="preserve"> one teaches and </w:t>
      </w:r>
      <w:r w:rsidRPr="0073490F">
        <w:rPr>
          <w:rFonts w:ascii="Arial" w:hAnsi="Arial" w:cs="Arial"/>
          <w:i/>
          <w:iCs/>
        </w:rPr>
        <w:t>how</w:t>
      </w:r>
      <w:r>
        <w:rPr>
          <w:rFonts w:ascii="Arial" w:hAnsi="Arial" w:cs="Arial"/>
        </w:rPr>
        <w:t xml:space="preserve"> one teaches. They give examples where raciali</w:t>
      </w:r>
      <w:r w:rsidR="003B3E16">
        <w:rPr>
          <w:rFonts w:ascii="Arial" w:hAnsi="Arial" w:cs="Arial"/>
        </w:rPr>
        <w:t>s</w:t>
      </w:r>
      <w:r>
        <w:rPr>
          <w:rFonts w:ascii="Arial" w:hAnsi="Arial" w:cs="Arial"/>
        </w:rPr>
        <w:t xml:space="preserve">ed students are taught concepts and frameworks centring on Western scholars and white experiences despite claims </w:t>
      </w:r>
      <w:r w:rsidR="003B3E16">
        <w:rPr>
          <w:rFonts w:ascii="Arial" w:hAnsi="Arial" w:cs="Arial"/>
        </w:rPr>
        <w:t xml:space="preserve">about </w:t>
      </w:r>
      <w:r>
        <w:rPr>
          <w:rFonts w:ascii="Arial" w:hAnsi="Arial" w:cs="Arial"/>
        </w:rPr>
        <w:t>the importance of diversity and equity in their field. This conflict can go unrecogni</w:t>
      </w:r>
      <w:r w:rsidR="003B3E16">
        <w:rPr>
          <w:rFonts w:ascii="Arial" w:hAnsi="Arial" w:cs="Arial"/>
        </w:rPr>
        <w:t>s</w:t>
      </w:r>
      <w:r>
        <w:rPr>
          <w:rFonts w:ascii="Arial" w:hAnsi="Arial" w:cs="Arial"/>
        </w:rPr>
        <w:t>ed if we simply take on pedagog</w:t>
      </w:r>
      <w:r w:rsidR="003B3E16">
        <w:rPr>
          <w:rFonts w:ascii="Arial" w:hAnsi="Arial" w:cs="Arial"/>
        </w:rPr>
        <w:t>ical</w:t>
      </w:r>
      <w:r>
        <w:rPr>
          <w:rFonts w:ascii="Arial" w:hAnsi="Arial" w:cs="Arial"/>
        </w:rPr>
        <w:t xml:space="preserve"> trends</w:t>
      </w:r>
      <w:r w:rsidR="003B3E16">
        <w:rPr>
          <w:rFonts w:ascii="Arial" w:hAnsi="Arial" w:cs="Arial"/>
        </w:rPr>
        <w:t xml:space="preserve"> </w:t>
      </w:r>
      <w:r>
        <w:rPr>
          <w:rFonts w:ascii="Arial" w:hAnsi="Arial" w:cs="Arial"/>
        </w:rPr>
        <w:t xml:space="preserve">in the higher education field without some form of critical reflection to identify </w:t>
      </w:r>
      <w:r w:rsidR="003B3E16">
        <w:rPr>
          <w:rFonts w:ascii="Arial" w:hAnsi="Arial" w:cs="Arial"/>
        </w:rPr>
        <w:t xml:space="preserve">whether </w:t>
      </w:r>
      <w:r>
        <w:rPr>
          <w:rFonts w:ascii="Arial" w:hAnsi="Arial" w:cs="Arial"/>
        </w:rPr>
        <w:t xml:space="preserve">what we teach aligns with how we </w:t>
      </w:r>
      <w:r>
        <w:rPr>
          <w:rFonts w:ascii="Arial" w:hAnsi="Arial" w:cs="Arial"/>
        </w:rPr>
        <w:lastRenderedPageBreak/>
        <w:t>teach it. More importantly, we must be willing to recogni</w:t>
      </w:r>
      <w:r w:rsidR="003B3E16">
        <w:rPr>
          <w:rFonts w:ascii="Arial" w:hAnsi="Arial" w:cs="Arial"/>
        </w:rPr>
        <w:t>s</w:t>
      </w:r>
      <w:r>
        <w:rPr>
          <w:rFonts w:ascii="Arial" w:hAnsi="Arial" w:cs="Arial"/>
        </w:rPr>
        <w:t xml:space="preserve">e how we model through teaching and contribute to the reproduction of problematic ideologies that teach students neoliberal, racist, and/or colonial logic. Hipple et al. (2021) identify how whiteness and white students are often </w:t>
      </w:r>
      <w:r w:rsidR="003B3E16">
        <w:rPr>
          <w:rFonts w:ascii="Arial" w:hAnsi="Arial" w:cs="Arial"/>
        </w:rPr>
        <w:t>centred</w:t>
      </w:r>
      <w:r>
        <w:rPr>
          <w:rFonts w:ascii="Arial" w:hAnsi="Arial" w:cs="Arial"/>
        </w:rPr>
        <w:t xml:space="preserve"> in the learning experience and </w:t>
      </w:r>
      <w:r w:rsidR="003B3E16" w:rsidRPr="003B3E16">
        <w:rPr>
          <w:rFonts w:ascii="Arial" w:hAnsi="Arial" w:cs="Arial"/>
        </w:rPr>
        <w:t>Black, Indigenous, and People of Colo</w:t>
      </w:r>
      <w:r w:rsidR="003B3E16">
        <w:rPr>
          <w:rFonts w:ascii="Arial" w:hAnsi="Arial" w:cs="Arial"/>
        </w:rPr>
        <w:t>u</w:t>
      </w:r>
      <w:r w:rsidR="003B3E16" w:rsidRPr="003B3E16">
        <w:rPr>
          <w:rFonts w:ascii="Arial" w:hAnsi="Arial" w:cs="Arial"/>
        </w:rPr>
        <w:t xml:space="preserve">r </w:t>
      </w:r>
      <w:r w:rsidR="003B3E16">
        <w:rPr>
          <w:rFonts w:ascii="Arial" w:hAnsi="Arial" w:cs="Arial"/>
        </w:rPr>
        <w:t>(</w:t>
      </w:r>
      <w:r>
        <w:rPr>
          <w:rFonts w:ascii="Arial" w:hAnsi="Arial" w:cs="Arial"/>
        </w:rPr>
        <w:t>BIPOC</w:t>
      </w:r>
      <w:r w:rsidR="003B3E16">
        <w:rPr>
          <w:rFonts w:ascii="Arial" w:hAnsi="Arial" w:cs="Arial"/>
        </w:rPr>
        <w:t>)</w:t>
      </w:r>
      <w:r>
        <w:rPr>
          <w:rFonts w:ascii="Arial" w:hAnsi="Arial" w:cs="Arial"/>
        </w:rPr>
        <w:t xml:space="preserve"> students become secondary</w:t>
      </w:r>
      <w:r w:rsidR="0073490F">
        <w:rPr>
          <w:rFonts w:ascii="Arial" w:hAnsi="Arial" w:cs="Arial"/>
        </w:rPr>
        <w:t>,</w:t>
      </w:r>
      <w:r>
        <w:rPr>
          <w:rFonts w:ascii="Arial" w:hAnsi="Arial" w:cs="Arial"/>
        </w:rPr>
        <w:t xml:space="preserve"> or an afterthought. Hipple et al. (2021) identify </w:t>
      </w:r>
      <w:r w:rsidR="003B3E16">
        <w:rPr>
          <w:rFonts w:ascii="Arial" w:hAnsi="Arial" w:cs="Arial"/>
        </w:rPr>
        <w:t xml:space="preserve">a centring of white comfort </w:t>
      </w:r>
      <w:r>
        <w:rPr>
          <w:rFonts w:ascii="Arial" w:hAnsi="Arial" w:cs="Arial"/>
        </w:rPr>
        <w:t>in social work education</w:t>
      </w:r>
      <w:r w:rsidR="003B3E16">
        <w:rPr>
          <w:rFonts w:ascii="Arial" w:hAnsi="Arial" w:cs="Arial"/>
        </w:rPr>
        <w:t>,</w:t>
      </w:r>
      <w:r>
        <w:rPr>
          <w:rFonts w:ascii="Arial" w:hAnsi="Arial" w:cs="Arial"/>
        </w:rPr>
        <w:t xml:space="preserve"> and noted how conversations and lessons were always structured to ensure the comfort of white students by soothing their discomfort. The examination of one’s teaching methods and practices through the pedagogy of hypocrisy ensures that when librarians take up a critical pedagogical approach such as culturally responsive teaching, it is done thoughtfully and responsibly and not due to trends or neoliberal pressures. </w:t>
      </w:r>
    </w:p>
    <w:p w14:paraId="657093B1" w14:textId="77777777" w:rsidR="00042B41" w:rsidRDefault="00042B41" w:rsidP="00042B41">
      <w:pPr>
        <w:spacing w:after="0"/>
        <w:rPr>
          <w:rFonts w:ascii="Arial" w:hAnsi="Arial" w:cs="Arial"/>
        </w:rPr>
      </w:pPr>
    </w:p>
    <w:p w14:paraId="61207DF8" w14:textId="67CDC378" w:rsidR="00A42E30" w:rsidRPr="00EF4315" w:rsidRDefault="00A42E30" w:rsidP="0000556E">
      <w:pPr>
        <w:pStyle w:val="Heading2"/>
        <w:numPr>
          <w:ilvl w:val="0"/>
          <w:numId w:val="3"/>
        </w:numPr>
      </w:pPr>
      <w:r w:rsidRPr="00EF4315">
        <w:t>Pedagogy of Hypocrisy in LIS</w:t>
      </w:r>
    </w:p>
    <w:p w14:paraId="59B14450" w14:textId="6B22BBAA" w:rsidR="007F1321" w:rsidRDefault="00A42E30" w:rsidP="004B5345">
      <w:pPr>
        <w:pStyle w:val="NormalWeb"/>
        <w:spacing w:before="0" w:beforeAutospacing="0" w:after="0" w:afterAutospacing="0"/>
        <w:rPr>
          <w:rFonts w:ascii="Arial" w:hAnsi="Arial" w:cs="Arial"/>
          <w:sz w:val="22"/>
          <w:szCs w:val="22"/>
        </w:rPr>
      </w:pPr>
      <w:r w:rsidRPr="003B5A5E">
        <w:rPr>
          <w:rFonts w:ascii="Arial" w:hAnsi="Arial" w:cs="Arial"/>
          <w:sz w:val="22"/>
          <w:szCs w:val="22"/>
        </w:rPr>
        <w:t>Nicholson et al. (2019) discuss the impact of neoliberal ideology</w:t>
      </w:r>
      <w:r w:rsidR="0073490F">
        <w:rPr>
          <w:rFonts w:ascii="Arial" w:hAnsi="Arial" w:cs="Arial"/>
          <w:sz w:val="22"/>
          <w:szCs w:val="22"/>
        </w:rPr>
        <w:t>,</w:t>
      </w:r>
      <w:r>
        <w:rPr>
          <w:rFonts w:ascii="Arial" w:hAnsi="Arial" w:cs="Arial"/>
          <w:sz w:val="22"/>
          <w:szCs w:val="22"/>
        </w:rPr>
        <w:t xml:space="preserve"> a</w:t>
      </w:r>
      <w:r w:rsidR="00811991">
        <w:rPr>
          <w:rFonts w:ascii="Arial" w:hAnsi="Arial" w:cs="Arial"/>
          <w:sz w:val="22"/>
          <w:szCs w:val="22"/>
        </w:rPr>
        <w:t>s well as the</w:t>
      </w:r>
      <w:r>
        <w:rPr>
          <w:rFonts w:ascii="Arial" w:hAnsi="Arial" w:cs="Arial"/>
          <w:sz w:val="22"/>
          <w:szCs w:val="22"/>
        </w:rPr>
        <w:t xml:space="preserve"> pressures</w:t>
      </w:r>
      <w:r w:rsidRPr="003B5A5E">
        <w:rPr>
          <w:rFonts w:ascii="Arial" w:hAnsi="Arial" w:cs="Arial"/>
          <w:sz w:val="22"/>
          <w:szCs w:val="22"/>
        </w:rPr>
        <w:t xml:space="preserve"> on how librarians view </w:t>
      </w:r>
      <w:r w:rsidR="0073490F">
        <w:rPr>
          <w:rFonts w:ascii="Arial" w:hAnsi="Arial" w:cs="Arial"/>
          <w:sz w:val="22"/>
          <w:szCs w:val="22"/>
        </w:rPr>
        <w:t xml:space="preserve">the concept of </w:t>
      </w:r>
      <w:r w:rsidRPr="003B5A5E">
        <w:rPr>
          <w:rFonts w:ascii="Arial" w:hAnsi="Arial" w:cs="Arial"/>
          <w:sz w:val="22"/>
          <w:szCs w:val="22"/>
        </w:rPr>
        <w:t>time</w:t>
      </w:r>
      <w:r>
        <w:rPr>
          <w:rFonts w:ascii="Arial" w:hAnsi="Arial" w:cs="Arial"/>
          <w:sz w:val="22"/>
          <w:szCs w:val="22"/>
        </w:rPr>
        <w:t xml:space="preserve"> </w:t>
      </w:r>
      <w:r w:rsidR="0073490F">
        <w:rPr>
          <w:rFonts w:ascii="Arial" w:hAnsi="Arial" w:cs="Arial"/>
          <w:sz w:val="22"/>
          <w:szCs w:val="22"/>
        </w:rPr>
        <w:t>withi</w:t>
      </w:r>
      <w:r>
        <w:rPr>
          <w:rFonts w:ascii="Arial" w:hAnsi="Arial" w:cs="Arial"/>
          <w:sz w:val="22"/>
          <w:szCs w:val="22"/>
        </w:rPr>
        <w:t xml:space="preserve">n </w:t>
      </w:r>
      <w:r w:rsidR="0073490F">
        <w:rPr>
          <w:rFonts w:ascii="Arial" w:hAnsi="Arial" w:cs="Arial"/>
          <w:sz w:val="22"/>
          <w:szCs w:val="22"/>
        </w:rPr>
        <w:t xml:space="preserve">their </w:t>
      </w:r>
      <w:r>
        <w:rPr>
          <w:rFonts w:ascii="Arial" w:hAnsi="Arial" w:cs="Arial"/>
          <w:sz w:val="22"/>
          <w:szCs w:val="22"/>
        </w:rPr>
        <w:t xml:space="preserve">professional identity </w:t>
      </w:r>
      <w:r w:rsidR="0073490F">
        <w:rPr>
          <w:rFonts w:ascii="Arial" w:hAnsi="Arial" w:cs="Arial"/>
          <w:sz w:val="22"/>
          <w:szCs w:val="22"/>
        </w:rPr>
        <w:t xml:space="preserve">in relation </w:t>
      </w:r>
      <w:r>
        <w:rPr>
          <w:rFonts w:ascii="Arial" w:hAnsi="Arial" w:cs="Arial"/>
          <w:sz w:val="22"/>
          <w:szCs w:val="22"/>
        </w:rPr>
        <w:t>to teaching</w:t>
      </w:r>
      <w:r w:rsidR="0073490F">
        <w:rPr>
          <w:rFonts w:ascii="Arial" w:hAnsi="Arial" w:cs="Arial"/>
          <w:sz w:val="22"/>
          <w:szCs w:val="22"/>
        </w:rPr>
        <w:t>,</w:t>
      </w:r>
      <w:r>
        <w:rPr>
          <w:rFonts w:ascii="Arial" w:hAnsi="Arial" w:cs="Arial"/>
          <w:sz w:val="22"/>
          <w:szCs w:val="22"/>
        </w:rPr>
        <w:t xml:space="preserve"> which </w:t>
      </w:r>
      <w:r w:rsidR="0073490F">
        <w:rPr>
          <w:rFonts w:ascii="Arial" w:hAnsi="Arial" w:cs="Arial"/>
          <w:sz w:val="22"/>
          <w:szCs w:val="22"/>
        </w:rPr>
        <w:t xml:space="preserve">often </w:t>
      </w:r>
      <w:r>
        <w:rPr>
          <w:rFonts w:ascii="Arial" w:hAnsi="Arial" w:cs="Arial"/>
          <w:sz w:val="22"/>
          <w:szCs w:val="22"/>
        </w:rPr>
        <w:t>results in the heavy use of library learning analytics</w:t>
      </w:r>
      <w:r w:rsidRPr="003B5A5E">
        <w:rPr>
          <w:rFonts w:ascii="Arial" w:hAnsi="Arial" w:cs="Arial"/>
          <w:sz w:val="22"/>
          <w:szCs w:val="22"/>
        </w:rPr>
        <w:t xml:space="preserve">. They write, </w:t>
      </w:r>
    </w:p>
    <w:p w14:paraId="2CEDD3FA" w14:textId="77777777" w:rsidR="007F1321" w:rsidRDefault="007F1321" w:rsidP="004B5345">
      <w:pPr>
        <w:pStyle w:val="NormalWeb"/>
        <w:spacing w:before="0" w:beforeAutospacing="0" w:after="0" w:afterAutospacing="0"/>
        <w:rPr>
          <w:rFonts w:ascii="Arial" w:hAnsi="Arial" w:cs="Arial"/>
          <w:sz w:val="22"/>
          <w:szCs w:val="22"/>
        </w:rPr>
      </w:pPr>
    </w:p>
    <w:p w14:paraId="394B340C" w14:textId="0661F324" w:rsidR="007F1321" w:rsidRDefault="00A42E30" w:rsidP="00FC625B">
      <w:pPr>
        <w:pStyle w:val="NormalWeb"/>
        <w:spacing w:before="0" w:beforeAutospacing="0" w:after="0" w:afterAutospacing="0"/>
        <w:ind w:left="720"/>
        <w:rPr>
          <w:rFonts w:ascii="Arial" w:hAnsi="Arial" w:cs="Arial"/>
          <w:sz w:val="22"/>
          <w:szCs w:val="22"/>
        </w:rPr>
      </w:pPr>
      <w:r w:rsidRPr="007F01C1">
        <w:rPr>
          <w:rFonts w:ascii="Arial" w:hAnsi="Arial" w:cs="Arial"/>
          <w:sz w:val="22"/>
          <w:szCs w:val="22"/>
        </w:rPr>
        <w:t>...</w:t>
      </w:r>
      <w:r w:rsidRPr="003B5A5E">
        <w:rPr>
          <w:rFonts w:ascii="Arial" w:hAnsi="Arial" w:cs="Arial"/>
          <w:sz w:val="22"/>
          <w:szCs w:val="22"/>
        </w:rPr>
        <w:t>the need for the academic library to demonstrate efficiency, accountability, and return-on-investment, is marked by two competing and conflicting temporal orders. The first is the accelerated and compressed timescape of just-in-time service models; the second is the timescape of a present-future, whose primary value lies in staving off the risk of a library-less futur</w:t>
      </w:r>
      <w:r w:rsidRPr="007F01C1">
        <w:rPr>
          <w:rFonts w:ascii="Arial" w:hAnsi="Arial" w:cs="Arial"/>
          <w:sz w:val="22"/>
          <w:szCs w:val="22"/>
        </w:rPr>
        <w:t>e (Nicholson et al., 2019, p. 57).</w:t>
      </w:r>
      <w:r>
        <w:rPr>
          <w:rFonts w:ascii="Arial" w:hAnsi="Arial" w:cs="Arial"/>
          <w:sz w:val="22"/>
          <w:szCs w:val="22"/>
        </w:rPr>
        <w:t xml:space="preserve"> </w:t>
      </w:r>
    </w:p>
    <w:p w14:paraId="2DC3D5FD" w14:textId="77777777" w:rsidR="007F1321" w:rsidRDefault="007F1321" w:rsidP="004B5345">
      <w:pPr>
        <w:pStyle w:val="NormalWeb"/>
        <w:spacing w:before="0" w:beforeAutospacing="0" w:after="0" w:afterAutospacing="0"/>
        <w:rPr>
          <w:rFonts w:ascii="Arial" w:hAnsi="Arial" w:cs="Arial"/>
          <w:sz w:val="22"/>
          <w:szCs w:val="22"/>
        </w:rPr>
      </w:pPr>
    </w:p>
    <w:p w14:paraId="368D6A89" w14:textId="2E866A3C" w:rsidR="00A42E30" w:rsidRDefault="00A42E30" w:rsidP="004B5345">
      <w:pPr>
        <w:pStyle w:val="NormalWeb"/>
        <w:spacing w:before="0" w:beforeAutospacing="0" w:after="0" w:afterAutospacing="0"/>
        <w:rPr>
          <w:rFonts w:ascii="Arial" w:hAnsi="Arial" w:cs="Arial"/>
          <w:sz w:val="22"/>
          <w:szCs w:val="22"/>
        </w:rPr>
      </w:pPr>
      <w:r w:rsidRPr="003B5A5E">
        <w:rPr>
          <w:rFonts w:ascii="Arial" w:hAnsi="Arial" w:cs="Arial"/>
          <w:sz w:val="22"/>
          <w:szCs w:val="22"/>
        </w:rPr>
        <w:t xml:space="preserve">Moreover, a recent special issue edited by Pagowsky (2022) on </w:t>
      </w:r>
      <w:r w:rsidRPr="003B5A5E">
        <w:rPr>
          <w:rFonts w:ascii="Arial" w:hAnsi="Arial" w:cs="Arial"/>
          <w:i/>
          <w:iCs/>
          <w:sz w:val="22"/>
          <w:szCs w:val="22"/>
        </w:rPr>
        <w:t xml:space="preserve">Disrupting Narratives of the One-Shot Instruction Model </w:t>
      </w:r>
      <w:r w:rsidRPr="003B5A5E">
        <w:rPr>
          <w:rFonts w:ascii="Arial" w:hAnsi="Arial" w:cs="Arial"/>
          <w:sz w:val="22"/>
          <w:szCs w:val="22"/>
        </w:rPr>
        <w:t xml:space="preserve">explores one-shots through a critical theory, critical race, and feminist lens. Some of the authors discuss from </w:t>
      </w:r>
      <w:r w:rsidRPr="003B5A5E">
        <w:rPr>
          <w:rFonts w:ascii="Arial" w:hAnsi="Arial" w:cs="Arial"/>
          <w:color w:val="000000" w:themeColor="text1"/>
          <w:sz w:val="22"/>
          <w:szCs w:val="22"/>
        </w:rPr>
        <w:t>varying positions how one-shot instruction reinforces ideologies such as neoliberalism, whiteness, and inequity to name a few</w:t>
      </w:r>
      <w:r w:rsidR="0073490F">
        <w:rPr>
          <w:rFonts w:ascii="Arial" w:hAnsi="Arial" w:cs="Arial"/>
          <w:color w:val="000000" w:themeColor="text1"/>
          <w:sz w:val="22"/>
          <w:szCs w:val="22"/>
        </w:rPr>
        <w:t>,</w:t>
      </w:r>
      <w:r w:rsidRPr="003B5A5E">
        <w:rPr>
          <w:rFonts w:ascii="Arial" w:hAnsi="Arial" w:cs="Arial"/>
          <w:color w:val="000000" w:themeColor="text1"/>
          <w:sz w:val="22"/>
          <w:szCs w:val="22"/>
        </w:rPr>
        <w:t xml:space="preserve"> which counters critical </w:t>
      </w:r>
      <w:r w:rsidR="00A80537">
        <w:rPr>
          <w:rFonts w:ascii="Arial" w:hAnsi="Arial" w:cs="Arial"/>
          <w:color w:val="000000" w:themeColor="text1"/>
          <w:sz w:val="22"/>
          <w:szCs w:val="22"/>
        </w:rPr>
        <w:t xml:space="preserve">IL </w:t>
      </w:r>
      <w:r w:rsidRPr="003B5A5E">
        <w:rPr>
          <w:rFonts w:ascii="Arial" w:hAnsi="Arial" w:cs="Arial"/>
          <w:color w:val="000000" w:themeColor="text1"/>
          <w:sz w:val="22"/>
          <w:szCs w:val="22"/>
        </w:rPr>
        <w:t xml:space="preserve">concepts around justice and naming oppressive structures. </w:t>
      </w:r>
      <w:r>
        <w:rPr>
          <w:rFonts w:ascii="Arial" w:hAnsi="Arial" w:cs="Arial"/>
          <w:sz w:val="22"/>
          <w:szCs w:val="22"/>
        </w:rPr>
        <w:t xml:space="preserve">This neoliberal ideology in universities and libraries has also impacted the way librarians teach </w:t>
      </w:r>
      <w:r w:rsidR="00A80537">
        <w:rPr>
          <w:rFonts w:ascii="Arial" w:hAnsi="Arial" w:cs="Arial"/>
          <w:sz w:val="22"/>
          <w:szCs w:val="22"/>
        </w:rPr>
        <w:t>IL</w:t>
      </w:r>
      <w:r w:rsidR="007A4375">
        <w:rPr>
          <w:rFonts w:ascii="Arial" w:hAnsi="Arial" w:cs="Arial"/>
          <w:sz w:val="22"/>
          <w:szCs w:val="22"/>
        </w:rPr>
        <w:t>,</w:t>
      </w:r>
      <w:r>
        <w:rPr>
          <w:rFonts w:ascii="Arial" w:hAnsi="Arial" w:cs="Arial"/>
          <w:sz w:val="22"/>
          <w:szCs w:val="22"/>
        </w:rPr>
        <w:t xml:space="preserve"> as demonstrated by the dominant practice of one-shot instruction. Institutional pedagogical trend</w:t>
      </w:r>
      <w:r w:rsidR="007A4375">
        <w:rPr>
          <w:rFonts w:ascii="Arial" w:hAnsi="Arial" w:cs="Arial"/>
          <w:sz w:val="22"/>
          <w:szCs w:val="22"/>
        </w:rPr>
        <w:t>-</w:t>
      </w:r>
      <w:r>
        <w:rPr>
          <w:rFonts w:ascii="Arial" w:hAnsi="Arial" w:cs="Arial"/>
          <w:sz w:val="22"/>
          <w:szCs w:val="22"/>
        </w:rPr>
        <w:t xml:space="preserve">hopping combined with the dominance of one-shot instruction most certainly creates a setting that invites the pedagogy of hypocrisy, particularly for critical </w:t>
      </w:r>
      <w:r w:rsidR="00A80537">
        <w:rPr>
          <w:rFonts w:ascii="Arial" w:hAnsi="Arial" w:cs="Arial"/>
          <w:sz w:val="22"/>
          <w:szCs w:val="22"/>
        </w:rPr>
        <w:t xml:space="preserve">IL </w:t>
      </w:r>
      <w:r>
        <w:rPr>
          <w:rFonts w:ascii="Arial" w:hAnsi="Arial" w:cs="Arial"/>
          <w:sz w:val="22"/>
          <w:szCs w:val="22"/>
        </w:rPr>
        <w:t xml:space="preserve">and critical pedagogies.  </w:t>
      </w:r>
    </w:p>
    <w:p w14:paraId="210473C7" w14:textId="77777777" w:rsidR="004B5345" w:rsidRPr="003B5A5E" w:rsidRDefault="004B5345" w:rsidP="004B5345">
      <w:pPr>
        <w:pStyle w:val="NormalWeb"/>
        <w:spacing w:before="0" w:beforeAutospacing="0" w:after="0" w:afterAutospacing="0"/>
        <w:rPr>
          <w:rFonts w:ascii="Arial" w:hAnsi="Arial" w:cs="Arial"/>
          <w:sz w:val="22"/>
          <w:szCs w:val="22"/>
        </w:rPr>
      </w:pPr>
    </w:p>
    <w:p w14:paraId="777E0DC7" w14:textId="3F4324D2" w:rsidR="00A42E30" w:rsidRDefault="00A42E30" w:rsidP="00042B41">
      <w:pPr>
        <w:spacing w:after="0"/>
        <w:rPr>
          <w:rFonts w:ascii="Arial" w:hAnsi="Arial" w:cs="Arial"/>
        </w:rPr>
      </w:pPr>
      <w:r>
        <w:rPr>
          <w:rFonts w:ascii="Arial" w:hAnsi="Arial" w:cs="Arial"/>
        </w:rPr>
        <w:t xml:space="preserve">Rather than </w:t>
      </w:r>
      <w:r w:rsidR="00C514A5">
        <w:rPr>
          <w:rFonts w:ascii="Arial" w:hAnsi="Arial" w:cs="Arial"/>
        </w:rPr>
        <w:t>adopting</w:t>
      </w:r>
      <w:r>
        <w:rPr>
          <w:rFonts w:ascii="Arial" w:hAnsi="Arial" w:cs="Arial"/>
        </w:rPr>
        <w:t xml:space="preserve"> pedagogical trends too quickly, academic librarians must thoughtfully identify an alignment between the student needs, content, and pedagogy to strengthen conceptual learning and ensure the use of inclusive teaching methods. For example, when teaching concept</w:t>
      </w:r>
      <w:r w:rsidR="00946594">
        <w:rPr>
          <w:rFonts w:ascii="Arial" w:hAnsi="Arial" w:cs="Arial"/>
        </w:rPr>
        <w:t>s</w:t>
      </w:r>
      <w:r>
        <w:rPr>
          <w:rFonts w:ascii="Arial" w:hAnsi="Arial" w:cs="Arial"/>
        </w:rPr>
        <w:t xml:space="preserve"> </w:t>
      </w:r>
      <w:r w:rsidR="00946594">
        <w:rPr>
          <w:rFonts w:ascii="Arial" w:hAnsi="Arial" w:cs="Arial"/>
        </w:rPr>
        <w:t>with</w:t>
      </w:r>
      <w:r>
        <w:rPr>
          <w:rFonts w:ascii="Arial" w:hAnsi="Arial" w:cs="Arial"/>
        </w:rPr>
        <w:t xml:space="preserve"> diverse perspectives</w:t>
      </w:r>
      <w:r w:rsidR="00946594">
        <w:rPr>
          <w:rFonts w:ascii="Arial" w:hAnsi="Arial" w:cs="Arial"/>
        </w:rPr>
        <w:t xml:space="preserve">, </w:t>
      </w:r>
      <w:r>
        <w:rPr>
          <w:rFonts w:ascii="Arial" w:hAnsi="Arial" w:cs="Arial"/>
        </w:rPr>
        <w:t>librarian</w:t>
      </w:r>
      <w:r w:rsidR="00946594">
        <w:rPr>
          <w:rFonts w:ascii="Arial" w:hAnsi="Arial" w:cs="Arial"/>
        </w:rPr>
        <w:t>s</w:t>
      </w:r>
      <w:r>
        <w:rPr>
          <w:rFonts w:ascii="Arial" w:hAnsi="Arial" w:cs="Arial"/>
        </w:rPr>
        <w:t xml:space="preserve"> </w:t>
      </w:r>
      <w:r w:rsidR="00946594">
        <w:rPr>
          <w:rFonts w:ascii="Arial" w:hAnsi="Arial" w:cs="Arial"/>
        </w:rPr>
        <w:t>could</w:t>
      </w:r>
      <w:r>
        <w:rPr>
          <w:rFonts w:ascii="Arial" w:hAnsi="Arial" w:cs="Arial"/>
        </w:rPr>
        <w:t xml:space="preserve"> adop</w:t>
      </w:r>
      <w:r w:rsidR="00946594">
        <w:rPr>
          <w:rFonts w:ascii="Arial" w:hAnsi="Arial" w:cs="Arial"/>
        </w:rPr>
        <w:t>t</w:t>
      </w:r>
      <w:r>
        <w:rPr>
          <w:rFonts w:ascii="Arial" w:hAnsi="Arial" w:cs="Arial"/>
        </w:rPr>
        <w:t xml:space="preserve"> the approach of culturally responsive teaching. This method uses “cultural knowledge, prior experiences, frames of reference, and performance styles of ethnically diverse students...” (Gay, 2018, p. 36) which may </w:t>
      </w:r>
      <w:r w:rsidR="00D122FC">
        <w:rPr>
          <w:rFonts w:ascii="Arial" w:hAnsi="Arial" w:cs="Arial"/>
        </w:rPr>
        <w:t>generate</w:t>
      </w:r>
      <w:r>
        <w:rPr>
          <w:rFonts w:ascii="Arial" w:hAnsi="Arial" w:cs="Arial"/>
        </w:rPr>
        <w:t xml:space="preserve"> live discussion</w:t>
      </w:r>
      <w:r w:rsidR="00D122FC">
        <w:rPr>
          <w:rFonts w:ascii="Arial" w:hAnsi="Arial" w:cs="Arial"/>
        </w:rPr>
        <w:t>s</w:t>
      </w:r>
      <w:r>
        <w:rPr>
          <w:rFonts w:ascii="Arial" w:hAnsi="Arial" w:cs="Arial"/>
        </w:rPr>
        <w:t xml:space="preserve"> and </w:t>
      </w:r>
      <w:r w:rsidR="00D122FC">
        <w:rPr>
          <w:rFonts w:ascii="Arial" w:hAnsi="Arial" w:cs="Arial"/>
        </w:rPr>
        <w:t xml:space="preserve">the </w:t>
      </w:r>
      <w:r>
        <w:rPr>
          <w:rFonts w:ascii="Arial" w:hAnsi="Arial" w:cs="Arial"/>
        </w:rPr>
        <w:t>sharing of perspectives on a research topic by students</w:t>
      </w:r>
      <w:r w:rsidR="00D122FC">
        <w:rPr>
          <w:rFonts w:ascii="Arial" w:hAnsi="Arial" w:cs="Arial"/>
        </w:rPr>
        <w:t>,</w:t>
      </w:r>
      <w:r>
        <w:rPr>
          <w:rFonts w:ascii="Arial" w:hAnsi="Arial" w:cs="Arial"/>
        </w:rPr>
        <w:t xml:space="preserve"> as well as presenting various research methodologies that go beyond the basic quantitative or qualitative </w:t>
      </w:r>
      <w:r w:rsidR="00CA1BA3">
        <w:rPr>
          <w:rFonts w:ascii="Arial" w:hAnsi="Arial" w:cs="Arial"/>
        </w:rPr>
        <w:t>binary</w:t>
      </w:r>
      <w:r w:rsidR="0073490F">
        <w:rPr>
          <w:rFonts w:ascii="Arial" w:hAnsi="Arial" w:cs="Arial"/>
        </w:rPr>
        <w:t>.</w:t>
      </w:r>
      <w:r>
        <w:rPr>
          <w:rFonts w:ascii="Arial" w:hAnsi="Arial" w:cs="Arial"/>
        </w:rPr>
        <w:t xml:space="preserve"> In a pedagogy of hypocrisy scenario, </w:t>
      </w:r>
      <w:r w:rsidR="000A40C5">
        <w:rPr>
          <w:rFonts w:ascii="Arial" w:hAnsi="Arial" w:cs="Arial"/>
        </w:rPr>
        <w:t xml:space="preserve">we might see </w:t>
      </w:r>
      <w:r>
        <w:rPr>
          <w:rFonts w:ascii="Arial" w:hAnsi="Arial" w:cs="Arial"/>
        </w:rPr>
        <w:t xml:space="preserve">a librarian identifying diverse perspectives as a concept, </w:t>
      </w:r>
      <w:r w:rsidR="000A40C5">
        <w:rPr>
          <w:rFonts w:ascii="Arial" w:hAnsi="Arial" w:cs="Arial"/>
        </w:rPr>
        <w:t>followed by</w:t>
      </w:r>
      <w:r w:rsidR="00B34ECC">
        <w:rPr>
          <w:rFonts w:ascii="Arial" w:hAnsi="Arial" w:cs="Arial"/>
        </w:rPr>
        <w:t xml:space="preserve"> </w:t>
      </w:r>
      <w:r>
        <w:rPr>
          <w:rFonts w:ascii="Arial" w:hAnsi="Arial" w:cs="Arial"/>
        </w:rPr>
        <w:t>a short</w:t>
      </w:r>
      <w:r w:rsidR="00B34ECC">
        <w:rPr>
          <w:rFonts w:ascii="Arial" w:hAnsi="Arial" w:cs="Arial"/>
        </w:rPr>
        <w:t>,</w:t>
      </w:r>
      <w:r>
        <w:rPr>
          <w:rFonts w:ascii="Arial" w:hAnsi="Arial" w:cs="Arial"/>
        </w:rPr>
        <w:t xml:space="preserve"> 20-minute one-shot session demonstrating a database search using </w:t>
      </w:r>
      <w:r w:rsidR="000A40C5">
        <w:rPr>
          <w:rFonts w:ascii="Arial" w:hAnsi="Arial" w:cs="Arial"/>
        </w:rPr>
        <w:t>a pre-selected t</w:t>
      </w:r>
      <w:r>
        <w:rPr>
          <w:rFonts w:ascii="Arial" w:hAnsi="Arial" w:cs="Arial"/>
        </w:rPr>
        <w:t>opic</w:t>
      </w:r>
      <w:r w:rsidR="000A40C5">
        <w:rPr>
          <w:rFonts w:ascii="Arial" w:hAnsi="Arial" w:cs="Arial"/>
        </w:rPr>
        <w:t xml:space="preserve"> for demonstration</w:t>
      </w:r>
      <w:r>
        <w:rPr>
          <w:rFonts w:ascii="Arial" w:hAnsi="Arial" w:cs="Arial"/>
        </w:rPr>
        <w:t>. The exclusion of various perspectives on a research topic</w:t>
      </w:r>
      <w:r w:rsidR="00B34ECC">
        <w:rPr>
          <w:rFonts w:ascii="Arial" w:hAnsi="Arial" w:cs="Arial"/>
        </w:rPr>
        <w:t>,</w:t>
      </w:r>
      <w:r>
        <w:rPr>
          <w:rFonts w:ascii="Arial" w:hAnsi="Arial" w:cs="Arial"/>
        </w:rPr>
        <w:t xml:space="preserve"> as well as the students and their interests and experiences is counterintuitive to culturally responsive teaching. </w:t>
      </w:r>
      <w:r w:rsidRPr="003B5A5E">
        <w:rPr>
          <w:rFonts w:ascii="Arial" w:hAnsi="Arial" w:cs="Arial"/>
          <w:color w:val="000000" w:themeColor="text1"/>
        </w:rPr>
        <w:t xml:space="preserve">If librarians want to deepen IL concepts to include justice-related ones such as information privilege, it is important to align </w:t>
      </w:r>
      <w:r w:rsidRPr="003B5A5E">
        <w:rPr>
          <w:rFonts w:ascii="Arial" w:hAnsi="Arial" w:cs="Arial"/>
          <w:color w:val="000000" w:themeColor="text1"/>
        </w:rPr>
        <w:lastRenderedPageBreak/>
        <w:t xml:space="preserve">these concepts by first identifying the learning needs of the students and a pedagogy that </w:t>
      </w:r>
      <w:r>
        <w:rPr>
          <w:rFonts w:ascii="Arial" w:hAnsi="Arial" w:cs="Arial"/>
          <w:color w:val="000000" w:themeColor="text1"/>
        </w:rPr>
        <w:t xml:space="preserve">reflects their needs and the content. Freire’s (2018) critical pedagogy could be one approach to </w:t>
      </w:r>
      <w:r w:rsidR="00F83DCF">
        <w:rPr>
          <w:rFonts w:ascii="Arial" w:hAnsi="Arial" w:cs="Arial"/>
          <w:color w:val="000000" w:themeColor="text1"/>
        </w:rPr>
        <w:t>this</w:t>
      </w:r>
      <w:r w:rsidR="0073490F">
        <w:rPr>
          <w:rFonts w:ascii="Arial" w:hAnsi="Arial" w:cs="Arial"/>
          <w:color w:val="000000" w:themeColor="text1"/>
        </w:rPr>
        <w:t>;</w:t>
      </w:r>
      <w:r w:rsidR="00F83DCF">
        <w:rPr>
          <w:rFonts w:ascii="Arial" w:hAnsi="Arial" w:cs="Arial"/>
          <w:color w:val="000000" w:themeColor="text1"/>
        </w:rPr>
        <w:t xml:space="preserve"> by </w:t>
      </w:r>
      <w:r>
        <w:rPr>
          <w:rFonts w:ascii="Arial" w:hAnsi="Arial" w:cs="Arial"/>
          <w:color w:val="000000" w:themeColor="text1"/>
        </w:rPr>
        <w:t>teaching</w:t>
      </w:r>
      <w:r w:rsidRPr="003B5A5E">
        <w:rPr>
          <w:rFonts w:ascii="Arial" w:hAnsi="Arial" w:cs="Arial"/>
          <w:color w:val="000000" w:themeColor="text1"/>
        </w:rPr>
        <w:t xml:space="preserve"> </w:t>
      </w:r>
      <w:r>
        <w:rPr>
          <w:rFonts w:ascii="Arial" w:hAnsi="Arial" w:cs="Arial"/>
          <w:color w:val="000000" w:themeColor="text1"/>
        </w:rPr>
        <w:t xml:space="preserve">information </w:t>
      </w:r>
      <w:r w:rsidRPr="003B5A5E">
        <w:rPr>
          <w:rFonts w:ascii="Arial" w:hAnsi="Arial" w:cs="Arial"/>
          <w:color w:val="000000" w:themeColor="text1"/>
        </w:rPr>
        <w:t>privilege</w:t>
      </w:r>
      <w:r>
        <w:rPr>
          <w:rFonts w:ascii="Arial" w:hAnsi="Arial" w:cs="Arial"/>
          <w:color w:val="000000" w:themeColor="text1"/>
        </w:rPr>
        <w:t xml:space="preserve"> </w:t>
      </w:r>
      <w:r w:rsidR="00F83DCF">
        <w:rPr>
          <w:rFonts w:ascii="Arial" w:hAnsi="Arial" w:cs="Arial"/>
          <w:color w:val="000000" w:themeColor="text1"/>
        </w:rPr>
        <w:t xml:space="preserve">which highlights </w:t>
      </w:r>
      <w:r>
        <w:rPr>
          <w:rFonts w:ascii="Arial" w:hAnsi="Arial" w:cs="Arial"/>
          <w:color w:val="000000" w:themeColor="text1"/>
        </w:rPr>
        <w:t>oppressive structures</w:t>
      </w:r>
      <w:r w:rsidR="00F83DCF">
        <w:rPr>
          <w:rFonts w:ascii="Arial" w:hAnsi="Arial" w:cs="Arial"/>
          <w:color w:val="000000" w:themeColor="text1"/>
        </w:rPr>
        <w:t>,</w:t>
      </w:r>
      <w:r>
        <w:rPr>
          <w:rFonts w:ascii="Arial" w:hAnsi="Arial" w:cs="Arial"/>
          <w:color w:val="000000" w:themeColor="text1"/>
        </w:rPr>
        <w:t xml:space="preserve"> </w:t>
      </w:r>
      <w:r w:rsidR="0073490F">
        <w:rPr>
          <w:rFonts w:ascii="Arial" w:hAnsi="Arial" w:cs="Arial"/>
          <w:color w:val="000000" w:themeColor="text1"/>
        </w:rPr>
        <w:t xml:space="preserve">librarians can </w:t>
      </w:r>
      <w:r>
        <w:rPr>
          <w:rFonts w:ascii="Arial" w:hAnsi="Arial" w:cs="Arial"/>
          <w:color w:val="000000" w:themeColor="text1"/>
        </w:rPr>
        <w:t>creat</w:t>
      </w:r>
      <w:r w:rsidR="0073490F">
        <w:rPr>
          <w:rFonts w:ascii="Arial" w:hAnsi="Arial" w:cs="Arial"/>
          <w:color w:val="000000" w:themeColor="text1"/>
        </w:rPr>
        <w:t>e</w:t>
      </w:r>
      <w:r>
        <w:rPr>
          <w:rFonts w:ascii="Arial" w:hAnsi="Arial" w:cs="Arial"/>
          <w:color w:val="000000" w:themeColor="text1"/>
        </w:rPr>
        <w:t xml:space="preserve"> an inclusive and respectful space for students with varying forms of information privilege</w:t>
      </w:r>
      <w:r w:rsidRPr="003B5A5E">
        <w:rPr>
          <w:rFonts w:ascii="Arial" w:hAnsi="Arial" w:cs="Arial"/>
          <w:color w:val="000000" w:themeColor="text1"/>
        </w:rPr>
        <w:t>.</w:t>
      </w:r>
    </w:p>
    <w:p w14:paraId="25586C0B" w14:textId="77777777" w:rsidR="00042B41" w:rsidRPr="00854643" w:rsidRDefault="00042B41" w:rsidP="00042B41">
      <w:pPr>
        <w:spacing w:after="0"/>
        <w:rPr>
          <w:rFonts w:ascii="Arial" w:hAnsi="Arial" w:cs="Arial"/>
        </w:rPr>
      </w:pPr>
    </w:p>
    <w:p w14:paraId="39E37B03" w14:textId="4403364E" w:rsidR="00A42E30" w:rsidRPr="00EF4315" w:rsidRDefault="00A42E30" w:rsidP="008452EC">
      <w:pPr>
        <w:pStyle w:val="Heading2"/>
        <w:numPr>
          <w:ilvl w:val="0"/>
          <w:numId w:val="3"/>
        </w:numPr>
      </w:pPr>
      <w:r w:rsidRPr="00EF4315">
        <w:t>Disrupting the Pedagogy of Hypocrisy</w:t>
      </w:r>
    </w:p>
    <w:p w14:paraId="4FCF1FF7" w14:textId="596486D6" w:rsidR="00361450" w:rsidRDefault="00A42E30" w:rsidP="004B5345">
      <w:pPr>
        <w:spacing w:after="0"/>
        <w:rPr>
          <w:rFonts w:ascii="Arial" w:hAnsi="Arial" w:cs="Arial"/>
        </w:rPr>
      </w:pPr>
      <w:r>
        <w:rPr>
          <w:rFonts w:ascii="Arial" w:hAnsi="Arial" w:cs="Arial"/>
        </w:rPr>
        <w:t xml:space="preserve">Hipple et al. (2021) identify reflective prompts for social work education in deconstructing the pedagogy of hypocrisy and through their own experiences, form questions that aim to disorient and disrupt our routines and dominant practices as professionals. When adapted to IL teaching, the three prompts should </w:t>
      </w:r>
      <w:r w:rsidR="00CF3D2D">
        <w:rPr>
          <w:rFonts w:ascii="Arial" w:hAnsi="Arial" w:cs="Arial"/>
        </w:rPr>
        <w:t>elicit:</w:t>
      </w:r>
    </w:p>
    <w:p w14:paraId="188BA8A3" w14:textId="1DAB5C30" w:rsidR="00361450" w:rsidRDefault="00A42E30" w:rsidP="00361450">
      <w:pPr>
        <w:pStyle w:val="ListParagraph"/>
        <w:numPr>
          <w:ilvl w:val="0"/>
          <w:numId w:val="5"/>
        </w:numPr>
        <w:spacing w:after="0"/>
        <w:rPr>
          <w:rFonts w:ascii="Arial" w:hAnsi="Arial" w:cs="Arial"/>
        </w:rPr>
      </w:pPr>
      <w:r w:rsidRPr="00361450">
        <w:rPr>
          <w:rFonts w:ascii="Arial" w:hAnsi="Arial" w:cs="Arial"/>
        </w:rPr>
        <w:t>the use of critical reflection on teaching practices</w:t>
      </w:r>
      <w:r w:rsidR="003840EA">
        <w:rPr>
          <w:rFonts w:ascii="Arial" w:hAnsi="Arial" w:cs="Arial"/>
        </w:rPr>
        <w:t>;</w:t>
      </w:r>
    </w:p>
    <w:p w14:paraId="1B1E1C5B" w14:textId="400A5A75" w:rsidR="00361450" w:rsidRDefault="00A42E30" w:rsidP="00361450">
      <w:pPr>
        <w:pStyle w:val="ListParagraph"/>
        <w:numPr>
          <w:ilvl w:val="0"/>
          <w:numId w:val="5"/>
        </w:numPr>
        <w:spacing w:after="0"/>
        <w:rPr>
          <w:rFonts w:ascii="Arial" w:hAnsi="Arial" w:cs="Arial"/>
        </w:rPr>
      </w:pPr>
      <w:r w:rsidRPr="00361450">
        <w:rPr>
          <w:rFonts w:ascii="Arial" w:hAnsi="Arial" w:cs="Arial"/>
        </w:rPr>
        <w:t>the examination of one’s use of language and concepts</w:t>
      </w:r>
      <w:r w:rsidR="003840EA">
        <w:rPr>
          <w:rFonts w:ascii="Arial" w:hAnsi="Arial" w:cs="Arial"/>
        </w:rPr>
        <w:t>,</w:t>
      </w:r>
      <w:r w:rsidRPr="00361450">
        <w:rPr>
          <w:rFonts w:ascii="Arial" w:hAnsi="Arial" w:cs="Arial"/>
        </w:rPr>
        <w:t xml:space="preserve"> and address any issues of co-option or hypocrisy in content and pedagogy</w:t>
      </w:r>
      <w:r w:rsidR="00CF3D2D">
        <w:rPr>
          <w:rFonts w:ascii="Arial" w:hAnsi="Arial" w:cs="Arial"/>
        </w:rPr>
        <w:t>;</w:t>
      </w:r>
      <w:r w:rsidRPr="00361450">
        <w:rPr>
          <w:rFonts w:ascii="Arial" w:hAnsi="Arial" w:cs="Arial"/>
        </w:rPr>
        <w:t xml:space="preserve"> and</w:t>
      </w:r>
    </w:p>
    <w:p w14:paraId="42F8AA5D" w14:textId="446BF70C" w:rsidR="00A42E30" w:rsidRPr="00361450" w:rsidRDefault="00A42E30" w:rsidP="00361450">
      <w:pPr>
        <w:pStyle w:val="ListParagraph"/>
        <w:numPr>
          <w:ilvl w:val="0"/>
          <w:numId w:val="5"/>
        </w:numPr>
        <w:spacing w:after="0"/>
        <w:rPr>
          <w:rFonts w:ascii="Arial" w:hAnsi="Arial" w:cs="Arial"/>
        </w:rPr>
      </w:pPr>
      <w:r w:rsidRPr="00361450">
        <w:rPr>
          <w:rFonts w:ascii="Arial" w:hAnsi="Arial" w:cs="Arial"/>
        </w:rPr>
        <w:t xml:space="preserve">the embedding of critical </w:t>
      </w:r>
      <w:r w:rsidR="00A80537" w:rsidRPr="00361450">
        <w:rPr>
          <w:rFonts w:ascii="Arial" w:hAnsi="Arial" w:cs="Arial"/>
        </w:rPr>
        <w:t>IL</w:t>
      </w:r>
      <w:r w:rsidRPr="00361450">
        <w:rPr>
          <w:rFonts w:ascii="Arial" w:hAnsi="Arial" w:cs="Arial"/>
        </w:rPr>
        <w:t xml:space="preserve"> </w:t>
      </w:r>
      <w:r w:rsidR="003840EA">
        <w:rPr>
          <w:rFonts w:ascii="Arial" w:hAnsi="Arial" w:cs="Arial"/>
        </w:rPr>
        <w:t>which</w:t>
      </w:r>
      <w:r w:rsidRPr="00361450">
        <w:rPr>
          <w:rFonts w:ascii="Arial" w:hAnsi="Arial" w:cs="Arial"/>
        </w:rPr>
        <w:t xml:space="preserve"> </w:t>
      </w:r>
      <w:r w:rsidR="003840EA">
        <w:rPr>
          <w:rFonts w:ascii="Arial" w:hAnsi="Arial" w:cs="Arial"/>
        </w:rPr>
        <w:t xml:space="preserve">highlights </w:t>
      </w:r>
      <w:r w:rsidRPr="00361450">
        <w:rPr>
          <w:rFonts w:ascii="Arial" w:hAnsi="Arial" w:cs="Arial"/>
        </w:rPr>
        <w:t xml:space="preserve">oppressive structures.  </w:t>
      </w:r>
    </w:p>
    <w:p w14:paraId="5681EE86" w14:textId="77777777" w:rsidR="004B5345" w:rsidRDefault="004B5345" w:rsidP="004B5345">
      <w:pPr>
        <w:spacing w:after="0"/>
        <w:rPr>
          <w:rFonts w:ascii="Arial" w:hAnsi="Arial" w:cs="Arial"/>
        </w:rPr>
      </w:pPr>
    </w:p>
    <w:p w14:paraId="6D86B587" w14:textId="0AFA12EE" w:rsidR="00A42E30" w:rsidRPr="00EF4315" w:rsidRDefault="0000556E" w:rsidP="00EF4315">
      <w:pPr>
        <w:pStyle w:val="Heading3"/>
      </w:pPr>
      <w:r>
        <w:t xml:space="preserve">4.1 </w:t>
      </w:r>
      <w:r w:rsidR="00A42E30" w:rsidRPr="00EF4315">
        <w:t>Critical Self-Reflection</w:t>
      </w:r>
    </w:p>
    <w:p w14:paraId="61C2F50B" w14:textId="5687F5DF" w:rsidR="00A42E30" w:rsidRDefault="00A42E30" w:rsidP="004B5345">
      <w:pPr>
        <w:spacing w:after="0"/>
        <w:rPr>
          <w:rFonts w:ascii="Arial" w:hAnsi="Arial" w:cs="Arial"/>
        </w:rPr>
      </w:pPr>
      <w:r w:rsidRPr="002A579A">
        <w:rPr>
          <w:rFonts w:ascii="Arial" w:hAnsi="Arial" w:cs="Arial"/>
        </w:rPr>
        <w:t xml:space="preserve">The original </w:t>
      </w:r>
      <w:r>
        <w:rPr>
          <w:rFonts w:ascii="Arial" w:hAnsi="Arial" w:cs="Arial"/>
        </w:rPr>
        <w:t xml:space="preserve">reflective prompt </w:t>
      </w:r>
      <w:r w:rsidRPr="002A579A">
        <w:rPr>
          <w:rFonts w:ascii="Arial" w:hAnsi="Arial" w:cs="Arial"/>
        </w:rPr>
        <w:t>by Hipple et al. (2021) asks: “</w:t>
      </w:r>
      <w:r>
        <w:rPr>
          <w:rFonts w:ascii="Arial" w:hAnsi="Arial" w:cs="Arial"/>
        </w:rPr>
        <w:t>[h]</w:t>
      </w:r>
      <w:r w:rsidRPr="002A579A">
        <w:rPr>
          <w:rFonts w:ascii="Arial" w:hAnsi="Arial" w:cs="Arial"/>
        </w:rPr>
        <w:t xml:space="preserve">ow is our awareness training structured? Do we focus on supporting </w:t>
      </w:r>
      <w:r>
        <w:rPr>
          <w:rFonts w:ascii="Arial" w:hAnsi="Arial" w:cs="Arial"/>
        </w:rPr>
        <w:t>W</w:t>
      </w:r>
      <w:r w:rsidRPr="002A579A">
        <w:rPr>
          <w:rFonts w:ascii="Arial" w:hAnsi="Arial" w:cs="Arial"/>
        </w:rPr>
        <w:t xml:space="preserve">hite students in their process of identifying their biases while telling students of </w:t>
      </w:r>
      <w:r>
        <w:rPr>
          <w:rFonts w:ascii="Arial" w:hAnsi="Arial" w:cs="Arial"/>
        </w:rPr>
        <w:t xml:space="preserve">color </w:t>
      </w:r>
      <w:r w:rsidRPr="002A579A">
        <w:rPr>
          <w:rFonts w:ascii="Arial" w:hAnsi="Arial" w:cs="Arial"/>
        </w:rPr>
        <w:t>how to change professionally?” (p. 476).</w:t>
      </w:r>
      <w:r>
        <w:rPr>
          <w:rFonts w:ascii="Arial" w:hAnsi="Arial" w:cs="Arial"/>
        </w:rPr>
        <w:t xml:space="preserve"> This prompt is intended to help teachers identify ways to engage with students in critical self-reflection. Note the word “critical” in the phrase. Often, the assumption of awareness of what one has learned is assumed to be awareness building and while it does engage in some self-reflection, in the education and social work field, the addition of the word critical means also recogni</w:t>
      </w:r>
      <w:r w:rsidR="003840EA">
        <w:rPr>
          <w:rFonts w:ascii="Arial" w:hAnsi="Arial" w:cs="Arial"/>
        </w:rPr>
        <w:t>s</w:t>
      </w:r>
      <w:r>
        <w:rPr>
          <w:rFonts w:ascii="Arial" w:hAnsi="Arial" w:cs="Arial"/>
        </w:rPr>
        <w:t>ing one’s positionality</w:t>
      </w:r>
      <w:r w:rsidR="003840EA">
        <w:rPr>
          <w:rFonts w:ascii="Arial" w:hAnsi="Arial" w:cs="Arial"/>
        </w:rPr>
        <w:t>,</w:t>
      </w:r>
      <w:r>
        <w:rPr>
          <w:rFonts w:ascii="Arial" w:hAnsi="Arial" w:cs="Arial"/>
        </w:rPr>
        <w:t xml:space="preserve"> including privilege and power structures that exclude or oppress (Brookfield, 1994</w:t>
      </w:r>
      <w:r w:rsidR="00D823DD">
        <w:rPr>
          <w:rFonts w:ascii="Arial" w:hAnsi="Arial" w:cs="Arial"/>
        </w:rPr>
        <w:t>;</w:t>
      </w:r>
      <w:r>
        <w:rPr>
          <w:rFonts w:ascii="Arial" w:hAnsi="Arial" w:cs="Arial"/>
        </w:rPr>
        <w:t xml:space="preserve"> 1995</w:t>
      </w:r>
      <w:r w:rsidR="00D823DD">
        <w:rPr>
          <w:rFonts w:ascii="Arial" w:hAnsi="Arial" w:cs="Arial"/>
        </w:rPr>
        <w:t>;</w:t>
      </w:r>
      <w:r>
        <w:rPr>
          <w:rFonts w:ascii="Arial" w:hAnsi="Arial" w:cs="Arial"/>
        </w:rPr>
        <w:t xml:space="preserve"> 2015; Tripp, 2011). Thus, to disrupt a pedagogy of hypocrisy, librarians should engage or continue to engage with learning opportunities such as training, and reading texts from an array of areas that extend beyond the LIS field such as social work, education, equity studies, etc. Kishimoto (2018) cautions that when using critical pedagogies, it is important to critically reflect on how we develop and present content as we can often assume that we are exempt from this practice if we utili</w:t>
      </w:r>
      <w:r w:rsidR="003840EA">
        <w:rPr>
          <w:rFonts w:ascii="Arial" w:hAnsi="Arial" w:cs="Arial"/>
        </w:rPr>
        <w:t>s</w:t>
      </w:r>
      <w:r>
        <w:rPr>
          <w:rFonts w:ascii="Arial" w:hAnsi="Arial" w:cs="Arial"/>
        </w:rPr>
        <w:t xml:space="preserve">e critical theories in our research and work.  </w:t>
      </w:r>
    </w:p>
    <w:p w14:paraId="3B08ECD1" w14:textId="77777777" w:rsidR="003840EA" w:rsidRDefault="003840EA" w:rsidP="004B5345">
      <w:pPr>
        <w:spacing w:after="0"/>
        <w:rPr>
          <w:rFonts w:ascii="Arial" w:hAnsi="Arial" w:cs="Arial"/>
        </w:rPr>
      </w:pPr>
    </w:p>
    <w:p w14:paraId="0F3F9871" w14:textId="384FAF2B" w:rsidR="00A42E30" w:rsidRPr="00EF4315" w:rsidRDefault="0000556E" w:rsidP="004B5345">
      <w:pPr>
        <w:pStyle w:val="Heading3"/>
      </w:pPr>
      <w:r>
        <w:t xml:space="preserve">4.2 </w:t>
      </w:r>
      <w:r w:rsidR="00A42E30" w:rsidRPr="00EF4315">
        <w:t>Words into Action</w:t>
      </w:r>
    </w:p>
    <w:p w14:paraId="298534FC" w14:textId="47EF50E0" w:rsidR="0000556E" w:rsidRDefault="00A42E30" w:rsidP="00042B41">
      <w:pPr>
        <w:spacing w:after="0"/>
        <w:rPr>
          <w:rFonts w:ascii="Arial" w:hAnsi="Arial" w:cs="Arial"/>
        </w:rPr>
      </w:pPr>
      <w:r>
        <w:rPr>
          <w:rFonts w:ascii="Arial" w:hAnsi="Arial" w:cs="Arial"/>
        </w:rPr>
        <w:t xml:space="preserve">Hipple et al. (2021) identify the co-option of social justice terms in institutions that result in lip service. </w:t>
      </w:r>
      <w:r w:rsidRPr="00332770">
        <w:rPr>
          <w:rFonts w:ascii="Arial" w:hAnsi="Arial" w:cs="Arial"/>
        </w:rPr>
        <w:t>The</w:t>
      </w:r>
      <w:r>
        <w:rPr>
          <w:rFonts w:ascii="Arial" w:hAnsi="Arial" w:cs="Arial"/>
        </w:rPr>
        <w:t>ir prompt on terminology encourages the consideration of what terms we use and why</w:t>
      </w:r>
      <w:r w:rsidRPr="00332770">
        <w:rPr>
          <w:rFonts w:ascii="Arial" w:hAnsi="Arial" w:cs="Arial"/>
        </w:rPr>
        <w:t xml:space="preserve">: “Does our terminology reflect our </w:t>
      </w:r>
      <w:r>
        <w:rPr>
          <w:rFonts w:ascii="Arial" w:hAnsi="Arial" w:cs="Arial"/>
        </w:rPr>
        <w:t xml:space="preserve">LIS or critical </w:t>
      </w:r>
      <w:r w:rsidR="00A80537">
        <w:rPr>
          <w:rFonts w:ascii="Arial" w:hAnsi="Arial" w:cs="Arial"/>
        </w:rPr>
        <w:t>IL</w:t>
      </w:r>
      <w:r w:rsidRPr="00332770">
        <w:rPr>
          <w:rFonts w:ascii="Arial" w:hAnsi="Arial" w:cs="Arial"/>
        </w:rPr>
        <w:t xml:space="preserve"> practices, or are we</w:t>
      </w:r>
      <w:r>
        <w:rPr>
          <w:rFonts w:ascii="Arial" w:hAnsi="Arial" w:cs="Arial"/>
        </w:rPr>
        <w:t xml:space="preserve"> </w:t>
      </w:r>
      <w:r w:rsidRPr="00332770">
        <w:rPr>
          <w:rFonts w:ascii="Arial" w:hAnsi="Arial" w:cs="Arial"/>
        </w:rPr>
        <w:t>merely</w:t>
      </w:r>
      <w:r>
        <w:rPr>
          <w:rFonts w:ascii="Arial" w:hAnsi="Arial" w:cs="Arial"/>
        </w:rPr>
        <w:t xml:space="preserve"> </w:t>
      </w:r>
      <w:r w:rsidRPr="00332770">
        <w:rPr>
          <w:rFonts w:ascii="Arial" w:hAnsi="Arial" w:cs="Arial"/>
        </w:rPr>
        <w:t>paying lip service to the increasing market for social justice?”</w:t>
      </w:r>
      <w:r>
        <w:rPr>
          <w:rFonts w:ascii="Arial" w:hAnsi="Arial" w:cs="Arial"/>
        </w:rPr>
        <w:t xml:space="preserve"> (Hipple et al., 2021, p. 476). The </w:t>
      </w:r>
      <w:r w:rsidR="003840EA">
        <w:rPr>
          <w:rFonts w:ascii="Arial" w:hAnsi="Arial" w:cs="Arial"/>
        </w:rPr>
        <w:t>Association of College and Research Libraries</w:t>
      </w:r>
      <w:r>
        <w:rPr>
          <w:rFonts w:ascii="Arial" w:hAnsi="Arial" w:cs="Arial"/>
        </w:rPr>
        <w:t xml:space="preserve"> Framework </w:t>
      </w:r>
      <w:r w:rsidR="003840EA">
        <w:rPr>
          <w:rFonts w:ascii="Arial" w:hAnsi="Arial" w:cs="Arial"/>
        </w:rPr>
        <w:t xml:space="preserve">(2015) </w:t>
      </w:r>
      <w:r>
        <w:rPr>
          <w:rFonts w:ascii="Arial" w:hAnsi="Arial" w:cs="Arial"/>
        </w:rPr>
        <w:t xml:space="preserve">identifies some knowledge practices and dispositions that engage with critical thinking </w:t>
      </w:r>
      <w:r w:rsidR="003840EA">
        <w:rPr>
          <w:rFonts w:ascii="Arial" w:hAnsi="Arial" w:cs="Arial"/>
        </w:rPr>
        <w:t>which</w:t>
      </w:r>
      <w:r>
        <w:rPr>
          <w:rFonts w:ascii="Arial" w:hAnsi="Arial" w:cs="Arial"/>
        </w:rPr>
        <w:t xml:space="preserve"> question the structures</w:t>
      </w:r>
      <w:r w:rsidR="003840EA">
        <w:rPr>
          <w:rFonts w:ascii="Arial" w:hAnsi="Arial" w:cs="Arial"/>
        </w:rPr>
        <w:t>,</w:t>
      </w:r>
      <w:r>
        <w:rPr>
          <w:rFonts w:ascii="Arial" w:hAnsi="Arial" w:cs="Arial"/>
        </w:rPr>
        <w:t xml:space="preserve"> as well as us</w:t>
      </w:r>
      <w:r w:rsidR="003840EA">
        <w:rPr>
          <w:rFonts w:ascii="Arial" w:hAnsi="Arial" w:cs="Arial"/>
        </w:rPr>
        <w:t>ing</w:t>
      </w:r>
      <w:r>
        <w:rPr>
          <w:rFonts w:ascii="Arial" w:hAnsi="Arial" w:cs="Arial"/>
        </w:rPr>
        <w:t xml:space="preserve"> terminology to signal (in parts of the Framework) equity and diversity. For example, the </w:t>
      </w:r>
      <w:r w:rsidR="003840EA">
        <w:rPr>
          <w:rFonts w:ascii="Arial" w:hAnsi="Arial" w:cs="Arial"/>
        </w:rPr>
        <w:t>f</w:t>
      </w:r>
      <w:r>
        <w:rPr>
          <w:rFonts w:ascii="Arial" w:hAnsi="Arial" w:cs="Arial"/>
        </w:rPr>
        <w:t xml:space="preserve">ramework identifies the following disposition: </w:t>
      </w:r>
      <w:r w:rsidRPr="00361D83">
        <w:rPr>
          <w:rFonts w:ascii="Arial" w:hAnsi="Arial" w:cs="Arial"/>
        </w:rPr>
        <w:t>“...</w:t>
      </w:r>
      <w:r w:rsidRPr="00361D83">
        <w:rPr>
          <w:rFonts w:ascii="Arial" w:hAnsi="Arial" w:cs="Arial"/>
          <w:color w:val="000000"/>
          <w:lang w:val="en-CA"/>
        </w:rPr>
        <w:t xml:space="preserve">question traditional notions of granting authority and recognize the value of </w:t>
      </w:r>
      <w:r w:rsidRPr="005D55B8">
        <w:rPr>
          <w:rFonts w:ascii="Arial" w:hAnsi="Arial" w:cs="Arial"/>
          <w:color w:val="000000"/>
          <w:lang w:val="en-CA"/>
        </w:rPr>
        <w:t>diverse ideas and worldviews”</w:t>
      </w:r>
      <w:r w:rsidRPr="003B5A5E">
        <w:rPr>
          <w:rFonts w:ascii="Arial" w:hAnsi="Arial" w:cs="Arial"/>
          <w:color w:val="000000"/>
          <w:lang w:val="en-CA"/>
        </w:rPr>
        <w:t xml:space="preserve"> (</w:t>
      </w:r>
      <w:r w:rsidRPr="005D55B8">
        <w:rPr>
          <w:rFonts w:ascii="Arial" w:hAnsi="Arial" w:cs="Arial"/>
          <w:color w:val="000000" w:themeColor="text1"/>
          <w:shd w:val="clear" w:color="auto" w:fill="FFFFFF"/>
        </w:rPr>
        <w:t>Association of College and Research Libraries</w:t>
      </w:r>
      <w:r w:rsidRPr="003B5A5E">
        <w:rPr>
          <w:rFonts w:ascii="Arial" w:hAnsi="Arial" w:cs="Arial"/>
          <w:color w:val="000000"/>
          <w:lang w:val="en-CA"/>
        </w:rPr>
        <w:t>, 2015, p. 13).</w:t>
      </w:r>
      <w:r w:rsidR="003840EA">
        <w:rPr>
          <w:rFonts w:ascii="Arial" w:hAnsi="Arial" w:cs="Arial"/>
          <w:color w:val="000000"/>
          <w:lang w:val="en-CA"/>
        </w:rPr>
        <w:t xml:space="preserve"> </w:t>
      </w:r>
      <w:r w:rsidRPr="00A27653">
        <w:rPr>
          <w:rFonts w:ascii="Arial" w:hAnsi="Arial" w:cs="Arial"/>
          <w:color w:val="000000"/>
          <w:lang w:val="en-CA"/>
        </w:rPr>
        <w:t xml:space="preserve">Though the </w:t>
      </w:r>
      <w:r w:rsidR="003840EA">
        <w:rPr>
          <w:rFonts w:ascii="Arial" w:hAnsi="Arial" w:cs="Arial"/>
          <w:color w:val="000000"/>
          <w:lang w:val="en-CA"/>
        </w:rPr>
        <w:t>f</w:t>
      </w:r>
      <w:r w:rsidRPr="00A27653">
        <w:rPr>
          <w:rFonts w:ascii="Arial" w:hAnsi="Arial" w:cs="Arial"/>
          <w:color w:val="000000"/>
          <w:lang w:val="en-CA"/>
        </w:rPr>
        <w:t xml:space="preserve">ramework mentions diverse views and perspectives a few more times, in practice, pedagogical approaches that do acknowledge diverse experiences and </w:t>
      </w:r>
      <w:r w:rsidRPr="00A27653">
        <w:rPr>
          <w:rFonts w:ascii="Arial" w:hAnsi="Arial" w:cs="Arial"/>
          <w:color w:val="000000"/>
          <w:lang w:val="en-CA"/>
        </w:rPr>
        <w:lastRenderedPageBreak/>
        <w:t>views require representations of diverse views in the session</w:t>
      </w:r>
      <w:r w:rsidR="003840EA">
        <w:rPr>
          <w:rFonts w:ascii="Arial" w:hAnsi="Arial" w:cs="Arial"/>
          <w:color w:val="000000"/>
          <w:lang w:val="en-CA"/>
        </w:rPr>
        <w:t>,</w:t>
      </w:r>
      <w:r w:rsidRPr="00A27653">
        <w:rPr>
          <w:rFonts w:ascii="Arial" w:hAnsi="Arial" w:cs="Arial"/>
          <w:color w:val="000000"/>
          <w:lang w:val="en-CA"/>
        </w:rPr>
        <w:t xml:space="preserve"> as well as activities that prompt students to unpack and identify dominant narratives and counternarratives.</w:t>
      </w:r>
      <w:r>
        <w:rPr>
          <w:rFonts w:ascii="Arial" w:hAnsi="Arial" w:cs="Arial"/>
          <w:color w:val="000000"/>
          <w:lang w:val="en-CA"/>
        </w:rPr>
        <w:t xml:space="preserve"> Addressing the translation of words into action also</w:t>
      </w:r>
      <w:r>
        <w:rPr>
          <w:rFonts w:ascii="Arial" w:hAnsi="Arial" w:cs="Arial"/>
        </w:rPr>
        <w:t xml:space="preserve"> requires time</w:t>
      </w:r>
      <w:r w:rsidR="003840EA">
        <w:rPr>
          <w:rFonts w:ascii="Arial" w:hAnsi="Arial" w:cs="Arial"/>
        </w:rPr>
        <w:t>,</w:t>
      </w:r>
      <w:r>
        <w:rPr>
          <w:rFonts w:ascii="Arial" w:hAnsi="Arial" w:cs="Arial"/>
        </w:rPr>
        <w:t xml:space="preserve"> as a librarian will need training, time in the classroom, relationship-building</w:t>
      </w:r>
      <w:r w:rsidR="003840EA">
        <w:rPr>
          <w:rFonts w:ascii="Arial" w:hAnsi="Arial" w:cs="Arial"/>
        </w:rPr>
        <w:t>,</w:t>
      </w:r>
      <w:r>
        <w:rPr>
          <w:rFonts w:ascii="Arial" w:hAnsi="Arial" w:cs="Arial"/>
        </w:rPr>
        <w:t xml:space="preserve"> trust with students, and </w:t>
      </w:r>
      <w:r w:rsidR="003840EA">
        <w:rPr>
          <w:rFonts w:ascii="Arial" w:hAnsi="Arial" w:cs="Arial"/>
        </w:rPr>
        <w:t xml:space="preserve">the ability to </w:t>
      </w:r>
      <w:r>
        <w:rPr>
          <w:rFonts w:ascii="Arial" w:hAnsi="Arial" w:cs="Arial"/>
        </w:rPr>
        <w:t>navigat</w:t>
      </w:r>
      <w:r w:rsidR="003840EA">
        <w:rPr>
          <w:rFonts w:ascii="Arial" w:hAnsi="Arial" w:cs="Arial"/>
        </w:rPr>
        <w:t>e</w:t>
      </w:r>
      <w:r>
        <w:rPr>
          <w:rFonts w:ascii="Arial" w:hAnsi="Arial" w:cs="Arial"/>
        </w:rPr>
        <w:t xml:space="preserve"> feelings of discomfort. It is important to recogni</w:t>
      </w:r>
      <w:r w:rsidR="003840EA">
        <w:rPr>
          <w:rFonts w:ascii="Arial" w:hAnsi="Arial" w:cs="Arial"/>
        </w:rPr>
        <w:t>s</w:t>
      </w:r>
      <w:r>
        <w:rPr>
          <w:rFonts w:ascii="Arial" w:hAnsi="Arial" w:cs="Arial"/>
        </w:rPr>
        <w:t xml:space="preserve">e how neoliberal ideology and logic impact time in the classroom. More importantly, library administration and library </w:t>
      </w:r>
      <w:r w:rsidR="003840EA">
        <w:rPr>
          <w:rFonts w:ascii="Arial" w:hAnsi="Arial" w:cs="Arial"/>
        </w:rPr>
        <w:t>managers</w:t>
      </w:r>
      <w:r>
        <w:rPr>
          <w:rFonts w:ascii="Arial" w:hAnsi="Arial" w:cs="Arial"/>
        </w:rPr>
        <w:t xml:space="preserve"> must advocate and push for change </w:t>
      </w:r>
      <w:r w:rsidR="003840EA">
        <w:rPr>
          <w:rFonts w:ascii="Arial" w:hAnsi="Arial" w:cs="Arial"/>
        </w:rPr>
        <w:t>which</w:t>
      </w:r>
      <w:r>
        <w:rPr>
          <w:rFonts w:ascii="Arial" w:hAnsi="Arial" w:cs="Arial"/>
        </w:rPr>
        <w:t xml:space="preserve"> gives teaching librarians more time and resources to learn and engage with pedagogies that reflect students’ needs and IL concepts. </w:t>
      </w:r>
    </w:p>
    <w:p w14:paraId="5C216881" w14:textId="77777777" w:rsidR="00042B41" w:rsidRPr="00042B41" w:rsidRDefault="00042B41" w:rsidP="00042B41">
      <w:pPr>
        <w:spacing w:after="0"/>
        <w:rPr>
          <w:rFonts w:ascii="Arial" w:hAnsi="Arial" w:cs="Arial"/>
          <w:color w:val="000000"/>
          <w:lang w:val="en-CA"/>
        </w:rPr>
      </w:pPr>
    </w:p>
    <w:p w14:paraId="1B0BB6A7" w14:textId="32A282AE" w:rsidR="00A42E30" w:rsidRPr="002767CC" w:rsidRDefault="0000556E" w:rsidP="004B5345">
      <w:pPr>
        <w:pStyle w:val="Heading3"/>
        <w:rPr>
          <w:color w:val="FF0000"/>
        </w:rPr>
      </w:pPr>
      <w:r>
        <w:t xml:space="preserve">4.3 </w:t>
      </w:r>
      <w:r w:rsidR="00A42E30">
        <w:t xml:space="preserve">Names of Dominant and Oppressive Structures </w:t>
      </w:r>
    </w:p>
    <w:p w14:paraId="682F3406" w14:textId="209B575E" w:rsidR="004B5345" w:rsidRDefault="00A42E30" w:rsidP="00042B41">
      <w:pPr>
        <w:spacing w:after="0"/>
        <w:rPr>
          <w:rFonts w:ascii="Arial" w:hAnsi="Arial" w:cs="Arial"/>
        </w:rPr>
      </w:pPr>
      <w:r w:rsidRPr="00DA67C9">
        <w:rPr>
          <w:rFonts w:ascii="Arial" w:hAnsi="Arial" w:cs="Arial"/>
        </w:rPr>
        <w:t>Hipple et al. (2021) write that “in order to pursue greater equity and anti-racist practices and</w:t>
      </w:r>
      <w:r>
        <w:rPr>
          <w:rFonts w:ascii="Arial" w:hAnsi="Arial" w:cs="Arial"/>
        </w:rPr>
        <w:t xml:space="preserve"> </w:t>
      </w:r>
      <w:r w:rsidRPr="00DA67C9">
        <w:rPr>
          <w:rFonts w:ascii="Arial" w:hAnsi="Arial" w:cs="Arial"/>
        </w:rPr>
        <w:t xml:space="preserve">futures, both micro and macro-systems must name and subsequently work to dismantle the </w:t>
      </w:r>
      <w:r>
        <w:rPr>
          <w:rFonts w:ascii="Arial" w:hAnsi="Arial" w:cs="Arial"/>
        </w:rPr>
        <w:t>deep-seeded [sic]</w:t>
      </w:r>
      <w:r w:rsidRPr="00DA67C9">
        <w:rPr>
          <w:rFonts w:ascii="Arial" w:hAnsi="Arial" w:cs="Arial"/>
        </w:rPr>
        <w:t xml:space="preserve"> roots of dehumanization that ha</w:t>
      </w:r>
      <w:r>
        <w:rPr>
          <w:rFonts w:ascii="Arial" w:hAnsi="Arial" w:cs="Arial"/>
        </w:rPr>
        <w:t>ve</w:t>
      </w:r>
      <w:r w:rsidRPr="00DA67C9">
        <w:rPr>
          <w:rFonts w:ascii="Arial" w:hAnsi="Arial" w:cs="Arial"/>
        </w:rPr>
        <w:t xml:space="preserve"> been enacted and maintained through capitalism and colonization”</w:t>
      </w:r>
      <w:r>
        <w:rPr>
          <w:rFonts w:ascii="Arial" w:hAnsi="Arial" w:cs="Arial"/>
        </w:rPr>
        <w:t xml:space="preserve"> (p. 463). Kishimoto (2018) identifies that this is often challenging as teachers and students alike may feel overwhelmed by such a feat. When identifying where or when the pedagogy of hypocrisy may occur, it is also important to recogni</w:t>
      </w:r>
      <w:r w:rsidR="0099274D">
        <w:rPr>
          <w:rFonts w:ascii="Arial" w:hAnsi="Arial" w:cs="Arial"/>
        </w:rPr>
        <w:t>s</w:t>
      </w:r>
      <w:r>
        <w:rPr>
          <w:rFonts w:ascii="Arial" w:hAnsi="Arial" w:cs="Arial"/>
        </w:rPr>
        <w:t>e the hegemonic ideologies and practices that impact librarian teaching practices. Specifically, the naming and resistance to neoliberal, whiteness, and</w:t>
      </w:r>
      <w:r w:rsidR="0099274D">
        <w:rPr>
          <w:rFonts w:ascii="Arial" w:hAnsi="Arial" w:cs="Arial"/>
        </w:rPr>
        <w:t>/or</w:t>
      </w:r>
      <w:r>
        <w:rPr>
          <w:rFonts w:ascii="Arial" w:hAnsi="Arial" w:cs="Arial"/>
        </w:rPr>
        <w:t xml:space="preserve"> colonial logic in our libraries and teaching environments. It is important to recogni</w:t>
      </w:r>
      <w:r w:rsidR="0099274D">
        <w:rPr>
          <w:rFonts w:ascii="Arial" w:hAnsi="Arial" w:cs="Arial"/>
        </w:rPr>
        <w:t>s</w:t>
      </w:r>
      <w:r>
        <w:rPr>
          <w:rFonts w:ascii="Arial" w:hAnsi="Arial" w:cs="Arial"/>
        </w:rPr>
        <w:t xml:space="preserve">e the ideology embedded in institutional structures and practices. In this case, we must question institutional and government interventions and influence over teaching and examine who truly benefits from dominant pedagogical trends through a critical lens. </w:t>
      </w:r>
    </w:p>
    <w:p w14:paraId="211BB1F6" w14:textId="77777777" w:rsidR="00042B41" w:rsidRDefault="00042B41" w:rsidP="00042B41">
      <w:pPr>
        <w:spacing w:after="0"/>
        <w:rPr>
          <w:rFonts w:ascii="Arial" w:hAnsi="Arial" w:cs="Arial"/>
        </w:rPr>
      </w:pPr>
    </w:p>
    <w:p w14:paraId="1A38C98C" w14:textId="3B270EA2" w:rsidR="00A42E30" w:rsidRPr="00EF4315" w:rsidRDefault="00A42E30" w:rsidP="0000556E">
      <w:pPr>
        <w:pStyle w:val="Heading2"/>
        <w:numPr>
          <w:ilvl w:val="0"/>
          <w:numId w:val="3"/>
        </w:numPr>
      </w:pPr>
      <w:r w:rsidRPr="00EF4315">
        <w:t>Conclusion</w:t>
      </w:r>
    </w:p>
    <w:p w14:paraId="7286207F" w14:textId="2BC76D7C" w:rsidR="00A42E30" w:rsidRDefault="00A42E30" w:rsidP="004B5345">
      <w:pPr>
        <w:spacing w:after="0"/>
        <w:rPr>
          <w:rFonts w:ascii="Arial" w:hAnsi="Arial" w:cs="Arial"/>
        </w:rPr>
      </w:pPr>
      <w:r>
        <w:rPr>
          <w:rFonts w:ascii="Arial" w:hAnsi="Arial" w:cs="Arial"/>
        </w:rPr>
        <w:t>By recogni</w:t>
      </w:r>
      <w:r w:rsidR="000C6917">
        <w:rPr>
          <w:rFonts w:ascii="Arial" w:hAnsi="Arial" w:cs="Arial"/>
        </w:rPr>
        <w:t>s</w:t>
      </w:r>
      <w:r>
        <w:rPr>
          <w:rFonts w:ascii="Arial" w:hAnsi="Arial" w:cs="Arial"/>
        </w:rPr>
        <w:t xml:space="preserve">ing a pedagogy of hypocrisy in teaching IL, we humble ourselves. To disrupt problematic ideologies and logic such as whiteness, neoliberalism, and colonialism, we must ensure that we take up critical pedagogy when teaching </w:t>
      </w:r>
      <w:r w:rsidR="00A80537">
        <w:rPr>
          <w:rFonts w:ascii="Arial" w:hAnsi="Arial" w:cs="Arial"/>
        </w:rPr>
        <w:t>IL</w:t>
      </w:r>
      <w:r>
        <w:rPr>
          <w:rFonts w:ascii="Arial" w:hAnsi="Arial" w:cs="Arial"/>
        </w:rPr>
        <w:t xml:space="preserve"> concepts in actual practice. More importantly, academic library managers must encourage, advocate, and ensure time for teaching librarians to properly learn and engage with pedagogies that align with </w:t>
      </w:r>
      <w:r w:rsidR="00A80537">
        <w:rPr>
          <w:rFonts w:ascii="Arial" w:hAnsi="Arial" w:cs="Arial"/>
        </w:rPr>
        <w:t>IL</w:t>
      </w:r>
      <w:r>
        <w:rPr>
          <w:rFonts w:ascii="Arial" w:hAnsi="Arial" w:cs="Arial"/>
        </w:rPr>
        <w:t xml:space="preserve"> concepts. Though we do not intend to be hypocrites or purposefully engage with the pedagogy of hypocrisy, it is important to reflect on this concept, even if it makes us feel uncomfortable. </w:t>
      </w:r>
    </w:p>
    <w:p w14:paraId="0ADFDEFD" w14:textId="77777777" w:rsidR="00BB7D16" w:rsidRPr="00BB7D16" w:rsidRDefault="00BB7D16" w:rsidP="00BB7D16">
      <w:pPr>
        <w:rPr>
          <w:rFonts w:ascii="Arial" w:hAnsi="Arial" w:cs="Arial"/>
        </w:rPr>
      </w:pPr>
    </w:p>
    <w:p w14:paraId="4FC216B0" w14:textId="77777777" w:rsidR="00BB7D16" w:rsidRDefault="00BB7D16" w:rsidP="00BB7D16">
      <w:pPr>
        <w:pStyle w:val="Heading2JIL"/>
        <w:numPr>
          <w:ilvl w:val="0"/>
          <w:numId w:val="0"/>
        </w:numPr>
      </w:pPr>
      <w:r>
        <w:t>Declarations</w:t>
      </w:r>
    </w:p>
    <w:p w14:paraId="70E38EFB" w14:textId="56CFD337" w:rsidR="00042B41" w:rsidRDefault="00BB7D16" w:rsidP="00042B41">
      <w:pPr>
        <w:pStyle w:val="Heading3"/>
      </w:pPr>
      <w:r w:rsidRPr="00884D52">
        <w:t xml:space="preserve">Ethics approval </w:t>
      </w:r>
    </w:p>
    <w:p w14:paraId="1D8D49F6" w14:textId="78FF300E" w:rsidR="00BB7D16" w:rsidRPr="00042B41" w:rsidRDefault="00BB7D16" w:rsidP="00042B41">
      <w:pPr>
        <w:pStyle w:val="heading3JIL"/>
        <w:spacing w:before="0" w:after="0"/>
      </w:pPr>
      <w:r w:rsidRPr="004F0736">
        <w:rPr>
          <w:b w:val="0"/>
          <w:bCs w:val="0"/>
          <w:sz w:val="22"/>
          <w:szCs w:val="22"/>
        </w:rPr>
        <w:t xml:space="preserve">Ethical review was not considered necessary in alignment with </w:t>
      </w:r>
      <w:r w:rsidR="008B6E6C">
        <w:rPr>
          <w:b w:val="0"/>
          <w:bCs w:val="0"/>
          <w:sz w:val="22"/>
          <w:szCs w:val="22"/>
        </w:rPr>
        <w:t xml:space="preserve">the University of Toronto’s </w:t>
      </w:r>
      <w:r w:rsidRPr="004F0736">
        <w:rPr>
          <w:b w:val="0"/>
          <w:bCs w:val="0"/>
          <w:sz w:val="22"/>
          <w:szCs w:val="22"/>
        </w:rPr>
        <w:t>guidance on the conduct of ethical research.</w:t>
      </w:r>
    </w:p>
    <w:p w14:paraId="505B1A6A" w14:textId="77777777" w:rsidR="00BB7D16" w:rsidRDefault="00BB7D16" w:rsidP="00BB7D16">
      <w:pPr>
        <w:pStyle w:val="heading3JIL"/>
        <w:rPr>
          <w:sz w:val="22"/>
          <w:szCs w:val="22"/>
        </w:rPr>
      </w:pPr>
    </w:p>
    <w:p w14:paraId="52112940" w14:textId="77777777" w:rsidR="00BB7D16" w:rsidRPr="00884D52" w:rsidRDefault="00BB7D16" w:rsidP="00042B41">
      <w:pPr>
        <w:pStyle w:val="Heading3"/>
      </w:pPr>
      <w:r w:rsidRPr="00884D52">
        <w:t>Funding</w:t>
      </w:r>
    </w:p>
    <w:p w14:paraId="776866CC" w14:textId="77777777" w:rsidR="00BB7D16" w:rsidRPr="004F0736" w:rsidRDefault="00BB7D16" w:rsidP="00BB7D16">
      <w:pPr>
        <w:pStyle w:val="heading3JIL"/>
        <w:spacing w:before="0" w:after="0"/>
        <w:rPr>
          <w:b w:val="0"/>
          <w:bCs w:val="0"/>
          <w:sz w:val="22"/>
          <w:szCs w:val="22"/>
        </w:rPr>
      </w:pPr>
      <w:r w:rsidRPr="004F0736">
        <w:rPr>
          <w:b w:val="0"/>
          <w:bCs w:val="0"/>
          <w:sz w:val="22"/>
          <w:szCs w:val="22"/>
        </w:rPr>
        <w:t xml:space="preserve">Not applicable. </w:t>
      </w:r>
    </w:p>
    <w:p w14:paraId="7B3C852F" w14:textId="77777777" w:rsidR="00BB7D16" w:rsidRDefault="00BB7D16" w:rsidP="00BB7D16">
      <w:pPr>
        <w:pStyle w:val="heading3JIL"/>
        <w:rPr>
          <w:sz w:val="22"/>
          <w:szCs w:val="22"/>
        </w:rPr>
      </w:pPr>
    </w:p>
    <w:p w14:paraId="5BCE5DA0" w14:textId="77777777" w:rsidR="00BB7D16" w:rsidRPr="00884D52" w:rsidRDefault="00BB7D16" w:rsidP="00042B41">
      <w:pPr>
        <w:pStyle w:val="Heading3"/>
      </w:pPr>
      <w:r w:rsidRPr="00884D52">
        <w:lastRenderedPageBreak/>
        <w:t>AI-generated content</w:t>
      </w:r>
    </w:p>
    <w:p w14:paraId="16EA9F37" w14:textId="77777777" w:rsidR="00BB7D16" w:rsidRDefault="00BB7D16" w:rsidP="00BB7D16">
      <w:pPr>
        <w:pStyle w:val="heading3JIL"/>
        <w:spacing w:before="0" w:after="0"/>
        <w:rPr>
          <w:rFonts w:eastAsia="Times New Roman"/>
          <w:b w:val="0"/>
          <w:bCs w:val="0"/>
          <w:sz w:val="22"/>
          <w:szCs w:val="22"/>
          <w:lang w:eastAsia="en-US"/>
        </w:rPr>
      </w:pPr>
      <w:r w:rsidRPr="004F0736">
        <w:rPr>
          <w:rFonts w:eastAsia="Times New Roman"/>
          <w:b w:val="0"/>
          <w:bCs w:val="0"/>
          <w:sz w:val="22"/>
          <w:szCs w:val="22"/>
          <w:lang w:eastAsia="en-US"/>
        </w:rPr>
        <w:t xml:space="preserve">No AI tools were used. </w:t>
      </w:r>
    </w:p>
    <w:p w14:paraId="6F1B8C01" w14:textId="77777777" w:rsidR="00A42E30" w:rsidRDefault="00A42E30" w:rsidP="00F738E4"/>
    <w:p w14:paraId="0ED6F5AE" w14:textId="08ED3720" w:rsidR="00A42E30" w:rsidRPr="00EF4315" w:rsidRDefault="00A42E30" w:rsidP="00BB7D16">
      <w:pPr>
        <w:pStyle w:val="Heading2"/>
      </w:pPr>
      <w:r w:rsidRPr="00EF4315">
        <w:t xml:space="preserve">References </w:t>
      </w:r>
    </w:p>
    <w:p w14:paraId="01C15AD1" w14:textId="6579FEA8" w:rsidR="00A42E30" w:rsidRPr="00816C19" w:rsidRDefault="00A42E30" w:rsidP="003149AA">
      <w:pPr>
        <w:ind w:left="720" w:hanging="720"/>
        <w:rPr>
          <w:rFonts w:ascii="Arial" w:hAnsi="Arial" w:cs="Arial"/>
          <w:szCs w:val="24"/>
        </w:rPr>
      </w:pPr>
      <w:r w:rsidRPr="003B5A5E">
        <w:rPr>
          <w:rFonts w:ascii="Arial" w:hAnsi="Arial" w:cs="Arial"/>
          <w:szCs w:val="24"/>
        </w:rPr>
        <w:t xml:space="preserve">Ashby-King, D. T. (2024). </w:t>
      </w:r>
      <w:hyperlink r:id="rId10" w:history="1">
        <w:r w:rsidRPr="00816C19">
          <w:rPr>
            <w:rStyle w:val="Hyperlink"/>
            <w:rFonts w:ascii="Arial" w:hAnsi="Arial" w:cs="Arial"/>
            <w:szCs w:val="24"/>
          </w:rPr>
          <w:t>Whiteness and neoliberal diversity: The (Re) production of ideology</w:t>
        </w:r>
        <w:r w:rsidR="00367C72" w:rsidRPr="00816C19">
          <w:rPr>
            <w:rStyle w:val="Hyperlink"/>
            <w:rFonts w:ascii="Arial" w:hAnsi="Arial" w:cs="Arial"/>
          </w:rPr>
          <w:t xml:space="preserve"> </w:t>
        </w:r>
        <w:r w:rsidRPr="00816C19">
          <w:rPr>
            <w:rStyle w:val="Hyperlink"/>
            <w:rFonts w:ascii="Arial" w:hAnsi="Arial" w:cs="Arial"/>
            <w:szCs w:val="24"/>
          </w:rPr>
          <w:t>through college students’ diversity discourse</w:t>
        </w:r>
      </w:hyperlink>
      <w:r w:rsidRPr="003B5A5E">
        <w:rPr>
          <w:rFonts w:ascii="Arial" w:hAnsi="Arial" w:cs="Arial"/>
          <w:szCs w:val="24"/>
        </w:rPr>
        <w:t>.</w:t>
      </w:r>
      <w:r w:rsidRPr="003B5A5E">
        <w:rPr>
          <w:rFonts w:cs="Arial"/>
          <w:szCs w:val="24"/>
        </w:rPr>
        <w:t> </w:t>
      </w:r>
      <w:r w:rsidRPr="003B5A5E">
        <w:rPr>
          <w:rFonts w:ascii="Arial" w:hAnsi="Arial" w:cs="Arial"/>
          <w:i/>
          <w:iCs/>
          <w:szCs w:val="24"/>
        </w:rPr>
        <w:t>Western Journal of Communication,</w:t>
      </w:r>
      <w:r w:rsidRPr="003B5A5E">
        <w:rPr>
          <w:rFonts w:cs="Arial"/>
          <w:i/>
          <w:iCs/>
          <w:szCs w:val="24"/>
        </w:rPr>
        <w:t> </w:t>
      </w:r>
      <w:r w:rsidRPr="003B5A5E">
        <w:rPr>
          <w:rFonts w:ascii="Arial" w:hAnsi="Arial" w:cs="Arial"/>
          <w:i/>
          <w:iCs/>
          <w:szCs w:val="24"/>
        </w:rPr>
        <w:t>88</w:t>
      </w:r>
      <w:r w:rsidRPr="003B5A5E">
        <w:rPr>
          <w:rFonts w:ascii="Arial" w:hAnsi="Arial" w:cs="Arial"/>
          <w:szCs w:val="24"/>
        </w:rPr>
        <w:t>(1), 83</w:t>
      </w:r>
      <w:r w:rsidR="00816C19">
        <w:rPr>
          <w:rFonts w:ascii="Arial" w:hAnsi="Arial" w:cs="Arial"/>
          <w:color w:val="000000"/>
        </w:rPr>
        <w:t>–</w:t>
      </w:r>
      <w:r w:rsidRPr="003B5A5E">
        <w:rPr>
          <w:rFonts w:ascii="Arial" w:hAnsi="Arial" w:cs="Arial"/>
          <w:szCs w:val="24"/>
        </w:rPr>
        <w:t xml:space="preserve">104. </w:t>
      </w:r>
    </w:p>
    <w:p w14:paraId="796ACAC1" w14:textId="21A6F374" w:rsidR="00A42E30" w:rsidRPr="00367C72" w:rsidRDefault="00A42E30" w:rsidP="003149AA">
      <w:pPr>
        <w:ind w:left="720" w:hanging="720"/>
        <w:rPr>
          <w:rFonts w:ascii="Arial" w:hAnsi="Arial" w:cs="Arial"/>
          <w:i/>
          <w:iCs/>
          <w:color w:val="000000" w:themeColor="text1"/>
          <w:shd w:val="clear" w:color="auto" w:fill="FFFFFF"/>
        </w:rPr>
      </w:pPr>
      <w:r w:rsidRPr="00AE1E65">
        <w:rPr>
          <w:rFonts w:ascii="Arial" w:hAnsi="Arial" w:cs="Arial"/>
          <w:color w:val="000000" w:themeColor="text1"/>
          <w:shd w:val="clear" w:color="auto" w:fill="FFFFFF"/>
        </w:rPr>
        <w:t xml:space="preserve">Association of College and Research Libraries. (2015). </w:t>
      </w:r>
      <w:hyperlink r:id="rId11" w:history="1">
        <w:r w:rsidRPr="009552E3">
          <w:rPr>
            <w:rStyle w:val="Hyperlink"/>
            <w:rFonts w:ascii="Arial" w:hAnsi="Arial" w:cs="Arial"/>
            <w:i/>
            <w:iCs/>
            <w:shd w:val="clear" w:color="auto" w:fill="FFFFFF"/>
          </w:rPr>
          <w:t>Framework for Information Literacy for</w:t>
        </w:r>
        <w:r w:rsidR="00367C72" w:rsidRPr="009552E3">
          <w:rPr>
            <w:rStyle w:val="Hyperlink"/>
            <w:rFonts w:ascii="Arial" w:hAnsi="Arial" w:cs="Arial"/>
            <w:i/>
            <w:iCs/>
            <w:shd w:val="clear" w:color="auto" w:fill="FFFFFF"/>
          </w:rPr>
          <w:t xml:space="preserve"> </w:t>
        </w:r>
        <w:r w:rsidRPr="009552E3">
          <w:rPr>
            <w:rStyle w:val="Hyperlink"/>
            <w:rFonts w:ascii="Arial" w:hAnsi="Arial" w:cs="Arial"/>
            <w:i/>
            <w:iCs/>
            <w:shd w:val="clear" w:color="auto" w:fill="FFFFFF"/>
          </w:rPr>
          <w:t>Higher Education</w:t>
        </w:r>
      </w:hyperlink>
      <w:r w:rsidRPr="00AE1E65">
        <w:rPr>
          <w:rFonts w:ascii="Arial" w:hAnsi="Arial" w:cs="Arial"/>
          <w:color w:val="000000" w:themeColor="text1"/>
          <w:shd w:val="clear" w:color="auto" w:fill="FFFFFF"/>
        </w:rPr>
        <w:t xml:space="preserve">. </w:t>
      </w:r>
      <w:r w:rsidR="009552E3" w:rsidRPr="00AE1E65">
        <w:rPr>
          <w:rFonts w:ascii="Arial" w:hAnsi="Arial" w:cs="Arial"/>
          <w:color w:val="000000" w:themeColor="text1"/>
          <w:shd w:val="clear" w:color="auto" w:fill="FFFFFF"/>
        </w:rPr>
        <w:t>Association of College and Research Libraries</w:t>
      </w:r>
      <w:r w:rsidR="009552E3">
        <w:rPr>
          <w:rFonts w:ascii="Arial" w:hAnsi="Arial" w:cs="Arial"/>
          <w:color w:val="000000" w:themeColor="text1"/>
          <w:shd w:val="clear" w:color="auto" w:fill="FFFFFF"/>
        </w:rPr>
        <w:t>.</w:t>
      </w:r>
    </w:p>
    <w:p w14:paraId="65B2BD89" w14:textId="77777777" w:rsidR="001163F6" w:rsidRPr="00367C72" w:rsidRDefault="001163F6" w:rsidP="001163F6">
      <w:pPr>
        <w:ind w:left="720" w:hanging="720"/>
        <w:rPr>
          <w:rFonts w:ascii="Arial" w:hAnsi="Arial" w:cs="Arial"/>
          <w:color w:val="000000" w:themeColor="text1"/>
        </w:rPr>
      </w:pPr>
      <w:r w:rsidRPr="00AE1E65">
        <w:rPr>
          <w:rFonts w:ascii="Arial" w:hAnsi="Arial" w:cs="Arial"/>
          <w:color w:val="000000" w:themeColor="text1"/>
          <w:shd w:val="clear" w:color="auto" w:fill="FFFFFF"/>
        </w:rPr>
        <w:t xml:space="preserve">Brookfield, S. (1994). </w:t>
      </w:r>
      <w:hyperlink r:id="rId12" w:history="1">
        <w:r w:rsidRPr="00535715">
          <w:rPr>
            <w:rStyle w:val="Hyperlink"/>
            <w:rFonts w:ascii="Arial" w:hAnsi="Arial" w:cs="Arial"/>
            <w:shd w:val="clear" w:color="auto" w:fill="FFFFFF"/>
          </w:rPr>
          <w:t>Tales from the dark side: A phenomenography of adult critical</w:t>
        </w:r>
        <w:r w:rsidRPr="00535715">
          <w:rPr>
            <w:rStyle w:val="Hyperlink"/>
            <w:rFonts w:ascii="Arial" w:hAnsi="Arial" w:cs="Arial"/>
          </w:rPr>
          <w:t xml:space="preserve"> </w:t>
        </w:r>
        <w:r w:rsidRPr="00535715">
          <w:rPr>
            <w:rStyle w:val="Hyperlink"/>
            <w:rFonts w:ascii="Arial" w:hAnsi="Arial" w:cs="Arial"/>
            <w:shd w:val="clear" w:color="auto" w:fill="FFFFFF"/>
          </w:rPr>
          <w:t>reflection</w:t>
        </w:r>
      </w:hyperlink>
      <w:r w:rsidRPr="00AE1E65">
        <w:rPr>
          <w:rFonts w:ascii="Arial" w:hAnsi="Arial" w:cs="Arial"/>
          <w:color w:val="000000" w:themeColor="text1"/>
          <w:shd w:val="clear" w:color="auto" w:fill="FFFFFF"/>
        </w:rPr>
        <w:t>. </w:t>
      </w:r>
      <w:r w:rsidRPr="00AE1E65">
        <w:rPr>
          <w:rFonts w:ascii="Arial" w:hAnsi="Arial" w:cs="Arial"/>
          <w:i/>
          <w:iCs/>
          <w:color w:val="000000" w:themeColor="text1"/>
          <w:shd w:val="clear" w:color="auto" w:fill="FFFFFF"/>
        </w:rPr>
        <w:t>International Journal of Lifelong Education</w:t>
      </w:r>
      <w:r w:rsidRPr="00AE1E65">
        <w:rPr>
          <w:rFonts w:ascii="Arial" w:hAnsi="Arial" w:cs="Arial"/>
          <w:color w:val="000000" w:themeColor="text1"/>
          <w:shd w:val="clear" w:color="auto" w:fill="FFFFFF"/>
        </w:rPr>
        <w:t>, </w:t>
      </w:r>
      <w:r w:rsidRPr="00AE1E65">
        <w:rPr>
          <w:rFonts w:ascii="Arial" w:hAnsi="Arial" w:cs="Arial"/>
          <w:i/>
          <w:iCs/>
          <w:color w:val="000000" w:themeColor="text1"/>
          <w:shd w:val="clear" w:color="auto" w:fill="FFFFFF"/>
        </w:rPr>
        <w:t>13</w:t>
      </w:r>
      <w:r w:rsidRPr="00AE1E65">
        <w:rPr>
          <w:rFonts w:ascii="Arial" w:hAnsi="Arial" w:cs="Arial"/>
          <w:color w:val="000000" w:themeColor="text1"/>
          <w:shd w:val="clear" w:color="auto" w:fill="FFFFFF"/>
        </w:rPr>
        <w:t>(3), 203</w:t>
      </w:r>
      <w:r>
        <w:rPr>
          <w:rFonts w:ascii="Arial" w:hAnsi="Arial" w:cs="Arial"/>
          <w:color w:val="000000"/>
        </w:rPr>
        <w:t>–</w:t>
      </w:r>
      <w:r w:rsidRPr="00AE1E65">
        <w:rPr>
          <w:rFonts w:ascii="Arial" w:hAnsi="Arial" w:cs="Arial"/>
          <w:color w:val="000000" w:themeColor="text1"/>
          <w:shd w:val="clear" w:color="auto" w:fill="FFFFFF"/>
        </w:rPr>
        <w:t>216.</w:t>
      </w:r>
    </w:p>
    <w:p w14:paraId="1AA3B226" w14:textId="77777777" w:rsidR="001163F6" w:rsidRDefault="001163F6" w:rsidP="001163F6">
      <w:pPr>
        <w:rPr>
          <w:rFonts w:ascii="Arial" w:hAnsi="Arial" w:cs="Arial"/>
          <w:color w:val="000000" w:themeColor="text1"/>
        </w:rPr>
      </w:pPr>
      <w:r w:rsidRPr="00AE1E65">
        <w:rPr>
          <w:rFonts w:ascii="Arial" w:hAnsi="Arial" w:cs="Arial"/>
          <w:color w:val="000000" w:themeColor="text1"/>
          <w:shd w:val="clear" w:color="auto" w:fill="FFFFFF"/>
        </w:rPr>
        <w:t xml:space="preserve">Brookfield, S. (1995). </w:t>
      </w:r>
      <w:r w:rsidRPr="00AE1E65">
        <w:rPr>
          <w:rFonts w:ascii="Arial" w:hAnsi="Arial" w:cs="Arial"/>
          <w:i/>
          <w:iCs/>
          <w:color w:val="000000" w:themeColor="text1"/>
          <w:shd w:val="clear" w:color="auto" w:fill="FFFFFF"/>
        </w:rPr>
        <w:t xml:space="preserve">Becoming a </w:t>
      </w:r>
      <w:r>
        <w:rPr>
          <w:rFonts w:ascii="Arial" w:hAnsi="Arial" w:cs="Arial"/>
          <w:i/>
          <w:iCs/>
          <w:color w:val="000000" w:themeColor="text1"/>
          <w:shd w:val="clear" w:color="auto" w:fill="FFFFFF"/>
        </w:rPr>
        <w:t>c</w:t>
      </w:r>
      <w:r w:rsidRPr="00AE1E65">
        <w:rPr>
          <w:rFonts w:ascii="Arial" w:hAnsi="Arial" w:cs="Arial"/>
          <w:i/>
          <w:iCs/>
          <w:color w:val="000000" w:themeColor="text1"/>
          <w:shd w:val="clear" w:color="auto" w:fill="FFFFFF"/>
        </w:rPr>
        <w:t xml:space="preserve">ritically </w:t>
      </w:r>
      <w:r>
        <w:rPr>
          <w:rFonts w:ascii="Arial" w:hAnsi="Arial" w:cs="Arial"/>
          <w:i/>
          <w:iCs/>
          <w:color w:val="000000" w:themeColor="text1"/>
          <w:shd w:val="clear" w:color="auto" w:fill="FFFFFF"/>
        </w:rPr>
        <w:t>r</w:t>
      </w:r>
      <w:r w:rsidRPr="00AE1E65">
        <w:rPr>
          <w:rFonts w:ascii="Arial" w:hAnsi="Arial" w:cs="Arial"/>
          <w:i/>
          <w:iCs/>
          <w:color w:val="000000" w:themeColor="text1"/>
          <w:shd w:val="clear" w:color="auto" w:fill="FFFFFF"/>
        </w:rPr>
        <w:t xml:space="preserve">eflective </w:t>
      </w:r>
      <w:r>
        <w:rPr>
          <w:rFonts w:ascii="Arial" w:hAnsi="Arial" w:cs="Arial"/>
          <w:i/>
          <w:iCs/>
          <w:color w:val="000000" w:themeColor="text1"/>
          <w:shd w:val="clear" w:color="auto" w:fill="FFFFFF"/>
        </w:rPr>
        <w:t>t</w:t>
      </w:r>
      <w:r w:rsidRPr="00AE1E65">
        <w:rPr>
          <w:rFonts w:ascii="Arial" w:hAnsi="Arial" w:cs="Arial"/>
          <w:i/>
          <w:iCs/>
          <w:color w:val="000000" w:themeColor="text1"/>
          <w:shd w:val="clear" w:color="auto" w:fill="FFFFFF"/>
        </w:rPr>
        <w:t>eacher.</w:t>
      </w:r>
      <w:r w:rsidRPr="00AE1E65">
        <w:rPr>
          <w:rFonts w:ascii="Arial" w:hAnsi="Arial" w:cs="Arial"/>
          <w:color w:val="000000" w:themeColor="text1"/>
          <w:shd w:val="clear" w:color="auto" w:fill="FFFFFF"/>
        </w:rPr>
        <w:t xml:space="preserve"> Jossey-Bass.</w:t>
      </w:r>
    </w:p>
    <w:p w14:paraId="0168925E" w14:textId="7A9E97D5" w:rsidR="00367C72" w:rsidRDefault="00A42E30" w:rsidP="00F13615">
      <w:pPr>
        <w:ind w:left="720" w:hanging="720"/>
        <w:rPr>
          <w:rFonts w:ascii="Arial" w:hAnsi="Arial" w:cs="Arial"/>
          <w:color w:val="000000" w:themeColor="text1"/>
        </w:rPr>
      </w:pPr>
      <w:r w:rsidRPr="00AE1E65">
        <w:rPr>
          <w:rFonts w:ascii="Arial" w:hAnsi="Arial" w:cs="Arial"/>
          <w:color w:val="000000" w:themeColor="text1"/>
        </w:rPr>
        <w:t>Brookfield, S. (2015). So what exactly is critical about critical reflection? In J. Fook, V.</w:t>
      </w:r>
      <w:r w:rsidR="00367C72">
        <w:rPr>
          <w:rFonts w:ascii="Arial" w:hAnsi="Arial" w:cs="Arial"/>
          <w:color w:val="000000" w:themeColor="text1"/>
        </w:rPr>
        <w:t xml:space="preserve"> </w:t>
      </w:r>
      <w:r w:rsidRPr="00AE1E65">
        <w:rPr>
          <w:rFonts w:ascii="Arial" w:hAnsi="Arial" w:cs="Arial"/>
          <w:color w:val="000000" w:themeColor="text1"/>
        </w:rPr>
        <w:t>Collington, F. Ross, G. Ruch, &amp; L. West (</w:t>
      </w:r>
      <w:r w:rsidR="00535715">
        <w:rPr>
          <w:rFonts w:ascii="Arial" w:hAnsi="Arial" w:cs="Arial"/>
          <w:color w:val="000000" w:themeColor="text1"/>
        </w:rPr>
        <w:t>E</w:t>
      </w:r>
      <w:r w:rsidRPr="00AE1E65">
        <w:rPr>
          <w:rFonts w:ascii="Arial" w:hAnsi="Arial" w:cs="Arial"/>
          <w:color w:val="000000" w:themeColor="text1"/>
        </w:rPr>
        <w:t xml:space="preserve">ds.), </w:t>
      </w:r>
      <w:r w:rsidRPr="001A01FF">
        <w:rPr>
          <w:rFonts w:ascii="Arial" w:hAnsi="Arial" w:cs="Arial"/>
          <w:i/>
          <w:iCs/>
          <w:color w:val="000000" w:themeColor="text1"/>
        </w:rPr>
        <w:t>Researching critical reflection</w:t>
      </w:r>
      <w:r w:rsidRPr="00AE1E65">
        <w:rPr>
          <w:rFonts w:ascii="Arial" w:hAnsi="Arial" w:cs="Arial"/>
          <w:color w:val="000000" w:themeColor="text1"/>
        </w:rPr>
        <w:t> (pp. 11</w:t>
      </w:r>
      <w:r w:rsidR="00816C19">
        <w:rPr>
          <w:rFonts w:ascii="Arial" w:hAnsi="Arial" w:cs="Arial"/>
          <w:color w:val="000000"/>
        </w:rPr>
        <w:t>–</w:t>
      </w:r>
      <w:r w:rsidRPr="00AE1E65">
        <w:rPr>
          <w:rFonts w:ascii="Arial" w:hAnsi="Arial" w:cs="Arial"/>
          <w:color w:val="000000" w:themeColor="text1"/>
        </w:rPr>
        <w:t>22). Routledge.</w:t>
      </w:r>
    </w:p>
    <w:p w14:paraId="0EEE179F" w14:textId="21084F9B" w:rsidR="00A42E30" w:rsidRPr="00367C72" w:rsidRDefault="00A42E30" w:rsidP="006C748A">
      <w:pPr>
        <w:ind w:left="720" w:hanging="720"/>
        <w:rPr>
          <w:rFonts w:ascii="Arial" w:hAnsi="Arial" w:cs="Arial"/>
          <w:color w:val="000000" w:themeColor="text1"/>
          <w:shd w:val="clear" w:color="auto" w:fill="FFFFFF"/>
        </w:rPr>
      </w:pPr>
      <w:r w:rsidRPr="003B5A5E">
        <w:rPr>
          <w:rFonts w:ascii="Arial" w:hAnsi="Arial" w:cs="Arial"/>
          <w:color w:val="000000" w:themeColor="text1"/>
          <w:shd w:val="clear" w:color="auto" w:fill="FFFFFF"/>
        </w:rPr>
        <w:t xml:space="preserve">Byrd, J., &amp; Mixon, P. (2012). </w:t>
      </w:r>
      <w:hyperlink r:id="rId13" w:history="1">
        <w:r w:rsidRPr="000216D9">
          <w:rPr>
            <w:rStyle w:val="Hyperlink"/>
            <w:rFonts w:ascii="Arial" w:hAnsi="Arial" w:cs="Arial"/>
            <w:shd w:val="clear" w:color="auto" w:fill="FFFFFF"/>
          </w:rPr>
          <w:t>Revenues and e-learning: do universities need an online</w:t>
        </w:r>
        <w:r w:rsidR="00367C72" w:rsidRPr="000216D9">
          <w:rPr>
            <w:rStyle w:val="Hyperlink"/>
            <w:rFonts w:ascii="Arial" w:hAnsi="Arial" w:cs="Arial"/>
            <w:shd w:val="clear" w:color="auto" w:fill="FFFFFF"/>
          </w:rPr>
          <w:t xml:space="preserve"> </w:t>
        </w:r>
        <w:r w:rsidRPr="000216D9">
          <w:rPr>
            <w:rStyle w:val="Hyperlink"/>
            <w:rFonts w:ascii="Arial" w:hAnsi="Arial" w:cs="Arial"/>
            <w:shd w:val="clear" w:color="auto" w:fill="FFFFFF"/>
          </w:rPr>
          <w:t>presence?</w:t>
        </w:r>
      </w:hyperlink>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Journal of Higher Education Policy and Management</w:t>
      </w:r>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34</w:t>
      </w:r>
      <w:r w:rsidRPr="003B5A5E">
        <w:rPr>
          <w:rFonts w:ascii="Arial" w:hAnsi="Arial" w:cs="Arial"/>
          <w:color w:val="000000" w:themeColor="text1"/>
          <w:shd w:val="clear" w:color="auto" w:fill="FFFFFF"/>
        </w:rPr>
        <w:t>(6), 601</w:t>
      </w:r>
      <w:r w:rsidR="00816C19">
        <w:rPr>
          <w:rFonts w:ascii="Arial" w:hAnsi="Arial" w:cs="Arial"/>
          <w:color w:val="000000"/>
        </w:rPr>
        <w:t>–</w:t>
      </w:r>
      <w:r w:rsidRPr="003B5A5E">
        <w:rPr>
          <w:rFonts w:ascii="Arial" w:hAnsi="Arial" w:cs="Arial"/>
          <w:color w:val="000000" w:themeColor="text1"/>
          <w:shd w:val="clear" w:color="auto" w:fill="FFFFFF"/>
        </w:rPr>
        <w:t>609.</w:t>
      </w:r>
    </w:p>
    <w:p w14:paraId="70E6A8AE" w14:textId="6C88B1BE" w:rsidR="00A42E30" w:rsidRPr="00367C72" w:rsidRDefault="00A42E30" w:rsidP="006C748A">
      <w:pPr>
        <w:ind w:left="720" w:hanging="720"/>
        <w:rPr>
          <w:rFonts w:ascii="Arial" w:hAnsi="Arial" w:cs="Arial"/>
          <w:i/>
          <w:iCs/>
          <w:color w:val="000000" w:themeColor="text1"/>
        </w:rPr>
      </w:pPr>
      <w:r w:rsidRPr="003B5A5E">
        <w:rPr>
          <w:rFonts w:ascii="Arial" w:hAnsi="Arial" w:cs="Arial"/>
          <w:color w:val="000000" w:themeColor="text1"/>
          <w:shd w:val="clear" w:color="auto" w:fill="FFFFFF"/>
        </w:rPr>
        <w:t>Das, S. (2021). Research trends of e-learning: A bibliometric and visualisation analysis.</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Library</w:t>
      </w:r>
      <w:r w:rsidR="00367C72">
        <w:rPr>
          <w:rFonts w:ascii="Arial" w:hAnsi="Arial" w:cs="Arial"/>
          <w:i/>
          <w:iCs/>
          <w:color w:val="000000" w:themeColor="text1"/>
        </w:rPr>
        <w:t xml:space="preserve"> </w:t>
      </w:r>
      <w:r w:rsidRPr="003B5A5E">
        <w:rPr>
          <w:rFonts w:ascii="Arial" w:hAnsi="Arial" w:cs="Arial"/>
          <w:i/>
          <w:iCs/>
          <w:color w:val="000000" w:themeColor="text1"/>
        </w:rPr>
        <w:t>Philosophy and Practice</w:t>
      </w:r>
      <w:r w:rsidRPr="003B5A5E">
        <w:rPr>
          <w:rFonts w:ascii="Arial" w:hAnsi="Arial" w:cs="Arial"/>
          <w:color w:val="000000" w:themeColor="text1"/>
          <w:shd w:val="clear" w:color="auto" w:fill="FFFFFF"/>
        </w:rPr>
        <w:t>, 1</w:t>
      </w:r>
      <w:r w:rsidR="00816C19">
        <w:rPr>
          <w:rFonts w:ascii="Arial" w:hAnsi="Arial" w:cs="Arial"/>
          <w:color w:val="000000"/>
        </w:rPr>
        <w:t>–</w:t>
      </w:r>
      <w:r w:rsidRPr="003B5A5E">
        <w:rPr>
          <w:rFonts w:ascii="Arial" w:hAnsi="Arial" w:cs="Arial"/>
          <w:color w:val="000000" w:themeColor="text1"/>
          <w:shd w:val="clear" w:color="auto" w:fill="FFFFFF"/>
        </w:rPr>
        <w:t>27.</w:t>
      </w:r>
    </w:p>
    <w:p w14:paraId="0C4E02BE" w14:textId="1C2F72FC" w:rsidR="00A42E30" w:rsidRPr="00367C72" w:rsidRDefault="00A42E30" w:rsidP="00A42E30">
      <w:pPr>
        <w:rPr>
          <w:rStyle w:val="volumeissue"/>
          <w:rFonts w:ascii="Arial" w:hAnsi="Arial" w:cs="Arial"/>
          <w:color w:val="000000" w:themeColor="text1"/>
          <w:shd w:val="clear" w:color="auto" w:fill="FFFFFF"/>
        </w:rPr>
      </w:pPr>
      <w:r w:rsidRPr="00AE1E65">
        <w:rPr>
          <w:rFonts w:ascii="Arial" w:hAnsi="Arial" w:cs="Arial"/>
          <w:color w:val="000000" w:themeColor="text1"/>
          <w:shd w:val="clear" w:color="auto" w:fill="FFFFFF"/>
        </w:rPr>
        <w:t xml:space="preserve">Freire, P. (2018). </w:t>
      </w:r>
      <w:r w:rsidRPr="00AE1E65">
        <w:rPr>
          <w:rFonts w:ascii="Arial" w:hAnsi="Arial" w:cs="Arial"/>
          <w:i/>
          <w:iCs/>
          <w:color w:val="000000" w:themeColor="text1"/>
          <w:shd w:val="clear" w:color="auto" w:fill="FFFFFF"/>
        </w:rPr>
        <w:t>Pedagogy of the oppressed</w:t>
      </w:r>
      <w:r w:rsidRPr="00AE1E65">
        <w:rPr>
          <w:rFonts w:ascii="Arial" w:hAnsi="Arial" w:cs="Arial"/>
          <w:color w:val="000000" w:themeColor="text1"/>
          <w:shd w:val="clear" w:color="auto" w:fill="FFFFFF"/>
        </w:rPr>
        <w:t xml:space="preserve">. Bloomsbury Academic. </w:t>
      </w:r>
    </w:p>
    <w:p w14:paraId="45F9191F" w14:textId="040D9A14" w:rsidR="00A42E30" w:rsidRPr="003B5A5E" w:rsidRDefault="00A42E30" w:rsidP="006C748A">
      <w:pPr>
        <w:ind w:left="720" w:hanging="720"/>
        <w:jc w:val="both"/>
        <w:rPr>
          <w:rFonts w:ascii="Arial" w:hAnsi="Arial" w:cs="Arial"/>
          <w:szCs w:val="24"/>
        </w:rPr>
      </w:pPr>
      <w:r w:rsidRPr="003B5A5E">
        <w:rPr>
          <w:rFonts w:ascii="Arial" w:hAnsi="Arial" w:cs="Arial"/>
          <w:szCs w:val="24"/>
        </w:rPr>
        <w:t>Kolb, D. A. (1984).</w:t>
      </w:r>
      <w:r w:rsidRPr="003B5A5E">
        <w:rPr>
          <w:rFonts w:cs="Arial"/>
          <w:szCs w:val="24"/>
        </w:rPr>
        <w:t> </w:t>
      </w:r>
      <w:r w:rsidRPr="006C748A">
        <w:rPr>
          <w:rFonts w:ascii="Arial" w:hAnsi="Arial" w:cs="Arial"/>
          <w:i/>
          <w:iCs/>
          <w:szCs w:val="24"/>
        </w:rPr>
        <w:t>Experiential learning: Experience as the source of learning and development</w:t>
      </w:r>
      <w:r w:rsidRPr="003B5A5E">
        <w:rPr>
          <w:rFonts w:ascii="Arial" w:hAnsi="Arial" w:cs="Arial"/>
          <w:szCs w:val="24"/>
        </w:rPr>
        <w:t>.</w:t>
      </w:r>
      <w:r w:rsidR="00367C72">
        <w:rPr>
          <w:rFonts w:ascii="Arial" w:hAnsi="Arial" w:cs="Arial"/>
          <w:szCs w:val="24"/>
        </w:rPr>
        <w:t xml:space="preserve"> </w:t>
      </w:r>
      <w:r w:rsidRPr="003B5A5E">
        <w:rPr>
          <w:rFonts w:ascii="Arial" w:hAnsi="Arial" w:cs="Arial"/>
          <w:szCs w:val="24"/>
        </w:rPr>
        <w:t>Prentice Hall.</w:t>
      </w:r>
    </w:p>
    <w:p w14:paraId="4AA6BF22" w14:textId="1EE62E0B" w:rsidR="00A42E30" w:rsidRPr="00367C72" w:rsidRDefault="00A42E30" w:rsidP="00C10E6B">
      <w:pPr>
        <w:ind w:left="720" w:hanging="720"/>
        <w:rPr>
          <w:rFonts w:ascii="Arial" w:hAnsi="Arial" w:cs="Arial"/>
        </w:rPr>
      </w:pPr>
      <w:r w:rsidRPr="003B5A5E">
        <w:rPr>
          <w:rFonts w:ascii="Arial" w:hAnsi="Arial" w:cs="Arial"/>
          <w:szCs w:val="24"/>
        </w:rPr>
        <w:t>Gay, G. (2018).</w:t>
      </w:r>
      <w:r w:rsidRPr="003B5A5E">
        <w:rPr>
          <w:rFonts w:cs="Arial"/>
          <w:szCs w:val="24"/>
        </w:rPr>
        <w:t> </w:t>
      </w:r>
      <w:r w:rsidRPr="00C10E6B">
        <w:rPr>
          <w:rFonts w:ascii="Arial" w:hAnsi="Arial" w:cs="Arial"/>
          <w:i/>
          <w:iCs/>
          <w:szCs w:val="24"/>
        </w:rPr>
        <w:t>Culturally responsive teaching: Theory, research, and practice</w:t>
      </w:r>
      <w:r w:rsidRPr="003B5A5E">
        <w:rPr>
          <w:rFonts w:ascii="Arial" w:hAnsi="Arial" w:cs="Arial"/>
          <w:szCs w:val="24"/>
        </w:rPr>
        <w:t>. Teachers College</w:t>
      </w:r>
      <w:r w:rsidR="00367C72">
        <w:rPr>
          <w:rFonts w:ascii="Arial" w:hAnsi="Arial" w:cs="Arial"/>
        </w:rPr>
        <w:t xml:space="preserve"> </w:t>
      </w:r>
      <w:r w:rsidRPr="003B5A5E">
        <w:rPr>
          <w:rFonts w:ascii="Arial" w:hAnsi="Arial" w:cs="Arial"/>
          <w:szCs w:val="24"/>
        </w:rPr>
        <w:t>Press.</w:t>
      </w:r>
    </w:p>
    <w:p w14:paraId="6068A16A" w14:textId="6AE482FB" w:rsidR="00A42E30" w:rsidRPr="00367C72" w:rsidRDefault="00A42E30" w:rsidP="00C10E6B">
      <w:pPr>
        <w:ind w:left="720" w:hanging="720"/>
        <w:rPr>
          <w:rFonts w:ascii="Arial" w:hAnsi="Arial" w:cs="Arial"/>
          <w:color w:val="000000" w:themeColor="text1"/>
          <w:shd w:val="clear" w:color="auto" w:fill="FFFFFF"/>
        </w:rPr>
      </w:pPr>
      <w:r w:rsidRPr="00AE1E65">
        <w:rPr>
          <w:rFonts w:ascii="Arial" w:hAnsi="Arial" w:cs="Arial"/>
          <w:color w:val="000000" w:themeColor="text1"/>
          <w:shd w:val="clear" w:color="auto" w:fill="FFFFFF"/>
        </w:rPr>
        <w:t xml:space="preserve">Hipple, E., Reid, L., Williams, S., Gomez, J., Peyton, C., &amp; Wolcott, J. (2021). </w:t>
      </w:r>
      <w:hyperlink r:id="rId14" w:history="1">
        <w:r w:rsidRPr="008E4C90">
          <w:rPr>
            <w:rStyle w:val="Hyperlink"/>
            <w:rFonts w:ascii="Arial" w:hAnsi="Arial" w:cs="Arial"/>
            <w:shd w:val="clear" w:color="auto" w:fill="FFFFFF"/>
          </w:rPr>
          <w:t>Disrupting the</w:t>
        </w:r>
        <w:r w:rsidR="00367C72" w:rsidRPr="008E4C90">
          <w:rPr>
            <w:rStyle w:val="Hyperlink"/>
            <w:rFonts w:ascii="Arial" w:hAnsi="Arial" w:cs="Arial"/>
            <w:shd w:val="clear" w:color="auto" w:fill="FFFFFF"/>
          </w:rPr>
          <w:t xml:space="preserve"> </w:t>
        </w:r>
        <w:r w:rsidRPr="008E4C90">
          <w:rPr>
            <w:rStyle w:val="Hyperlink"/>
            <w:rFonts w:ascii="Arial" w:hAnsi="Arial" w:cs="Arial"/>
            <w:shd w:val="clear" w:color="auto" w:fill="FFFFFF"/>
          </w:rPr>
          <w:t>pedagogy of hypocrisy: How do we move beyond teaching students how to survive white supremacy?</w:t>
        </w:r>
      </w:hyperlink>
      <w:r w:rsidRPr="00AE1E65">
        <w:rPr>
          <w:rStyle w:val="apple-converted-space"/>
          <w:rFonts w:ascii="Arial" w:hAnsi="Arial" w:cs="Arial"/>
          <w:color w:val="000000" w:themeColor="text1"/>
          <w:shd w:val="clear" w:color="auto" w:fill="FFFFFF"/>
        </w:rPr>
        <w:t> </w:t>
      </w:r>
      <w:r w:rsidRPr="00AE1E65">
        <w:rPr>
          <w:rFonts w:ascii="Arial" w:hAnsi="Arial" w:cs="Arial"/>
          <w:i/>
          <w:iCs/>
          <w:color w:val="000000" w:themeColor="text1"/>
        </w:rPr>
        <w:t>Advances in Social Work</w:t>
      </w:r>
      <w:r w:rsidRPr="00AE1E65">
        <w:rPr>
          <w:rFonts w:ascii="Arial" w:hAnsi="Arial" w:cs="Arial"/>
          <w:color w:val="000000" w:themeColor="text1"/>
          <w:shd w:val="clear" w:color="auto" w:fill="FFFFFF"/>
        </w:rPr>
        <w:t>,</w:t>
      </w:r>
      <w:r w:rsidRPr="00AE1E65">
        <w:rPr>
          <w:rStyle w:val="apple-converted-space"/>
          <w:rFonts w:ascii="Arial" w:hAnsi="Arial" w:cs="Arial"/>
          <w:color w:val="000000" w:themeColor="text1"/>
          <w:shd w:val="clear" w:color="auto" w:fill="FFFFFF"/>
        </w:rPr>
        <w:t> </w:t>
      </w:r>
      <w:r w:rsidRPr="00AE1E65">
        <w:rPr>
          <w:rFonts w:ascii="Arial" w:hAnsi="Arial" w:cs="Arial"/>
          <w:i/>
          <w:iCs/>
          <w:color w:val="000000" w:themeColor="text1"/>
        </w:rPr>
        <w:t>21</w:t>
      </w:r>
      <w:r w:rsidRPr="00AE1E65">
        <w:rPr>
          <w:rFonts w:ascii="Arial" w:hAnsi="Arial" w:cs="Arial"/>
          <w:color w:val="000000" w:themeColor="text1"/>
          <w:shd w:val="clear" w:color="auto" w:fill="FFFFFF"/>
        </w:rPr>
        <w:t>(2/3), 460</w:t>
      </w:r>
      <w:r w:rsidR="00816C19">
        <w:rPr>
          <w:rFonts w:ascii="Arial" w:hAnsi="Arial" w:cs="Arial"/>
          <w:color w:val="000000"/>
        </w:rPr>
        <w:t>–</w:t>
      </w:r>
      <w:r w:rsidRPr="00AE1E65">
        <w:rPr>
          <w:rFonts w:ascii="Arial" w:hAnsi="Arial" w:cs="Arial"/>
          <w:color w:val="000000" w:themeColor="text1"/>
          <w:shd w:val="clear" w:color="auto" w:fill="FFFFFF"/>
        </w:rPr>
        <w:t>480.</w:t>
      </w:r>
    </w:p>
    <w:p w14:paraId="140C5A36" w14:textId="1AF36BC8" w:rsidR="00A42E30" w:rsidRDefault="00A42E30" w:rsidP="00DB4032">
      <w:pPr>
        <w:ind w:left="720" w:hanging="720"/>
        <w:rPr>
          <w:rFonts w:ascii="Arial" w:hAnsi="Arial" w:cs="Arial"/>
          <w:color w:val="000000" w:themeColor="text1"/>
          <w:shd w:val="clear" w:color="auto" w:fill="FFFFFF"/>
        </w:rPr>
      </w:pPr>
      <w:r w:rsidRPr="00AE1E65">
        <w:rPr>
          <w:rFonts w:ascii="Arial" w:hAnsi="Arial" w:cs="Arial"/>
          <w:color w:val="000000" w:themeColor="text1"/>
          <w:shd w:val="clear" w:color="auto" w:fill="FFFFFF"/>
        </w:rPr>
        <w:t xml:space="preserve">Kishimoto, K. (2018). </w:t>
      </w:r>
      <w:hyperlink r:id="rId15" w:history="1">
        <w:r w:rsidRPr="00DB4032">
          <w:rPr>
            <w:rStyle w:val="Hyperlink"/>
            <w:rFonts w:ascii="Arial" w:hAnsi="Arial" w:cs="Arial"/>
            <w:shd w:val="clear" w:color="auto" w:fill="FFFFFF"/>
          </w:rPr>
          <w:t>Anti-racist pedagogy: From faculty’s self-reflection to organizing within and</w:t>
        </w:r>
        <w:r w:rsidR="00367C72" w:rsidRPr="00DB4032">
          <w:rPr>
            <w:rStyle w:val="Hyperlink"/>
            <w:rFonts w:ascii="Arial" w:hAnsi="Arial" w:cs="Arial"/>
            <w:shd w:val="clear" w:color="auto" w:fill="FFFFFF"/>
          </w:rPr>
          <w:t xml:space="preserve"> </w:t>
        </w:r>
        <w:r w:rsidRPr="00DB4032">
          <w:rPr>
            <w:rStyle w:val="Hyperlink"/>
            <w:rFonts w:ascii="Arial" w:hAnsi="Arial" w:cs="Arial"/>
            <w:shd w:val="clear" w:color="auto" w:fill="FFFFFF"/>
          </w:rPr>
          <w:t>beyond the classroom</w:t>
        </w:r>
      </w:hyperlink>
      <w:r w:rsidRPr="00AE1E65">
        <w:rPr>
          <w:rFonts w:ascii="Arial" w:hAnsi="Arial" w:cs="Arial"/>
          <w:color w:val="000000" w:themeColor="text1"/>
          <w:shd w:val="clear" w:color="auto" w:fill="FFFFFF"/>
        </w:rPr>
        <w:t>. </w:t>
      </w:r>
      <w:r w:rsidRPr="00AE1E65">
        <w:rPr>
          <w:rFonts w:ascii="Arial" w:hAnsi="Arial" w:cs="Arial"/>
          <w:i/>
          <w:iCs/>
          <w:color w:val="000000" w:themeColor="text1"/>
          <w:shd w:val="clear" w:color="auto" w:fill="FFFFFF"/>
        </w:rPr>
        <w:t>Race Ethnicity and Education</w:t>
      </w:r>
      <w:r w:rsidRPr="00AE1E65">
        <w:rPr>
          <w:rFonts w:ascii="Arial" w:hAnsi="Arial" w:cs="Arial"/>
          <w:color w:val="000000" w:themeColor="text1"/>
          <w:shd w:val="clear" w:color="auto" w:fill="FFFFFF"/>
        </w:rPr>
        <w:t>, </w:t>
      </w:r>
      <w:r w:rsidRPr="00AE1E65">
        <w:rPr>
          <w:rFonts w:ascii="Arial" w:hAnsi="Arial" w:cs="Arial"/>
          <w:i/>
          <w:iCs/>
          <w:color w:val="000000" w:themeColor="text1"/>
          <w:shd w:val="clear" w:color="auto" w:fill="FFFFFF"/>
        </w:rPr>
        <w:t>21</w:t>
      </w:r>
      <w:r w:rsidRPr="00AE1E65">
        <w:rPr>
          <w:rFonts w:ascii="Arial" w:hAnsi="Arial" w:cs="Arial"/>
          <w:color w:val="000000" w:themeColor="text1"/>
          <w:shd w:val="clear" w:color="auto" w:fill="FFFFFF"/>
        </w:rPr>
        <w:t>(4), 540</w:t>
      </w:r>
      <w:r w:rsidR="00816C19">
        <w:rPr>
          <w:rFonts w:ascii="Arial" w:hAnsi="Arial" w:cs="Arial"/>
          <w:color w:val="000000"/>
        </w:rPr>
        <w:t>–</w:t>
      </w:r>
      <w:r w:rsidRPr="00AE1E65">
        <w:rPr>
          <w:rFonts w:ascii="Arial" w:hAnsi="Arial" w:cs="Arial"/>
          <w:color w:val="000000" w:themeColor="text1"/>
          <w:shd w:val="clear" w:color="auto" w:fill="FFFFFF"/>
        </w:rPr>
        <w:t xml:space="preserve">554. </w:t>
      </w:r>
    </w:p>
    <w:p w14:paraId="53786A63" w14:textId="6E36DBD6" w:rsidR="00A42E30" w:rsidRDefault="00A42E30" w:rsidP="00DB4032">
      <w:pPr>
        <w:ind w:left="720" w:hanging="720"/>
        <w:rPr>
          <w:rFonts w:ascii="Arial" w:hAnsi="Arial" w:cs="Arial"/>
          <w:color w:val="000000" w:themeColor="text1"/>
          <w:shd w:val="clear" w:color="auto" w:fill="FFFFFF"/>
        </w:rPr>
      </w:pPr>
      <w:r w:rsidRPr="003B5A5E">
        <w:rPr>
          <w:rFonts w:ascii="Arial" w:hAnsi="Arial" w:cs="Arial"/>
          <w:color w:val="000000" w:themeColor="text1"/>
          <w:shd w:val="clear" w:color="auto" w:fill="FFFFFF"/>
        </w:rPr>
        <w:t xml:space="preserve">MacKeogh, K., &amp; Fox, S. (2009). </w:t>
      </w:r>
      <w:hyperlink r:id="rId16" w:history="1">
        <w:r w:rsidRPr="00DB4032">
          <w:rPr>
            <w:rStyle w:val="Hyperlink"/>
            <w:rFonts w:ascii="Arial" w:hAnsi="Arial" w:cs="Arial"/>
            <w:shd w:val="clear" w:color="auto" w:fill="FFFFFF"/>
          </w:rPr>
          <w:t>Strategies for Embedding e</w:t>
        </w:r>
        <w:r w:rsidRPr="00DB4032">
          <w:rPr>
            <w:rStyle w:val="Hyperlink"/>
            <w:rFonts w:ascii="Arial" w:hAnsi="Arial" w:cs="Arial"/>
            <w:shd w:val="clear" w:color="auto" w:fill="FFFFFF"/>
          </w:rPr>
          <w:noBreakHyphen/>
          <w:t>Learning in Traditional</w:t>
        </w:r>
        <w:r w:rsidR="00DB4032" w:rsidRPr="00DB4032">
          <w:rPr>
            <w:rStyle w:val="Hyperlink"/>
            <w:rFonts w:ascii="Arial" w:hAnsi="Arial" w:cs="Arial"/>
            <w:shd w:val="clear" w:color="auto" w:fill="FFFFFF"/>
          </w:rPr>
          <w:t xml:space="preserve"> </w:t>
        </w:r>
        <w:r w:rsidRPr="00DB4032">
          <w:rPr>
            <w:rStyle w:val="Hyperlink"/>
            <w:rFonts w:ascii="Arial" w:hAnsi="Arial" w:cs="Arial"/>
            <w:shd w:val="clear" w:color="auto" w:fill="FFFFFF"/>
          </w:rPr>
          <w:t>Universities: Drivers and Barriers</w:t>
        </w:r>
      </w:hyperlink>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Electronic Journal of E-learning</w:t>
      </w:r>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7</w:t>
      </w:r>
      <w:r w:rsidRPr="003B5A5E">
        <w:rPr>
          <w:rFonts w:ascii="Arial" w:hAnsi="Arial" w:cs="Arial"/>
          <w:color w:val="000000" w:themeColor="text1"/>
          <w:shd w:val="clear" w:color="auto" w:fill="FFFFFF"/>
        </w:rPr>
        <w:t>(2), 147</w:t>
      </w:r>
      <w:r w:rsidR="00816C19">
        <w:rPr>
          <w:rFonts w:ascii="Arial" w:hAnsi="Arial" w:cs="Arial"/>
          <w:color w:val="000000"/>
        </w:rPr>
        <w:t>–</w:t>
      </w:r>
      <w:r w:rsidRPr="003B5A5E">
        <w:rPr>
          <w:rFonts w:ascii="Arial" w:hAnsi="Arial" w:cs="Arial"/>
          <w:color w:val="000000" w:themeColor="text1"/>
          <w:shd w:val="clear" w:color="auto" w:fill="FFFFFF"/>
        </w:rPr>
        <w:t xml:space="preserve">154. </w:t>
      </w:r>
    </w:p>
    <w:p w14:paraId="231DFECD" w14:textId="37F8CF22" w:rsidR="00A42E30" w:rsidRDefault="00A42E30" w:rsidP="00DB4032">
      <w:pPr>
        <w:ind w:left="720" w:hanging="720"/>
        <w:rPr>
          <w:rFonts w:ascii="Arial" w:hAnsi="Arial" w:cs="Arial"/>
        </w:rPr>
      </w:pPr>
      <w:r w:rsidRPr="003B5A5E">
        <w:rPr>
          <w:rFonts w:ascii="Arial" w:hAnsi="Arial" w:cs="Arial"/>
          <w:szCs w:val="24"/>
        </w:rPr>
        <w:t xml:space="preserve">Macrine, S. (2016). Pedagogies of </w:t>
      </w:r>
      <w:r>
        <w:rPr>
          <w:rFonts w:ascii="Arial" w:hAnsi="Arial" w:cs="Arial"/>
        </w:rPr>
        <w:t>n</w:t>
      </w:r>
      <w:r w:rsidRPr="003B5A5E">
        <w:rPr>
          <w:rFonts w:ascii="Arial" w:hAnsi="Arial" w:cs="Arial"/>
          <w:szCs w:val="24"/>
        </w:rPr>
        <w:t>eoliberalism</w:t>
      </w:r>
      <w:r>
        <w:rPr>
          <w:rFonts w:ascii="Arial" w:hAnsi="Arial" w:cs="Arial"/>
        </w:rPr>
        <w:t xml:space="preserve">. In S. Springer, K. Birch, and J. MacLeavy (Eds.), </w:t>
      </w:r>
      <w:r w:rsidRPr="00DB4032">
        <w:rPr>
          <w:rFonts w:ascii="Arial" w:hAnsi="Arial" w:cs="Arial"/>
          <w:i/>
          <w:iCs/>
          <w:szCs w:val="24"/>
        </w:rPr>
        <w:t xml:space="preserve">The Routledge </w:t>
      </w:r>
      <w:r w:rsidRPr="00DB4032">
        <w:rPr>
          <w:rFonts w:ascii="Arial" w:hAnsi="Arial" w:cs="Arial"/>
          <w:i/>
          <w:iCs/>
        </w:rPr>
        <w:t>h</w:t>
      </w:r>
      <w:r w:rsidRPr="00DB4032">
        <w:rPr>
          <w:rFonts w:ascii="Arial" w:hAnsi="Arial" w:cs="Arial"/>
          <w:i/>
          <w:iCs/>
          <w:szCs w:val="24"/>
        </w:rPr>
        <w:t xml:space="preserve">andbook of </w:t>
      </w:r>
      <w:r w:rsidRPr="00DB4032">
        <w:rPr>
          <w:rFonts w:ascii="Arial" w:hAnsi="Arial" w:cs="Arial"/>
          <w:i/>
          <w:iCs/>
        </w:rPr>
        <w:t>n</w:t>
      </w:r>
      <w:r w:rsidRPr="00DB4032">
        <w:rPr>
          <w:rFonts w:ascii="Arial" w:hAnsi="Arial" w:cs="Arial"/>
          <w:i/>
          <w:iCs/>
          <w:szCs w:val="24"/>
        </w:rPr>
        <w:t>eoliberalism</w:t>
      </w:r>
      <w:r w:rsidRPr="003B5A5E">
        <w:rPr>
          <w:rFonts w:ascii="Arial" w:hAnsi="Arial" w:cs="Arial"/>
          <w:szCs w:val="24"/>
        </w:rPr>
        <w:t xml:space="preserve"> (</w:t>
      </w:r>
      <w:r>
        <w:rPr>
          <w:rFonts w:ascii="Arial" w:hAnsi="Arial" w:cs="Arial"/>
        </w:rPr>
        <w:t>pp. 308</w:t>
      </w:r>
      <w:r w:rsidR="00816C19">
        <w:rPr>
          <w:rFonts w:ascii="Arial" w:hAnsi="Arial" w:cs="Arial"/>
          <w:color w:val="000000"/>
        </w:rPr>
        <w:t>–</w:t>
      </w:r>
      <w:r>
        <w:rPr>
          <w:rFonts w:ascii="Arial" w:hAnsi="Arial" w:cs="Arial"/>
        </w:rPr>
        <w:t xml:space="preserve">319). </w:t>
      </w:r>
      <w:r w:rsidRPr="003B5A5E">
        <w:rPr>
          <w:rFonts w:ascii="Arial" w:hAnsi="Arial" w:cs="Arial"/>
          <w:szCs w:val="24"/>
        </w:rPr>
        <w:t>Routledge</w:t>
      </w:r>
      <w:r>
        <w:rPr>
          <w:rFonts w:ascii="Arial" w:hAnsi="Arial" w:cs="Arial"/>
        </w:rPr>
        <w:t>.</w:t>
      </w:r>
    </w:p>
    <w:p w14:paraId="6D2C3863" w14:textId="03F21776" w:rsidR="00A42E30" w:rsidRPr="00367C72" w:rsidRDefault="00A42E30" w:rsidP="00DB4032">
      <w:pPr>
        <w:ind w:left="720" w:hanging="720"/>
        <w:rPr>
          <w:rFonts w:ascii="Arial" w:hAnsi="Arial" w:cs="Arial"/>
          <w:color w:val="000000" w:themeColor="text1"/>
        </w:rPr>
      </w:pPr>
      <w:r w:rsidRPr="003B5A5E">
        <w:rPr>
          <w:rFonts w:ascii="Arial" w:hAnsi="Arial" w:cs="Arial"/>
          <w:color w:val="000000" w:themeColor="text1"/>
          <w:szCs w:val="24"/>
        </w:rPr>
        <w:t xml:space="preserve">Nicholson, K. P., Pagowsky, N., &amp; Seale, M. (2019). </w:t>
      </w:r>
      <w:hyperlink r:id="rId17" w:history="1">
        <w:r w:rsidRPr="00DB4032">
          <w:rPr>
            <w:rStyle w:val="Hyperlink"/>
            <w:rFonts w:ascii="Arial" w:hAnsi="Arial" w:cs="Arial"/>
            <w:szCs w:val="24"/>
          </w:rPr>
          <w:t>Just-in-time or just-in-case? Time, learning</w:t>
        </w:r>
        <w:r w:rsidR="00367C72" w:rsidRPr="00DB4032">
          <w:rPr>
            <w:rStyle w:val="Hyperlink"/>
            <w:rFonts w:ascii="Arial" w:hAnsi="Arial" w:cs="Arial"/>
          </w:rPr>
          <w:t xml:space="preserve"> </w:t>
        </w:r>
        <w:r w:rsidRPr="00DB4032">
          <w:rPr>
            <w:rStyle w:val="Hyperlink"/>
            <w:rFonts w:ascii="Arial" w:hAnsi="Arial" w:cs="Arial"/>
            <w:szCs w:val="24"/>
          </w:rPr>
          <w:t>analytics, and the academic library</w:t>
        </w:r>
      </w:hyperlink>
      <w:r w:rsidRPr="00DB4032">
        <w:rPr>
          <w:rFonts w:ascii="Arial" w:hAnsi="Arial" w:cs="Arial"/>
          <w:i/>
          <w:iCs/>
          <w:color w:val="000000" w:themeColor="text1"/>
          <w:szCs w:val="24"/>
        </w:rPr>
        <w:t>.</w:t>
      </w:r>
      <w:r w:rsidRPr="00DB4032">
        <w:rPr>
          <w:rFonts w:cs="Arial"/>
          <w:i/>
          <w:iCs/>
          <w:color w:val="000000" w:themeColor="text1"/>
          <w:szCs w:val="24"/>
        </w:rPr>
        <w:t> </w:t>
      </w:r>
      <w:r w:rsidRPr="00DB4032">
        <w:rPr>
          <w:rFonts w:ascii="Arial" w:hAnsi="Arial" w:cs="Arial"/>
          <w:i/>
          <w:iCs/>
          <w:color w:val="000000" w:themeColor="text1"/>
          <w:szCs w:val="24"/>
        </w:rPr>
        <w:t>Library Trends</w:t>
      </w:r>
      <w:r w:rsidRPr="003B5A5E">
        <w:rPr>
          <w:rFonts w:ascii="Arial" w:hAnsi="Arial" w:cs="Arial"/>
          <w:color w:val="000000" w:themeColor="text1"/>
          <w:szCs w:val="24"/>
        </w:rPr>
        <w:t>,</w:t>
      </w:r>
      <w:r w:rsidRPr="003B5A5E">
        <w:rPr>
          <w:rFonts w:cs="Arial"/>
          <w:color w:val="000000" w:themeColor="text1"/>
          <w:szCs w:val="24"/>
        </w:rPr>
        <w:t> </w:t>
      </w:r>
      <w:r w:rsidRPr="00DB4032">
        <w:rPr>
          <w:rFonts w:ascii="Arial" w:hAnsi="Arial" w:cs="Arial"/>
          <w:i/>
          <w:iCs/>
          <w:color w:val="000000" w:themeColor="text1"/>
          <w:szCs w:val="24"/>
        </w:rPr>
        <w:t>68</w:t>
      </w:r>
      <w:r w:rsidRPr="003B5A5E">
        <w:rPr>
          <w:rFonts w:ascii="Arial" w:hAnsi="Arial" w:cs="Arial"/>
          <w:color w:val="000000" w:themeColor="text1"/>
          <w:szCs w:val="24"/>
        </w:rPr>
        <w:t>(1), 54</w:t>
      </w:r>
      <w:r w:rsidR="00816C19">
        <w:rPr>
          <w:rFonts w:ascii="Arial" w:hAnsi="Arial" w:cs="Arial"/>
          <w:color w:val="000000"/>
        </w:rPr>
        <w:t>–</w:t>
      </w:r>
      <w:r w:rsidRPr="003B5A5E">
        <w:rPr>
          <w:rFonts w:ascii="Arial" w:hAnsi="Arial" w:cs="Arial"/>
          <w:color w:val="000000" w:themeColor="text1"/>
          <w:szCs w:val="24"/>
        </w:rPr>
        <w:t xml:space="preserve">75. </w:t>
      </w:r>
    </w:p>
    <w:p w14:paraId="5641DE54" w14:textId="2D8640F1" w:rsidR="00A42E30" w:rsidRDefault="00A42E30" w:rsidP="008D36FE">
      <w:pPr>
        <w:ind w:left="720" w:hanging="720"/>
        <w:rPr>
          <w:rFonts w:ascii="Arial" w:hAnsi="Arial" w:cs="Arial"/>
          <w:color w:val="000000" w:themeColor="text1"/>
          <w:shd w:val="clear" w:color="auto" w:fill="FFFFFF"/>
        </w:rPr>
      </w:pPr>
      <w:r w:rsidRPr="00C53221">
        <w:rPr>
          <w:rFonts w:ascii="Arial" w:hAnsi="Arial" w:cs="Arial"/>
          <w:color w:val="000000" w:themeColor="text1"/>
          <w:shd w:val="clear" w:color="auto" w:fill="FFFFFF"/>
        </w:rPr>
        <w:lastRenderedPageBreak/>
        <w:t>Pagowsky, N.</w:t>
      </w:r>
      <w:r>
        <w:rPr>
          <w:rFonts w:ascii="Arial" w:hAnsi="Arial" w:cs="Arial"/>
          <w:color w:val="000000" w:themeColor="text1"/>
          <w:shd w:val="clear" w:color="auto" w:fill="FFFFFF"/>
        </w:rPr>
        <w:t xml:space="preserve"> (</w:t>
      </w:r>
      <w:r w:rsidRPr="00C53221">
        <w:rPr>
          <w:rFonts w:ascii="Arial" w:hAnsi="Arial" w:cs="Arial"/>
          <w:color w:val="000000" w:themeColor="text1"/>
          <w:shd w:val="clear" w:color="auto" w:fill="FFFFFF"/>
        </w:rPr>
        <w:t>2022</w:t>
      </w:r>
      <w:r>
        <w:rPr>
          <w:rFonts w:ascii="Arial" w:hAnsi="Arial" w:cs="Arial"/>
          <w:color w:val="000000" w:themeColor="text1"/>
          <w:shd w:val="clear" w:color="auto" w:fill="FFFFFF"/>
        </w:rPr>
        <w:t xml:space="preserve">). </w:t>
      </w:r>
      <w:hyperlink r:id="rId18" w:history="1">
        <w:r w:rsidR="009368B1" w:rsidRPr="009368B1">
          <w:rPr>
            <w:rStyle w:val="Hyperlink"/>
            <w:rFonts w:ascii="Arial" w:hAnsi="Arial" w:cs="Arial"/>
            <w:shd w:val="clear" w:color="auto" w:fill="FFFFFF"/>
          </w:rPr>
          <w:t xml:space="preserve">Introduction to the special issue: </w:t>
        </w:r>
        <w:r w:rsidRPr="009368B1">
          <w:rPr>
            <w:rStyle w:val="Hyperlink"/>
            <w:rFonts w:ascii="Arial" w:hAnsi="Arial" w:cs="Arial"/>
            <w:shd w:val="clear" w:color="auto" w:fill="FFFFFF"/>
          </w:rPr>
          <w:t>Critique as care: Disrupting narratives of the one-shot instruction model</w:t>
        </w:r>
      </w:hyperlink>
      <w:r w:rsidR="009368B1">
        <w:rPr>
          <w:rFonts w:ascii="Arial" w:hAnsi="Arial" w:cs="Arial"/>
          <w:color w:val="000000" w:themeColor="text1"/>
          <w:shd w:val="clear" w:color="auto" w:fill="FFFFFF"/>
        </w:rPr>
        <w:t>.</w:t>
      </w:r>
      <w:r w:rsidRPr="00C53221">
        <w:rPr>
          <w:rFonts w:ascii="Arial" w:hAnsi="Arial" w:cs="Arial"/>
          <w:color w:val="000000" w:themeColor="text1"/>
          <w:shd w:val="clear" w:color="auto" w:fill="FFFFFF"/>
        </w:rPr>
        <w:t xml:space="preserve"> </w:t>
      </w:r>
      <w:r w:rsidRPr="00C53221">
        <w:rPr>
          <w:rFonts w:ascii="Arial" w:hAnsi="Arial" w:cs="Arial"/>
          <w:i/>
          <w:iCs/>
          <w:color w:val="000000" w:themeColor="text1"/>
          <w:shd w:val="clear" w:color="auto" w:fill="FFFFFF"/>
        </w:rPr>
        <w:t xml:space="preserve">College and Research Libraries, </w:t>
      </w:r>
      <w:r w:rsidRPr="008D36FE">
        <w:rPr>
          <w:rFonts w:ascii="Arial" w:hAnsi="Arial" w:cs="Arial"/>
          <w:i/>
          <w:iCs/>
          <w:color w:val="000000" w:themeColor="text1"/>
          <w:shd w:val="clear" w:color="auto" w:fill="FFFFFF"/>
        </w:rPr>
        <w:t>83</w:t>
      </w:r>
      <w:r w:rsidRPr="00C53221">
        <w:rPr>
          <w:rFonts w:ascii="Arial" w:hAnsi="Arial" w:cs="Arial"/>
          <w:color w:val="000000" w:themeColor="text1"/>
          <w:shd w:val="clear" w:color="auto" w:fill="FFFFFF"/>
        </w:rPr>
        <w:t>(5)</w:t>
      </w:r>
      <w:r w:rsidR="009368B1">
        <w:rPr>
          <w:rFonts w:ascii="Arial" w:hAnsi="Arial" w:cs="Arial"/>
          <w:color w:val="000000" w:themeColor="text1"/>
          <w:shd w:val="clear" w:color="auto" w:fill="FFFFFF"/>
        </w:rPr>
        <w:t>, 713</w:t>
      </w:r>
      <w:r w:rsidR="009368B1">
        <w:rPr>
          <w:rFonts w:ascii="Arial" w:hAnsi="Arial" w:cs="Arial"/>
          <w:color w:val="000000"/>
        </w:rPr>
        <w:t>–725</w:t>
      </w:r>
      <w:r w:rsidRPr="00C53221">
        <w:rPr>
          <w:rFonts w:ascii="Arial" w:hAnsi="Arial" w:cs="Arial"/>
          <w:color w:val="000000" w:themeColor="text1"/>
          <w:shd w:val="clear" w:color="auto" w:fill="FFFFFF"/>
        </w:rPr>
        <w:t xml:space="preserve">. </w:t>
      </w:r>
    </w:p>
    <w:p w14:paraId="030421CB" w14:textId="506B7329" w:rsidR="00A42E30" w:rsidRPr="00367C72" w:rsidRDefault="00A42E30" w:rsidP="007A6B0E">
      <w:pPr>
        <w:ind w:left="720" w:hanging="720"/>
        <w:rPr>
          <w:rFonts w:ascii="Arial" w:hAnsi="Arial" w:cs="Arial"/>
          <w:color w:val="000000" w:themeColor="text1"/>
          <w:shd w:val="clear" w:color="auto" w:fill="FFFFFF"/>
        </w:rPr>
      </w:pPr>
      <w:r w:rsidRPr="003B5A5E">
        <w:rPr>
          <w:rFonts w:ascii="Arial" w:hAnsi="Arial" w:cs="Arial"/>
          <w:color w:val="000000" w:themeColor="text1"/>
          <w:shd w:val="clear" w:color="auto" w:fill="FFFFFF"/>
        </w:rPr>
        <w:t xml:space="preserve">Rowe, N. (2020). </w:t>
      </w:r>
      <w:hyperlink r:id="rId19" w:history="1">
        <w:r w:rsidRPr="007A6B0E">
          <w:rPr>
            <w:rStyle w:val="Hyperlink"/>
            <w:rFonts w:ascii="Arial" w:hAnsi="Arial" w:cs="Arial"/>
            <w:shd w:val="clear" w:color="auto" w:fill="FFFFFF"/>
          </w:rPr>
          <w:t>The great neoliberal hijack of collaboration: a critical history of group-based</w:t>
        </w:r>
        <w:r w:rsidR="00367C72" w:rsidRPr="007A6B0E">
          <w:rPr>
            <w:rStyle w:val="Hyperlink"/>
            <w:rFonts w:ascii="Arial" w:hAnsi="Arial" w:cs="Arial"/>
            <w:shd w:val="clear" w:color="auto" w:fill="FFFFFF"/>
          </w:rPr>
          <w:t xml:space="preserve"> </w:t>
        </w:r>
        <w:r w:rsidRPr="007A6B0E">
          <w:rPr>
            <w:rStyle w:val="Hyperlink"/>
            <w:rFonts w:ascii="Arial" w:hAnsi="Arial" w:cs="Arial"/>
            <w:shd w:val="clear" w:color="auto" w:fill="FFFFFF"/>
          </w:rPr>
          <w:t>learning in tertiary education</w:t>
        </w:r>
      </w:hyperlink>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Higher Education Research &amp; Development</w:t>
      </w:r>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39</w:t>
      </w:r>
      <w:r w:rsidRPr="003B5A5E">
        <w:rPr>
          <w:rFonts w:ascii="Arial" w:hAnsi="Arial" w:cs="Arial"/>
          <w:color w:val="000000" w:themeColor="text1"/>
          <w:shd w:val="clear" w:color="auto" w:fill="FFFFFF"/>
        </w:rPr>
        <w:t>(4), 792</w:t>
      </w:r>
      <w:r w:rsidR="00816C19">
        <w:rPr>
          <w:rFonts w:ascii="Arial" w:hAnsi="Arial" w:cs="Arial"/>
          <w:color w:val="000000"/>
        </w:rPr>
        <w:t>–</w:t>
      </w:r>
      <w:r w:rsidRPr="003B5A5E">
        <w:rPr>
          <w:rFonts w:ascii="Arial" w:hAnsi="Arial" w:cs="Arial"/>
          <w:color w:val="000000" w:themeColor="text1"/>
          <w:shd w:val="clear" w:color="auto" w:fill="FFFFFF"/>
        </w:rPr>
        <w:t>805.</w:t>
      </w:r>
      <w:r w:rsidRPr="00A74B56">
        <w:t xml:space="preserve"> </w:t>
      </w:r>
    </w:p>
    <w:p w14:paraId="248AC6EC" w14:textId="2F93C5F1" w:rsidR="00A42E30" w:rsidRPr="00367C72" w:rsidRDefault="00A42E30" w:rsidP="007A6B0E">
      <w:pPr>
        <w:ind w:left="720" w:hanging="720"/>
        <w:rPr>
          <w:rFonts w:ascii="Arial" w:hAnsi="Arial" w:cs="Arial"/>
          <w:color w:val="000000" w:themeColor="text1"/>
          <w:shd w:val="clear" w:color="auto" w:fill="FFFFFF"/>
        </w:rPr>
      </w:pPr>
      <w:r w:rsidRPr="00147736">
        <w:rPr>
          <w:rFonts w:ascii="Arial" w:hAnsi="Arial" w:cs="Arial"/>
          <w:color w:val="000000" w:themeColor="text1"/>
          <w:shd w:val="clear" w:color="auto" w:fill="FFFFFF"/>
        </w:rPr>
        <w:t xml:space="preserve">Soto, C., &amp; Pérez-Milans, M. (2018). </w:t>
      </w:r>
      <w:hyperlink r:id="rId20" w:history="1">
        <w:r w:rsidRPr="007A6B0E">
          <w:rPr>
            <w:rStyle w:val="Hyperlink"/>
            <w:rFonts w:ascii="Arial" w:hAnsi="Arial" w:cs="Arial"/>
            <w:shd w:val="clear" w:color="auto" w:fill="FFFFFF"/>
          </w:rPr>
          <w:t>Language, neoliberalism, and the commodification of</w:t>
        </w:r>
        <w:r w:rsidR="00367C72" w:rsidRPr="007A6B0E">
          <w:rPr>
            <w:rStyle w:val="Hyperlink"/>
            <w:rFonts w:ascii="Arial" w:hAnsi="Arial" w:cs="Arial"/>
            <w:shd w:val="clear" w:color="auto" w:fill="FFFFFF"/>
          </w:rPr>
          <w:t xml:space="preserve"> </w:t>
        </w:r>
        <w:r w:rsidRPr="007A6B0E">
          <w:rPr>
            <w:rStyle w:val="Hyperlink"/>
            <w:rFonts w:ascii="Arial" w:hAnsi="Arial" w:cs="Arial"/>
            <w:shd w:val="clear" w:color="auto" w:fill="FFFFFF"/>
          </w:rPr>
          <w:t>pedagogy</w:t>
        </w:r>
      </w:hyperlink>
      <w:r w:rsidRPr="003B5A5E">
        <w:rPr>
          <w:rFonts w:ascii="Arial" w:hAnsi="Arial" w:cs="Arial"/>
          <w:color w:val="000000" w:themeColor="text1"/>
          <w:shd w:val="clear" w:color="auto" w:fill="FFFFFF"/>
        </w:rPr>
        <w:t>.</w:t>
      </w:r>
      <w:r w:rsidRPr="003B5A5E">
        <w:rPr>
          <w:rStyle w:val="apple-converted-space"/>
          <w:rFonts w:ascii="Arial" w:hAnsi="Arial" w:cs="Arial"/>
          <w:color w:val="000000" w:themeColor="text1"/>
          <w:shd w:val="clear" w:color="auto" w:fill="FFFFFF"/>
        </w:rPr>
        <w:t> </w:t>
      </w:r>
      <w:r w:rsidRPr="003B5A5E">
        <w:rPr>
          <w:rFonts w:ascii="Arial" w:hAnsi="Arial" w:cs="Arial"/>
          <w:i/>
          <w:iCs/>
          <w:color w:val="000000" w:themeColor="text1"/>
        </w:rPr>
        <w:t>Language and Intercultural Communication</w:t>
      </w:r>
      <w:r w:rsidRPr="003B5A5E">
        <w:rPr>
          <w:rFonts w:ascii="Arial" w:hAnsi="Arial" w:cs="Arial"/>
          <w:color w:val="000000" w:themeColor="text1"/>
          <w:shd w:val="clear" w:color="auto" w:fill="FFFFFF"/>
        </w:rPr>
        <w:t>,</w:t>
      </w:r>
      <w:r w:rsidRPr="003B5A5E">
        <w:rPr>
          <w:rStyle w:val="apple-converted-space"/>
          <w:rFonts w:ascii="Arial" w:hAnsi="Arial" w:cs="Arial"/>
          <w:color w:val="000000" w:themeColor="text1"/>
          <w:shd w:val="clear" w:color="auto" w:fill="FFFFFF"/>
        </w:rPr>
        <w:t> </w:t>
      </w:r>
      <w:r w:rsidRPr="003B5A5E">
        <w:rPr>
          <w:rFonts w:ascii="Arial" w:hAnsi="Arial" w:cs="Arial"/>
          <w:i/>
          <w:iCs/>
          <w:color w:val="000000" w:themeColor="text1"/>
        </w:rPr>
        <w:t>18</w:t>
      </w:r>
      <w:r w:rsidRPr="003B5A5E">
        <w:rPr>
          <w:rFonts w:ascii="Arial" w:hAnsi="Arial" w:cs="Arial"/>
          <w:color w:val="000000" w:themeColor="text1"/>
          <w:shd w:val="clear" w:color="auto" w:fill="FFFFFF"/>
        </w:rPr>
        <w:t xml:space="preserve">(5), 490–506. </w:t>
      </w:r>
    </w:p>
    <w:p w14:paraId="7F651311" w14:textId="12DD6406" w:rsidR="00A42E30" w:rsidRDefault="00A42E30" w:rsidP="00A42E30">
      <w:pPr>
        <w:rPr>
          <w:rFonts w:ascii="Arial" w:hAnsi="Arial" w:cs="Arial"/>
          <w:color w:val="000000" w:themeColor="text1"/>
          <w:shd w:val="clear" w:color="auto" w:fill="FFFFFF"/>
        </w:rPr>
      </w:pPr>
      <w:r w:rsidRPr="00AE1E65">
        <w:rPr>
          <w:rFonts w:ascii="Arial" w:hAnsi="Arial" w:cs="Arial"/>
          <w:color w:val="000000" w:themeColor="text1"/>
          <w:shd w:val="clear" w:color="auto" w:fill="FFFFFF"/>
        </w:rPr>
        <w:t>Tripp, D. (2011). </w:t>
      </w:r>
      <w:r w:rsidRPr="00AE1E65">
        <w:rPr>
          <w:rFonts w:ascii="Arial" w:hAnsi="Arial" w:cs="Arial"/>
          <w:i/>
          <w:iCs/>
          <w:color w:val="000000" w:themeColor="text1"/>
          <w:shd w:val="clear" w:color="auto" w:fill="FFFFFF"/>
        </w:rPr>
        <w:t>Critical incidents in teaching: Developing professional judgement</w:t>
      </w:r>
      <w:r w:rsidRPr="00AE1E65">
        <w:rPr>
          <w:rFonts w:ascii="Arial" w:hAnsi="Arial" w:cs="Arial"/>
          <w:color w:val="000000" w:themeColor="text1"/>
          <w:shd w:val="clear" w:color="auto" w:fill="FFFFFF"/>
        </w:rPr>
        <w:t>. Routledge.</w:t>
      </w:r>
    </w:p>
    <w:p w14:paraId="47EDBA80" w14:textId="776085E2" w:rsidR="00A42E30" w:rsidRPr="00367C72" w:rsidRDefault="00A42E30" w:rsidP="007A6B0E">
      <w:pPr>
        <w:ind w:left="720" w:hanging="720"/>
        <w:rPr>
          <w:rFonts w:ascii="Arial" w:hAnsi="Arial" w:cs="Arial"/>
          <w:color w:val="000000" w:themeColor="text1"/>
          <w:shd w:val="clear" w:color="auto" w:fill="FFFFFF"/>
        </w:rPr>
      </w:pPr>
      <w:r>
        <w:rPr>
          <w:rFonts w:ascii="Arial" w:hAnsi="Arial" w:cs="Arial"/>
          <w:color w:val="000000" w:themeColor="text1"/>
          <w:shd w:val="clear" w:color="auto" w:fill="FFFFFF"/>
        </w:rPr>
        <w:t xml:space="preserve">Universities Canada. (March 2018). </w:t>
      </w:r>
      <w:hyperlink r:id="rId21" w:history="1">
        <w:r w:rsidRPr="007A6B0E">
          <w:rPr>
            <w:rStyle w:val="Hyperlink"/>
            <w:rFonts w:ascii="Arial" w:hAnsi="Arial" w:cs="Arial"/>
            <w:shd w:val="clear" w:color="auto" w:fill="FFFFFF"/>
          </w:rPr>
          <w:t>Study on experiential learning and pathways to employment</w:t>
        </w:r>
        <w:r w:rsidR="00367C72" w:rsidRPr="007A6B0E">
          <w:rPr>
            <w:rStyle w:val="Hyperlink"/>
            <w:rFonts w:ascii="Arial" w:hAnsi="Arial" w:cs="Arial"/>
            <w:shd w:val="clear" w:color="auto" w:fill="FFFFFF"/>
          </w:rPr>
          <w:t xml:space="preserve"> </w:t>
        </w:r>
        <w:r w:rsidRPr="007A6B0E">
          <w:rPr>
            <w:rStyle w:val="Hyperlink"/>
            <w:rFonts w:ascii="Arial" w:hAnsi="Arial" w:cs="Arial"/>
            <w:shd w:val="clear" w:color="auto" w:fill="FFFFFF"/>
          </w:rPr>
          <w:t>for Canadian youth</w:t>
        </w:r>
      </w:hyperlink>
      <w:r>
        <w:rPr>
          <w:rFonts w:ascii="Arial" w:hAnsi="Arial" w:cs="Arial"/>
          <w:color w:val="000000" w:themeColor="text1"/>
          <w:shd w:val="clear" w:color="auto" w:fill="FFFFFF"/>
        </w:rPr>
        <w:t xml:space="preserve">. </w:t>
      </w:r>
    </w:p>
    <w:p w14:paraId="1D3102C2" w14:textId="11C36E80" w:rsidR="001B39F8" w:rsidRDefault="00A42E30" w:rsidP="007A6B0E">
      <w:pPr>
        <w:ind w:left="720" w:hanging="720"/>
      </w:pPr>
      <w:r w:rsidRPr="003B5A5E">
        <w:rPr>
          <w:rFonts w:ascii="Arial" w:hAnsi="Arial" w:cs="Arial"/>
          <w:color w:val="000000" w:themeColor="text1"/>
          <w:shd w:val="clear" w:color="auto" w:fill="FFFFFF"/>
          <w:lang w:val="it-IT"/>
        </w:rPr>
        <w:t>Valverde-Berrocoso, J., Garrido-Arroyo, M. D. C., Burgos-Videla, C., &amp; Morales-Cevallos, M. B.</w:t>
      </w:r>
      <w:r w:rsidR="00367C72">
        <w:rPr>
          <w:rFonts w:ascii="Arial" w:hAnsi="Arial" w:cs="Arial"/>
          <w:color w:val="000000" w:themeColor="text1"/>
          <w:shd w:val="clear" w:color="auto" w:fill="FFFFFF"/>
          <w:lang w:val="it-IT"/>
        </w:rPr>
        <w:t xml:space="preserve"> </w:t>
      </w:r>
      <w:r w:rsidRPr="00367C72">
        <w:rPr>
          <w:rFonts w:ascii="Arial" w:hAnsi="Arial" w:cs="Arial"/>
          <w:color w:val="000000" w:themeColor="text1"/>
          <w:shd w:val="clear" w:color="auto" w:fill="FFFFFF"/>
          <w:lang w:val="it-IT"/>
        </w:rPr>
        <w:t xml:space="preserve">(2020). </w:t>
      </w:r>
      <w:hyperlink r:id="rId22" w:history="1">
        <w:r w:rsidRPr="007A6B0E">
          <w:rPr>
            <w:rStyle w:val="Hyperlink"/>
            <w:rFonts w:ascii="Arial" w:hAnsi="Arial" w:cs="Arial"/>
            <w:shd w:val="clear" w:color="auto" w:fill="FFFFFF"/>
          </w:rPr>
          <w:t>Trends in educational research about e-learning: A systematic literature review (2009–2018)</w:t>
        </w:r>
      </w:hyperlink>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Sustainability</w:t>
      </w:r>
      <w:r w:rsidRPr="003B5A5E">
        <w:rPr>
          <w:rFonts w:ascii="Arial" w:hAnsi="Arial" w:cs="Arial"/>
          <w:color w:val="000000" w:themeColor="text1"/>
          <w:shd w:val="clear" w:color="auto" w:fill="FFFFFF"/>
        </w:rPr>
        <w:t>,</w:t>
      </w:r>
      <w:r w:rsidRPr="003B5A5E">
        <w:rPr>
          <w:rStyle w:val="apple-converted-space"/>
          <w:rFonts w:ascii="Arial" w:hAnsi="Arial"/>
          <w:color w:val="000000" w:themeColor="text1"/>
          <w:shd w:val="clear" w:color="auto" w:fill="FFFFFF"/>
        </w:rPr>
        <w:t> </w:t>
      </w:r>
      <w:r w:rsidRPr="003B5A5E">
        <w:rPr>
          <w:rFonts w:ascii="Arial" w:hAnsi="Arial" w:cs="Arial"/>
          <w:i/>
          <w:iCs/>
          <w:color w:val="000000" w:themeColor="text1"/>
        </w:rPr>
        <w:t>12</w:t>
      </w:r>
      <w:r w:rsidRPr="003B5A5E">
        <w:rPr>
          <w:rFonts w:ascii="Arial" w:hAnsi="Arial" w:cs="Arial"/>
          <w:color w:val="000000" w:themeColor="text1"/>
          <w:shd w:val="clear" w:color="auto" w:fill="FFFFFF"/>
        </w:rPr>
        <w:t>(12), 5153.</w:t>
      </w:r>
      <w:r>
        <w:rPr>
          <w:rFonts w:ascii="Arial" w:hAnsi="Arial" w:cs="Arial"/>
          <w:color w:val="000000" w:themeColor="text1"/>
          <w:shd w:val="clear" w:color="auto" w:fill="FFFFFF"/>
        </w:rPr>
        <w:t xml:space="preserve"> </w:t>
      </w:r>
    </w:p>
    <w:sectPr w:rsidR="001B39F8" w:rsidSect="00C83BE6">
      <w:headerReference w:type="even" r:id="rId23"/>
      <w:headerReference w:type="default" r:id="rId24"/>
      <w:footerReference w:type="even" r:id="rId25"/>
      <w:footerReference w:type="default" r:id="rId26"/>
      <w:headerReference w:type="first" r:id="rId27"/>
      <w:footerReference w:type="first" r:id="rId28"/>
      <w:pgSz w:w="12240" w:h="15840"/>
      <w:pgMar w:top="1949" w:right="1440" w:bottom="1440" w:left="1440" w:header="720" w:footer="720" w:gutter="0"/>
      <w:pgNumType w:start="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008" w14:textId="77777777" w:rsidR="00E80647" w:rsidRDefault="00E80647">
      <w:pPr>
        <w:spacing w:after="0" w:line="240" w:lineRule="auto"/>
      </w:pPr>
      <w:r>
        <w:separator/>
      </w:r>
    </w:p>
  </w:endnote>
  <w:endnote w:type="continuationSeparator" w:id="0">
    <w:p w14:paraId="68647B65" w14:textId="77777777" w:rsidR="00E80647" w:rsidRDefault="00E8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CD6" w14:textId="77777777" w:rsidR="00F57090" w:rsidRDefault="00F57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0AF0" w14:textId="4C948EFC" w:rsidR="001B39F8" w:rsidRPr="00A42E30" w:rsidRDefault="001920D9">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A42E30">
      <w:rPr>
        <w:rFonts w:ascii="Arial" w:eastAsia="Arial" w:hAnsi="Arial" w:cs="Arial"/>
        <w:i/>
        <w:color w:val="000000"/>
        <w:sz w:val="18"/>
        <w:szCs w:val="18"/>
        <w:lang w:val="it-IT"/>
      </w:rPr>
      <w:t>JIL, 202</w:t>
    </w:r>
    <w:r w:rsidR="006B59E1">
      <w:rPr>
        <w:rFonts w:ascii="Arial" w:eastAsia="Arial" w:hAnsi="Arial" w:cs="Arial"/>
        <w:i/>
        <w:color w:val="000000"/>
        <w:sz w:val="18"/>
        <w:szCs w:val="18"/>
        <w:lang w:val="it-IT"/>
      </w:rPr>
      <w:t>4</w:t>
    </w:r>
    <w:r w:rsidRPr="00A42E30">
      <w:rPr>
        <w:rFonts w:ascii="Arial" w:eastAsia="Arial" w:hAnsi="Arial" w:cs="Arial"/>
        <w:i/>
        <w:color w:val="000000"/>
        <w:sz w:val="18"/>
        <w:szCs w:val="18"/>
        <w:lang w:val="it-IT"/>
      </w:rPr>
      <w:t xml:space="preserve">, </w:t>
    </w:r>
    <w:r w:rsidR="006B59E1">
      <w:rPr>
        <w:rFonts w:ascii="Arial" w:eastAsia="Arial" w:hAnsi="Arial" w:cs="Arial"/>
        <w:i/>
        <w:color w:val="000000"/>
        <w:sz w:val="18"/>
        <w:szCs w:val="18"/>
        <w:lang w:val="it-IT"/>
      </w:rPr>
      <w:t>18</w:t>
    </w:r>
    <w:r w:rsidRPr="00A42E30">
      <w:rPr>
        <w:rFonts w:ascii="Arial" w:eastAsia="Arial" w:hAnsi="Arial" w:cs="Arial"/>
        <w:i/>
        <w:color w:val="000000"/>
        <w:sz w:val="18"/>
        <w:szCs w:val="18"/>
        <w:lang w:val="it-IT"/>
      </w:rPr>
      <w:t>(</w:t>
    </w:r>
    <w:r w:rsidR="006B59E1">
      <w:rPr>
        <w:rFonts w:ascii="Arial" w:eastAsia="Arial" w:hAnsi="Arial" w:cs="Arial"/>
        <w:i/>
        <w:color w:val="000000"/>
        <w:sz w:val="18"/>
        <w:szCs w:val="18"/>
        <w:lang w:val="it-IT"/>
      </w:rPr>
      <w:t>1</w:t>
    </w:r>
    <w:r w:rsidRPr="00A42E30">
      <w:rPr>
        <w:rFonts w:ascii="Arial" w:eastAsia="Arial" w:hAnsi="Arial" w:cs="Arial"/>
        <w:i/>
        <w:color w:val="000000"/>
        <w:sz w:val="18"/>
        <w:szCs w:val="18"/>
        <w:lang w:val="it-IT"/>
      </w:rPr>
      <w:t>).</w:t>
    </w:r>
  </w:p>
  <w:p w14:paraId="0D7F6372" w14:textId="7F866DCC" w:rsidR="001B39F8" w:rsidRPr="00A42E30" w:rsidRDefault="001920D9">
    <w:pPr>
      <w:pBdr>
        <w:top w:val="nil"/>
        <w:left w:val="nil"/>
        <w:bottom w:val="nil"/>
        <w:right w:val="nil"/>
        <w:between w:val="nil"/>
      </w:pBdr>
      <w:tabs>
        <w:tab w:val="center" w:pos="4513"/>
        <w:tab w:val="right" w:pos="9026"/>
      </w:tabs>
      <w:spacing w:after="0" w:line="240" w:lineRule="auto"/>
      <w:rPr>
        <w:color w:val="000000"/>
        <w:lang w:val="it-IT"/>
      </w:rPr>
    </w:pPr>
    <w:r w:rsidRPr="00A42E30">
      <w:rPr>
        <w:rFonts w:ascii="Arial" w:eastAsia="Arial" w:hAnsi="Arial" w:cs="Arial"/>
        <w:i/>
        <w:color w:val="000000"/>
        <w:sz w:val="18"/>
        <w:szCs w:val="18"/>
        <w:lang w:val="it-IT"/>
      </w:rPr>
      <w:t>http://dx.doi.org/10.11645/</w:t>
    </w:r>
    <w:r w:rsidR="006B59E1">
      <w:rPr>
        <w:rFonts w:ascii="Arial" w:eastAsia="Arial" w:hAnsi="Arial" w:cs="Arial"/>
        <w:i/>
        <w:color w:val="000000"/>
        <w:sz w:val="18"/>
        <w:szCs w:val="18"/>
        <w:lang w:val="it-IT"/>
      </w:rPr>
      <w:t>18</w:t>
    </w:r>
    <w:r w:rsidRPr="00A42E30">
      <w:rPr>
        <w:rFonts w:ascii="Arial" w:eastAsia="Arial" w:hAnsi="Arial" w:cs="Arial"/>
        <w:i/>
        <w:color w:val="000000"/>
        <w:sz w:val="18"/>
        <w:szCs w:val="18"/>
        <w:lang w:val="it-IT"/>
      </w:rPr>
      <w:t>.</w:t>
    </w:r>
    <w:r w:rsidR="006B59E1">
      <w:rPr>
        <w:rFonts w:ascii="Arial" w:eastAsia="Arial" w:hAnsi="Arial" w:cs="Arial"/>
        <w:i/>
        <w:color w:val="000000"/>
        <w:sz w:val="18"/>
        <w:szCs w:val="18"/>
        <w:lang w:val="it-IT"/>
      </w:rPr>
      <w:t>1</w:t>
    </w:r>
    <w:r w:rsidRPr="00A42E30">
      <w:rPr>
        <w:rFonts w:ascii="Arial" w:eastAsia="Arial" w:hAnsi="Arial" w:cs="Arial"/>
        <w:i/>
        <w:color w:val="000000"/>
        <w:sz w:val="18"/>
        <w:szCs w:val="18"/>
        <w:lang w:val="it-IT"/>
      </w:rPr>
      <w:t>.</w:t>
    </w:r>
    <w:r w:rsidR="006B59E1">
      <w:rPr>
        <w:rFonts w:ascii="Arial" w:eastAsia="Arial" w:hAnsi="Arial" w:cs="Arial"/>
        <w:i/>
        <w:color w:val="000000"/>
        <w:sz w:val="18"/>
        <w:szCs w:val="18"/>
        <w:lang w:val="it-IT"/>
      </w:rPr>
      <w:t>566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2401" w14:textId="77777777" w:rsidR="001B39F8" w:rsidRDefault="001B39F8">
    <w:pPr>
      <w:rPr>
        <w:rFonts w:ascii="Arial" w:eastAsia="Arial" w:hAnsi="Arial" w:cs="Arial"/>
        <w:sz w:val="20"/>
        <w:szCs w:val="20"/>
      </w:rPr>
    </w:pPr>
  </w:p>
  <w:p w14:paraId="76481D57" w14:textId="4FD7B33A" w:rsidR="001B39F8" w:rsidRDefault="001920D9">
    <w:pPr>
      <w:rPr>
        <w:rFonts w:ascii="Times New Roman" w:eastAsia="Times New Roman" w:hAnsi="Times New Roman" w:cs="Times New Roman"/>
        <w:sz w:val="28"/>
        <w:szCs w:val="28"/>
      </w:rPr>
    </w:pPr>
    <w:r w:rsidRPr="001275AE">
      <w:rPr>
        <w:rFonts w:ascii="Arial" w:eastAsia="Arial" w:hAnsi="Arial" w:cs="Arial"/>
        <w:color w:val="000000" w:themeColor="text1"/>
        <w:sz w:val="20"/>
        <w:szCs w:val="20"/>
      </w:rPr>
      <w:t xml:space="preserve">This </w:t>
    </w:r>
    <w:hyperlink r:id="rId1" w:history="1">
      <w:r w:rsidRPr="001275AE">
        <w:rPr>
          <w:rStyle w:val="Hyperlink"/>
          <w:rFonts w:ascii="Arial" w:eastAsia="Arial" w:hAnsi="Arial" w:cs="Arial"/>
          <w:sz w:val="20"/>
          <w:szCs w:val="20"/>
        </w:rPr>
        <w:t>Open Access</w:t>
      </w:r>
    </w:hyperlink>
    <w:r w:rsidRPr="001275AE">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Attribution-ShareAlike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79A90C9" w14:textId="77777777" w:rsidR="001B39F8" w:rsidRDefault="001B39F8">
    <w:pPr>
      <w:keepNext/>
      <w:spacing w:after="0" w:line="240" w:lineRule="auto"/>
      <w:rPr>
        <w:rFonts w:ascii="Arial" w:eastAsia="Arial" w:hAnsi="Arial" w:cs="Arial"/>
        <w:i/>
        <w:sz w:val="18"/>
        <w:szCs w:val="18"/>
      </w:rPr>
    </w:pPr>
  </w:p>
  <w:p w14:paraId="0FB1445E" w14:textId="312A38F8" w:rsidR="001B39F8" w:rsidRDefault="00A42E30">
    <w:pPr>
      <w:keepNext/>
      <w:spacing w:after="0" w:line="240" w:lineRule="auto"/>
      <w:rPr>
        <w:rFonts w:ascii="Arial" w:eastAsia="Arial" w:hAnsi="Arial" w:cs="Arial"/>
        <w:i/>
        <w:sz w:val="18"/>
        <w:szCs w:val="18"/>
      </w:rPr>
    </w:pPr>
    <w:r>
      <w:rPr>
        <w:rFonts w:ascii="Arial" w:eastAsia="Arial" w:hAnsi="Arial" w:cs="Arial"/>
        <w:i/>
        <w:sz w:val="18"/>
        <w:szCs w:val="18"/>
      </w:rPr>
      <w:t xml:space="preserve">Vong. 2024. </w:t>
    </w:r>
    <w:r w:rsidR="002368FC" w:rsidRPr="002368FC">
      <w:rPr>
        <w:rFonts w:ascii="Arial" w:eastAsia="Arial" w:hAnsi="Arial" w:cs="Arial"/>
        <w:i/>
        <w:sz w:val="18"/>
        <w:szCs w:val="18"/>
      </w:rPr>
      <w:t xml:space="preserve">“Do as I say, not as I do…”: A </w:t>
    </w:r>
    <w:r w:rsidR="00B419B5" w:rsidRPr="002368FC">
      <w:rPr>
        <w:rFonts w:ascii="Arial" w:eastAsia="Arial" w:hAnsi="Arial" w:cs="Arial"/>
        <w:i/>
        <w:sz w:val="18"/>
        <w:szCs w:val="18"/>
      </w:rPr>
      <w:t>present (and future) concern about the pedagogy of hypocrisy and information literacy</w:t>
    </w:r>
    <w:r w:rsidR="002368FC">
      <w:rPr>
        <w:rFonts w:ascii="Arial" w:eastAsia="Arial" w:hAnsi="Arial" w:cs="Arial"/>
        <w:i/>
        <w:sz w:val="18"/>
        <w:szCs w:val="18"/>
      </w:rPr>
      <w:t xml:space="preserve">. </w:t>
    </w:r>
    <w:r>
      <w:rPr>
        <w:rFonts w:ascii="Arial" w:eastAsia="Arial" w:hAnsi="Arial" w:cs="Arial"/>
        <w:i/>
        <w:sz w:val="18"/>
        <w:szCs w:val="18"/>
      </w:rPr>
      <w:t>Journal of Information Literacy, 18(1), pp</w:t>
    </w:r>
    <w:r w:rsidRPr="001920D9">
      <w:rPr>
        <w:rFonts w:ascii="Arial" w:eastAsia="Arial" w:hAnsi="Arial" w:cs="Arial"/>
        <w:i/>
        <w:color w:val="000000" w:themeColor="text1"/>
        <w:sz w:val="18"/>
        <w:szCs w:val="18"/>
      </w:rPr>
      <w:t xml:space="preserve">. </w:t>
    </w:r>
    <w:r w:rsidR="00F57090" w:rsidRPr="001920D9">
      <w:rPr>
        <w:rFonts w:ascii="Arial" w:eastAsia="Arial" w:hAnsi="Arial" w:cs="Arial"/>
        <w:i/>
        <w:color w:val="000000" w:themeColor="text1"/>
        <w:sz w:val="18"/>
        <w:szCs w:val="18"/>
      </w:rPr>
      <w:t>31</w:t>
    </w:r>
    <w:r w:rsidRPr="001920D9">
      <w:rPr>
        <w:rFonts w:ascii="Arial" w:eastAsia="Arial" w:hAnsi="Arial" w:cs="Arial"/>
        <w:i/>
        <w:color w:val="000000" w:themeColor="text1"/>
        <w:sz w:val="18"/>
        <w:szCs w:val="18"/>
      </w:rPr>
      <w:t>–</w:t>
    </w:r>
    <w:r w:rsidR="00F57090" w:rsidRPr="001920D9">
      <w:rPr>
        <w:rFonts w:ascii="Arial" w:eastAsia="Arial" w:hAnsi="Arial" w:cs="Arial"/>
        <w:i/>
        <w:color w:val="000000" w:themeColor="text1"/>
        <w:sz w:val="18"/>
        <w:szCs w:val="18"/>
      </w:rPr>
      <w:t>37</w:t>
    </w:r>
    <w:r w:rsidRPr="001920D9">
      <w:rPr>
        <w:rFonts w:ascii="Arial" w:eastAsia="Arial" w:hAnsi="Arial" w:cs="Arial"/>
        <w:i/>
        <w:color w:val="000000" w:themeColor="text1"/>
        <w:sz w:val="18"/>
        <w:szCs w:val="18"/>
      </w:rPr>
      <w:t>.</w:t>
    </w:r>
  </w:p>
  <w:p w14:paraId="1E98795B" w14:textId="1A66A566" w:rsidR="001B39F8" w:rsidRDefault="001920D9">
    <w:pPr>
      <w:spacing w:after="0" w:line="240" w:lineRule="auto"/>
      <w:rPr>
        <w:rFonts w:ascii="Arial" w:eastAsia="Arial" w:hAnsi="Arial" w:cs="Arial"/>
        <w:i/>
        <w:sz w:val="18"/>
        <w:szCs w:val="18"/>
      </w:rPr>
    </w:pPr>
    <w:r>
      <w:rPr>
        <w:rFonts w:ascii="Arial" w:eastAsia="Arial" w:hAnsi="Arial" w:cs="Arial"/>
        <w:i/>
        <w:sz w:val="18"/>
        <w:szCs w:val="18"/>
      </w:rPr>
      <w:t>http://dx.doi.org/10.11645/</w:t>
    </w:r>
    <w:r w:rsidR="00A42E30">
      <w:rPr>
        <w:rFonts w:ascii="Arial" w:eastAsia="Arial" w:hAnsi="Arial" w:cs="Arial"/>
        <w:i/>
        <w:sz w:val="18"/>
        <w:szCs w:val="18"/>
      </w:rPr>
      <w:t>18</w:t>
    </w:r>
    <w:r>
      <w:rPr>
        <w:rFonts w:ascii="Arial" w:eastAsia="Arial" w:hAnsi="Arial" w:cs="Arial"/>
        <w:i/>
        <w:sz w:val="18"/>
        <w:szCs w:val="18"/>
      </w:rPr>
      <w:t>.</w:t>
    </w:r>
    <w:r w:rsidR="00A42E30">
      <w:rPr>
        <w:rFonts w:ascii="Arial" w:eastAsia="Arial" w:hAnsi="Arial" w:cs="Arial"/>
        <w:i/>
        <w:sz w:val="18"/>
        <w:szCs w:val="18"/>
      </w:rPr>
      <w:t>1</w:t>
    </w:r>
    <w:r>
      <w:rPr>
        <w:rFonts w:ascii="Arial" w:eastAsia="Arial" w:hAnsi="Arial" w:cs="Arial"/>
        <w:i/>
        <w:sz w:val="18"/>
        <w:szCs w:val="18"/>
      </w:rPr>
      <w:t>.</w:t>
    </w:r>
    <w:r w:rsidR="00A42E30">
      <w:rPr>
        <w:rFonts w:ascii="Arial" w:eastAsia="Arial" w:hAnsi="Arial" w:cs="Arial"/>
        <w:i/>
        <w:sz w:val="18"/>
        <w:szCs w:val="18"/>
      </w:rPr>
      <w:t>566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0111" w14:textId="77777777" w:rsidR="00E80647" w:rsidRDefault="00E80647">
      <w:pPr>
        <w:spacing w:after="0" w:line="240" w:lineRule="auto"/>
      </w:pPr>
      <w:r>
        <w:separator/>
      </w:r>
    </w:p>
  </w:footnote>
  <w:footnote w:type="continuationSeparator" w:id="0">
    <w:p w14:paraId="3FF005D9" w14:textId="77777777" w:rsidR="00E80647" w:rsidRDefault="00E80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592D" w14:textId="77777777" w:rsidR="00F57090" w:rsidRDefault="00F57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3FD9" w14:textId="6C2AC78F" w:rsidR="002368FC" w:rsidRPr="002368FC" w:rsidRDefault="008F2ECC">
    <w:pPr>
      <w:pStyle w:val="Header"/>
      <w:jc w:val="right"/>
      <w:rPr>
        <w:rFonts w:ascii="Arial" w:hAnsi="Arial" w:cs="Arial"/>
        <w:sz w:val="18"/>
        <w:szCs w:val="18"/>
      </w:rPr>
    </w:pPr>
    <w:r>
      <w:rPr>
        <w:noProof/>
      </w:rPr>
      <w:drawing>
        <wp:anchor distT="0" distB="0" distL="114300" distR="114300" simplePos="0" relativeHeight="251661312" behindDoc="0" locked="0" layoutInCell="1" hidden="0" allowOverlap="1" wp14:anchorId="69F1EF8E" wp14:editId="35E2AA32">
          <wp:simplePos x="0" y="0"/>
          <wp:positionH relativeFrom="column">
            <wp:posOffset>-470535</wp:posOffset>
          </wp:positionH>
          <wp:positionV relativeFrom="paragraph">
            <wp:posOffset>-266700</wp:posOffset>
          </wp:positionV>
          <wp:extent cx="1008000" cy="1008000"/>
          <wp:effectExtent l="0" t="0" r="0" b="0"/>
          <wp:wrapSquare wrapText="bothSides" distT="0" distB="0" distL="114300" distR="114300"/>
          <wp:docPr id="6" name="image1.png" descr="A logo with blue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logo with blue squares&#10;&#10;Description automatically generated"/>
                  <pic:cNvPicPr preferRelativeResize="0"/>
                </pic:nvPicPr>
                <pic:blipFill>
                  <a:blip r:embed="rId1"/>
                  <a:srcRect/>
                  <a:stretch>
                    <a:fillRect/>
                  </a:stretch>
                </pic:blipFill>
                <pic:spPr>
                  <a:xfrm>
                    <a:off x="0" y="0"/>
                    <a:ext cx="1008000" cy="1008000"/>
                  </a:xfrm>
                  <a:prstGeom prst="rect">
                    <a:avLst/>
                  </a:prstGeom>
                  <a:ln/>
                </pic:spPr>
              </pic:pic>
            </a:graphicData>
          </a:graphic>
        </wp:anchor>
      </w:drawing>
    </w:r>
    <w:r w:rsidR="002368FC" w:rsidRPr="002368FC">
      <w:rPr>
        <w:rFonts w:ascii="Arial" w:hAnsi="Arial" w:cs="Arial"/>
        <w:sz w:val="18"/>
        <w:szCs w:val="18"/>
      </w:rPr>
      <w:t xml:space="preserve">Vong </w:t>
    </w:r>
    <w:sdt>
      <w:sdtPr>
        <w:rPr>
          <w:rFonts w:ascii="Arial" w:hAnsi="Arial" w:cs="Arial"/>
          <w:sz w:val="18"/>
          <w:szCs w:val="18"/>
        </w:rPr>
        <w:id w:val="-966430104"/>
        <w:docPartObj>
          <w:docPartGallery w:val="Page Numbers (Top of Page)"/>
          <w:docPartUnique/>
        </w:docPartObj>
      </w:sdtPr>
      <w:sdtEndPr>
        <w:rPr>
          <w:noProof/>
        </w:rPr>
      </w:sdtEndPr>
      <w:sdtContent>
        <w:r w:rsidR="002368FC" w:rsidRPr="002368FC">
          <w:rPr>
            <w:rFonts w:ascii="Arial" w:hAnsi="Arial" w:cs="Arial"/>
            <w:sz w:val="18"/>
            <w:szCs w:val="18"/>
          </w:rPr>
          <w:fldChar w:fldCharType="begin"/>
        </w:r>
        <w:r w:rsidR="002368FC" w:rsidRPr="002368FC">
          <w:rPr>
            <w:rFonts w:ascii="Arial" w:hAnsi="Arial" w:cs="Arial"/>
            <w:sz w:val="18"/>
            <w:szCs w:val="18"/>
          </w:rPr>
          <w:instrText xml:space="preserve"> PAGE   \* MERGEFORMAT </w:instrText>
        </w:r>
        <w:r w:rsidR="002368FC" w:rsidRPr="002368FC">
          <w:rPr>
            <w:rFonts w:ascii="Arial" w:hAnsi="Arial" w:cs="Arial"/>
            <w:sz w:val="18"/>
            <w:szCs w:val="18"/>
          </w:rPr>
          <w:fldChar w:fldCharType="separate"/>
        </w:r>
        <w:r w:rsidR="002368FC" w:rsidRPr="002368FC">
          <w:rPr>
            <w:rFonts w:ascii="Arial" w:hAnsi="Arial" w:cs="Arial"/>
            <w:noProof/>
            <w:sz w:val="18"/>
            <w:szCs w:val="18"/>
          </w:rPr>
          <w:t>2</w:t>
        </w:r>
        <w:r w:rsidR="002368FC" w:rsidRPr="002368FC">
          <w:rPr>
            <w:rFonts w:ascii="Arial" w:hAnsi="Arial" w:cs="Arial"/>
            <w:noProof/>
            <w:sz w:val="18"/>
            <w:szCs w:val="18"/>
          </w:rPr>
          <w:fldChar w:fldCharType="end"/>
        </w:r>
      </w:sdtContent>
    </w:sdt>
  </w:p>
  <w:p w14:paraId="098C0C16" w14:textId="311ACCAD" w:rsidR="001B39F8" w:rsidRDefault="001B39F8" w:rsidP="008F2ECC">
    <w:pPr>
      <w:pBdr>
        <w:top w:val="nil"/>
        <w:left w:val="nil"/>
        <w:bottom w:val="nil"/>
        <w:right w:val="nil"/>
        <w:between w:val="nil"/>
      </w:pBdr>
      <w:tabs>
        <w:tab w:val="center" w:pos="4680"/>
        <w:tab w:val="right" w:pos="9360"/>
      </w:tabs>
      <w:spacing w:after="0" w:line="240" w:lineRule="auto"/>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FF1C" w14:textId="77777777" w:rsidR="001B39F8" w:rsidRDefault="001920D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10C4DC77" wp14:editId="6B4A8424">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002898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204BC8A3" w14:textId="0FE944D0" w:rsidR="001B39F8" w:rsidRDefault="001920D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42E30">
      <w:rPr>
        <w:rFonts w:ascii="Arial" w:eastAsia="Arial" w:hAnsi="Arial" w:cs="Arial"/>
        <w:color w:val="000000"/>
      </w:rPr>
      <w:t>18</w:t>
    </w:r>
    <w:r>
      <w:rPr>
        <w:rFonts w:ascii="Arial" w:eastAsia="Arial" w:hAnsi="Arial" w:cs="Arial"/>
        <w:color w:val="000000"/>
      </w:rPr>
      <w:t xml:space="preserve"> Issue </w:t>
    </w:r>
    <w:r w:rsidR="00A42E30">
      <w:rPr>
        <w:rFonts w:ascii="Arial" w:eastAsia="Arial" w:hAnsi="Arial" w:cs="Arial"/>
        <w:color w:val="000000"/>
      </w:rPr>
      <w:t>1</w:t>
    </w:r>
  </w:p>
  <w:p w14:paraId="165CEB89" w14:textId="77777777" w:rsidR="001B39F8" w:rsidRDefault="001920D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D23"/>
    <w:multiLevelType w:val="hybridMultilevel"/>
    <w:tmpl w:val="8868A62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955DA"/>
    <w:multiLevelType w:val="hybridMultilevel"/>
    <w:tmpl w:val="0C94F4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677667"/>
    <w:multiLevelType w:val="multilevel"/>
    <w:tmpl w:val="E1B6AF3E"/>
    <w:lvl w:ilvl="0">
      <w:start w:val="1"/>
      <w:numFmt w:val="decimal"/>
      <w:lvlText w:val="%1."/>
      <w:lvlJc w:val="left"/>
      <w:pPr>
        <w:ind w:left="360" w:hanging="360"/>
      </w:pPr>
      <w:rPr>
        <w:rFonts w:hint="default"/>
        <w:color w:val="auto"/>
      </w:rPr>
    </w:lvl>
    <w:lvl w:ilvl="1">
      <w:start w:val="2"/>
      <w:numFmt w:val="decimal"/>
      <w:isLgl/>
      <w:lvlText w:val="%1.%2"/>
      <w:lvlJc w:val="left"/>
      <w:pPr>
        <w:ind w:left="400" w:hanging="40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3" w15:restartNumberingAfterBreak="0">
    <w:nsid w:val="47250BCD"/>
    <w:multiLevelType w:val="hybridMultilevel"/>
    <w:tmpl w:val="522E36AA"/>
    <w:lvl w:ilvl="0" w:tplc="61766BF0">
      <w:start w:val="1"/>
      <w:numFmt w:val="decimal"/>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757D29"/>
    <w:multiLevelType w:val="multilevel"/>
    <w:tmpl w:val="C54800FE"/>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932422095">
    <w:abstractNumId w:val="2"/>
  </w:num>
  <w:num w:numId="2" w16cid:durableId="171534824">
    <w:abstractNumId w:val="3"/>
  </w:num>
  <w:num w:numId="3" w16cid:durableId="1132211176">
    <w:abstractNumId w:val="4"/>
  </w:num>
  <w:num w:numId="4" w16cid:durableId="2080134076">
    <w:abstractNumId w:val="0"/>
  </w:num>
  <w:num w:numId="5" w16cid:durableId="86540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F8"/>
    <w:rsid w:val="0000556E"/>
    <w:rsid w:val="000216D9"/>
    <w:rsid w:val="00042B41"/>
    <w:rsid w:val="000A40C5"/>
    <w:rsid w:val="000A4FCF"/>
    <w:rsid w:val="000C6917"/>
    <w:rsid w:val="00114AD7"/>
    <w:rsid w:val="001163F6"/>
    <w:rsid w:val="001275AE"/>
    <w:rsid w:val="00147736"/>
    <w:rsid w:val="001920D9"/>
    <w:rsid w:val="001A6D3A"/>
    <w:rsid w:val="001B39F8"/>
    <w:rsid w:val="001B5DE0"/>
    <w:rsid w:val="001F596C"/>
    <w:rsid w:val="00234DA8"/>
    <w:rsid w:val="002368FC"/>
    <w:rsid w:val="00267490"/>
    <w:rsid w:val="002A1693"/>
    <w:rsid w:val="002D6224"/>
    <w:rsid w:val="003149AA"/>
    <w:rsid w:val="00326F02"/>
    <w:rsid w:val="00345B53"/>
    <w:rsid w:val="00357DD2"/>
    <w:rsid w:val="00361450"/>
    <w:rsid w:val="0036551A"/>
    <w:rsid w:val="00367C72"/>
    <w:rsid w:val="0037490B"/>
    <w:rsid w:val="0038018B"/>
    <w:rsid w:val="003840EA"/>
    <w:rsid w:val="003A65D3"/>
    <w:rsid w:val="003B3E16"/>
    <w:rsid w:val="00462F54"/>
    <w:rsid w:val="004B5345"/>
    <w:rsid w:val="004D5CE9"/>
    <w:rsid w:val="00513A7C"/>
    <w:rsid w:val="00530CE6"/>
    <w:rsid w:val="00535715"/>
    <w:rsid w:val="00540FC1"/>
    <w:rsid w:val="00547F3E"/>
    <w:rsid w:val="005856DE"/>
    <w:rsid w:val="00592140"/>
    <w:rsid w:val="005E3181"/>
    <w:rsid w:val="00601487"/>
    <w:rsid w:val="006036CE"/>
    <w:rsid w:val="006106A6"/>
    <w:rsid w:val="00610FBA"/>
    <w:rsid w:val="00615029"/>
    <w:rsid w:val="00634873"/>
    <w:rsid w:val="00641064"/>
    <w:rsid w:val="006502EC"/>
    <w:rsid w:val="00675A29"/>
    <w:rsid w:val="0069229E"/>
    <w:rsid w:val="006B59E1"/>
    <w:rsid w:val="006C748A"/>
    <w:rsid w:val="0073490F"/>
    <w:rsid w:val="0074496E"/>
    <w:rsid w:val="00765DA6"/>
    <w:rsid w:val="007A4375"/>
    <w:rsid w:val="007A6B0E"/>
    <w:rsid w:val="007D0876"/>
    <w:rsid w:val="007F1321"/>
    <w:rsid w:val="00811991"/>
    <w:rsid w:val="00816C19"/>
    <w:rsid w:val="008223EC"/>
    <w:rsid w:val="00831E35"/>
    <w:rsid w:val="008452EC"/>
    <w:rsid w:val="008B4C9A"/>
    <w:rsid w:val="008B6910"/>
    <w:rsid w:val="008B6BA8"/>
    <w:rsid w:val="008B6E6C"/>
    <w:rsid w:val="008D36FE"/>
    <w:rsid w:val="008E4C86"/>
    <w:rsid w:val="008E4C90"/>
    <w:rsid w:val="008F2ECC"/>
    <w:rsid w:val="00907D43"/>
    <w:rsid w:val="009118AA"/>
    <w:rsid w:val="00912F2A"/>
    <w:rsid w:val="009143AC"/>
    <w:rsid w:val="009368B1"/>
    <w:rsid w:val="00946594"/>
    <w:rsid w:val="009552E3"/>
    <w:rsid w:val="0097122C"/>
    <w:rsid w:val="0099274D"/>
    <w:rsid w:val="00994D9A"/>
    <w:rsid w:val="009B004D"/>
    <w:rsid w:val="009E320C"/>
    <w:rsid w:val="009F4734"/>
    <w:rsid w:val="00A22DC0"/>
    <w:rsid w:val="00A42E30"/>
    <w:rsid w:val="00A54188"/>
    <w:rsid w:val="00A80537"/>
    <w:rsid w:val="00AA4366"/>
    <w:rsid w:val="00AB404A"/>
    <w:rsid w:val="00AC5B2B"/>
    <w:rsid w:val="00AC6D03"/>
    <w:rsid w:val="00AF3D83"/>
    <w:rsid w:val="00B2570F"/>
    <w:rsid w:val="00B34ECC"/>
    <w:rsid w:val="00B419B5"/>
    <w:rsid w:val="00BB7D16"/>
    <w:rsid w:val="00C10E6B"/>
    <w:rsid w:val="00C2783C"/>
    <w:rsid w:val="00C42364"/>
    <w:rsid w:val="00C514A5"/>
    <w:rsid w:val="00C6597C"/>
    <w:rsid w:val="00C66184"/>
    <w:rsid w:val="00C83BE6"/>
    <w:rsid w:val="00CA1BA3"/>
    <w:rsid w:val="00CF3D2D"/>
    <w:rsid w:val="00D122FC"/>
    <w:rsid w:val="00D76DA1"/>
    <w:rsid w:val="00D823DD"/>
    <w:rsid w:val="00D87E33"/>
    <w:rsid w:val="00DB1E5F"/>
    <w:rsid w:val="00DB4032"/>
    <w:rsid w:val="00DF138F"/>
    <w:rsid w:val="00E04FF0"/>
    <w:rsid w:val="00E60655"/>
    <w:rsid w:val="00E66EA7"/>
    <w:rsid w:val="00E71843"/>
    <w:rsid w:val="00E80647"/>
    <w:rsid w:val="00E8469A"/>
    <w:rsid w:val="00E9017C"/>
    <w:rsid w:val="00EC3EC5"/>
    <w:rsid w:val="00EC58FB"/>
    <w:rsid w:val="00EF4315"/>
    <w:rsid w:val="00F016F3"/>
    <w:rsid w:val="00F13615"/>
    <w:rsid w:val="00F17B0C"/>
    <w:rsid w:val="00F57090"/>
    <w:rsid w:val="00F738E4"/>
    <w:rsid w:val="00F83DCF"/>
    <w:rsid w:val="00FB3326"/>
    <w:rsid w:val="00FC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80576"/>
  <w15:docId w15:val="{6453F46C-BBA5-4DD3-8E1B-6ECE480A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1B5DE0"/>
    <w:pPr>
      <w:keepNext/>
      <w:keepLines/>
      <w:spacing w:after="200"/>
      <w:outlineLvl w:val="1"/>
    </w:pPr>
    <w:rPr>
      <w:rFonts w:ascii="Arial" w:hAnsi="Arial"/>
      <w:b/>
      <w:sz w:val="28"/>
      <w:szCs w:val="36"/>
    </w:rPr>
  </w:style>
  <w:style w:type="paragraph" w:styleId="Heading3">
    <w:name w:val="heading 3"/>
    <w:basedOn w:val="Normal"/>
    <w:next w:val="Normal"/>
    <w:uiPriority w:val="9"/>
    <w:unhideWhenUsed/>
    <w:qFormat/>
    <w:rsid w:val="00EF4315"/>
    <w:pPr>
      <w:keepNext/>
      <w:keepLines/>
      <w:spacing w:before="80" w:after="120"/>
      <w:outlineLvl w:val="2"/>
    </w:pPr>
    <w:rPr>
      <w:rFonts w:ascii="Arial" w:hAnsi="Arial"/>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nhideWhenUsed/>
    <w:rsid w:val="00A42E30"/>
    <w:rPr>
      <w:color w:val="0000FF"/>
      <w:u w:val="single"/>
    </w:rPr>
  </w:style>
  <w:style w:type="character" w:customStyle="1" w:styleId="authorname">
    <w:name w:val="authorname"/>
    <w:basedOn w:val="DefaultParagraphFont"/>
    <w:rsid w:val="00A42E30"/>
  </w:style>
  <w:style w:type="character" w:customStyle="1" w:styleId="apple-converted-space">
    <w:name w:val="apple-converted-space"/>
    <w:basedOn w:val="DefaultParagraphFont"/>
    <w:rsid w:val="00A42E30"/>
  </w:style>
  <w:style w:type="character" w:customStyle="1" w:styleId="volumeissue">
    <w:name w:val="volume_issue"/>
    <w:basedOn w:val="DefaultParagraphFont"/>
    <w:rsid w:val="00A42E30"/>
  </w:style>
  <w:style w:type="paragraph" w:styleId="NormalWeb">
    <w:name w:val="Normal (Web)"/>
    <w:basedOn w:val="Normal"/>
    <w:uiPriority w:val="99"/>
    <w:unhideWhenUsed/>
    <w:rsid w:val="00A42E30"/>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styleId="CommentReference">
    <w:name w:val="annotation reference"/>
    <w:basedOn w:val="DefaultParagraphFont"/>
    <w:uiPriority w:val="99"/>
    <w:semiHidden/>
    <w:unhideWhenUsed/>
    <w:rsid w:val="00A42E30"/>
    <w:rPr>
      <w:sz w:val="16"/>
      <w:szCs w:val="16"/>
    </w:rPr>
  </w:style>
  <w:style w:type="paragraph" w:styleId="ListParagraph">
    <w:name w:val="List Paragraph"/>
    <w:basedOn w:val="Normal"/>
    <w:uiPriority w:val="34"/>
    <w:qFormat/>
    <w:rsid w:val="00A42E30"/>
    <w:pPr>
      <w:ind w:left="720"/>
      <w:contextualSpacing/>
    </w:pPr>
  </w:style>
  <w:style w:type="paragraph" w:styleId="Header">
    <w:name w:val="header"/>
    <w:basedOn w:val="Normal"/>
    <w:link w:val="HeaderChar"/>
    <w:uiPriority w:val="99"/>
    <w:unhideWhenUsed/>
    <w:rsid w:val="00A42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E30"/>
  </w:style>
  <w:style w:type="paragraph" w:styleId="Footer">
    <w:name w:val="footer"/>
    <w:basedOn w:val="Normal"/>
    <w:link w:val="FooterChar"/>
    <w:uiPriority w:val="99"/>
    <w:unhideWhenUsed/>
    <w:rsid w:val="00A42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E30"/>
  </w:style>
  <w:style w:type="character" w:styleId="UnresolvedMention">
    <w:name w:val="Unresolved Mention"/>
    <w:basedOn w:val="DefaultParagraphFont"/>
    <w:uiPriority w:val="99"/>
    <w:semiHidden/>
    <w:unhideWhenUsed/>
    <w:rsid w:val="00A42E3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A80537"/>
    <w:rPr>
      <w:b/>
      <w:bCs/>
    </w:rPr>
  </w:style>
  <w:style w:type="character" w:customStyle="1" w:styleId="CommentSubjectChar">
    <w:name w:val="Comment Subject Char"/>
    <w:basedOn w:val="CommentTextChar"/>
    <w:link w:val="CommentSubject"/>
    <w:uiPriority w:val="99"/>
    <w:semiHidden/>
    <w:rsid w:val="00A80537"/>
    <w:rPr>
      <w:b/>
      <w:bCs/>
      <w:sz w:val="20"/>
      <w:szCs w:val="20"/>
    </w:rPr>
  </w:style>
  <w:style w:type="paragraph" w:customStyle="1" w:styleId="Heading2JIL">
    <w:name w:val="Heading 2 JIL"/>
    <w:basedOn w:val="Normal"/>
    <w:link w:val="Heading2JILChar"/>
    <w:qFormat/>
    <w:rsid w:val="00BB7D16"/>
    <w:pPr>
      <w:keepNext/>
      <w:keepLines/>
      <w:numPr>
        <w:numId w:val="4"/>
      </w:numPr>
      <w:pBdr>
        <w:top w:val="nil"/>
        <w:left w:val="nil"/>
        <w:bottom w:val="nil"/>
        <w:right w:val="nil"/>
        <w:between w:val="nil"/>
      </w:pBdr>
      <w:spacing w:after="200" w:line="240" w:lineRule="auto"/>
      <w:ind w:left="714" w:hanging="357"/>
    </w:pPr>
    <w:rPr>
      <w:rFonts w:ascii="Arial" w:eastAsia="Arial" w:hAnsi="Arial" w:cs="Arial"/>
      <w:b/>
      <w:color w:val="000000"/>
      <w:sz w:val="28"/>
      <w:szCs w:val="28"/>
    </w:rPr>
  </w:style>
  <w:style w:type="character" w:customStyle="1" w:styleId="Heading2JILChar">
    <w:name w:val="Heading 2 JIL Char"/>
    <w:basedOn w:val="DefaultParagraphFont"/>
    <w:link w:val="Heading2JIL"/>
    <w:rsid w:val="00BB7D16"/>
    <w:rPr>
      <w:rFonts w:ascii="Arial" w:eastAsia="Arial" w:hAnsi="Arial" w:cs="Arial"/>
      <w:b/>
      <w:color w:val="000000"/>
      <w:sz w:val="28"/>
      <w:szCs w:val="28"/>
    </w:rPr>
  </w:style>
  <w:style w:type="paragraph" w:customStyle="1" w:styleId="heading3JIL">
    <w:name w:val="heading 3 JIL"/>
    <w:basedOn w:val="ListParagraph"/>
    <w:link w:val="heading3JILChar"/>
    <w:qFormat/>
    <w:rsid w:val="00BB7D16"/>
    <w:pPr>
      <w:spacing w:before="80" w:after="120" w:line="240" w:lineRule="auto"/>
      <w:ind w:left="0"/>
    </w:pPr>
    <w:rPr>
      <w:rFonts w:ascii="Arial" w:hAnsi="Arial" w:cs="Arial"/>
      <w:b/>
      <w:bCs/>
      <w:sz w:val="24"/>
      <w:szCs w:val="24"/>
    </w:rPr>
  </w:style>
  <w:style w:type="character" w:customStyle="1" w:styleId="heading3JILChar">
    <w:name w:val="heading 3 JIL Char"/>
    <w:basedOn w:val="DefaultParagraphFont"/>
    <w:link w:val="heading3JIL"/>
    <w:rsid w:val="00BB7D16"/>
    <w:rPr>
      <w:rFonts w:ascii="Arial" w:hAnsi="Arial" w:cs="Arial"/>
      <w:b/>
      <w:bCs/>
      <w:sz w:val="24"/>
      <w:szCs w:val="24"/>
    </w:rPr>
  </w:style>
  <w:style w:type="character" w:styleId="FollowedHyperlink">
    <w:name w:val="FollowedHyperlink"/>
    <w:basedOn w:val="DefaultParagraphFont"/>
    <w:uiPriority w:val="99"/>
    <w:semiHidden/>
    <w:unhideWhenUsed/>
    <w:rsid w:val="009552E3"/>
    <w:rPr>
      <w:color w:val="800080" w:themeColor="followedHyperlink"/>
      <w:u w:val="single"/>
    </w:rPr>
  </w:style>
  <w:style w:type="paragraph" w:styleId="NoSpacing">
    <w:name w:val="No Spacing"/>
    <w:uiPriority w:val="1"/>
    <w:qFormat/>
    <w:rsid w:val="00C27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43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Vong@utoronto.ca" TargetMode="External"/><Relationship Id="rId13" Type="http://schemas.openxmlformats.org/officeDocument/2006/relationships/hyperlink" Target="https://doi.org/10.1080/1360080X.2012.727704" TargetMode="External"/><Relationship Id="rId18" Type="http://schemas.openxmlformats.org/officeDocument/2006/relationships/hyperlink" Target="https://crl.acrl.org/index.php/crl/article/view/2557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univcan.ca/media-room/publications/study-on-experiential-learning-and-pathways-to-employment-for-canadian-youth/" TargetMode="External"/><Relationship Id="rId7" Type="http://schemas.openxmlformats.org/officeDocument/2006/relationships/hyperlink" Target="http://dx.doi.org/10.11645/18.1.566" TargetMode="External"/><Relationship Id="rId12" Type="http://schemas.openxmlformats.org/officeDocument/2006/relationships/hyperlink" Target="https://doi.org/10.1080/0260137940130303" TargetMode="External"/><Relationship Id="rId17" Type="http://schemas.openxmlformats.org/officeDocument/2006/relationships/hyperlink" Target="https://doi.org/10.1353/lib.2019.003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ric.ed.gov/?id=EJ867112" TargetMode="External"/><Relationship Id="rId20" Type="http://schemas.openxmlformats.org/officeDocument/2006/relationships/hyperlink" Target="https://doi.org/10.1080/14708477.2018.150184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org/acrl/standards/ilframework"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3613324.2016.124882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0/10570314.2022.2146463" TargetMode="External"/><Relationship Id="rId19" Type="http://schemas.openxmlformats.org/officeDocument/2006/relationships/hyperlink" Target="https://doi.org/10.1080/07294360.2019.1693518" TargetMode="External"/><Relationship Id="rId4" Type="http://schemas.openxmlformats.org/officeDocument/2006/relationships/webSettings" Target="webSettings.xml"/><Relationship Id="rId9" Type="http://schemas.openxmlformats.org/officeDocument/2006/relationships/hyperlink" Target="https://orcid.org/0000-0002-6914-6935" TargetMode="External"/><Relationship Id="rId14" Type="http://schemas.openxmlformats.org/officeDocument/2006/relationships/hyperlink" Target="https://doi.org/10.18060/24465" TargetMode="External"/><Relationship Id="rId22" Type="http://schemas.openxmlformats.org/officeDocument/2006/relationships/hyperlink" Target="https://doi.org/10.3390/su12125153"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5978</TotalTime>
  <Pages>7</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146</cp:revision>
  <dcterms:created xsi:type="dcterms:W3CDTF">2024-04-03T11:23:00Z</dcterms:created>
  <dcterms:modified xsi:type="dcterms:W3CDTF">2024-05-26T16:38:00Z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