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EFE58" w14:textId="77777777" w:rsidR="00C204C9" w:rsidRDefault="00C204C9">
      <w:pPr>
        <w:rPr>
          <w:rFonts w:ascii="Arial" w:eastAsia="Arial" w:hAnsi="Arial" w:cs="Arial"/>
        </w:rPr>
      </w:pPr>
    </w:p>
    <w:p w14:paraId="3567FCFF" w14:textId="2C05D993" w:rsidR="00C204C9" w:rsidRDefault="00747BBA">
      <w:pPr>
        <w:spacing w:after="0"/>
        <w:jc w:val="both"/>
        <w:rPr>
          <w:rFonts w:ascii="Arial" w:eastAsia="Arial" w:hAnsi="Arial" w:cs="Arial"/>
          <w:b/>
          <w:color w:val="000000"/>
          <w:sz w:val="28"/>
          <w:szCs w:val="28"/>
        </w:rPr>
      </w:pPr>
      <w:r>
        <w:rPr>
          <w:rFonts w:ascii="Arial" w:eastAsia="Arial" w:hAnsi="Arial" w:cs="Arial"/>
          <w:b/>
          <w:color w:val="000000"/>
          <w:sz w:val="28"/>
          <w:szCs w:val="28"/>
        </w:rPr>
        <w:t>A</w:t>
      </w:r>
      <w:r w:rsidR="008D7AF0">
        <w:rPr>
          <w:rFonts w:ascii="Arial" w:eastAsia="Arial" w:hAnsi="Arial" w:cs="Arial"/>
          <w:b/>
          <w:color w:val="000000"/>
          <w:sz w:val="28"/>
          <w:szCs w:val="28"/>
        </w:rPr>
        <w:t>nniversary of IL special issue 2024</w:t>
      </w:r>
    </w:p>
    <w:p w14:paraId="71619175" w14:textId="77777777" w:rsidR="00C204C9" w:rsidRPr="00C95315" w:rsidRDefault="00C204C9">
      <w:pPr>
        <w:spacing w:after="0"/>
        <w:rPr>
          <w:rFonts w:ascii="Arial" w:eastAsia="Arial" w:hAnsi="Arial" w:cs="Arial"/>
          <w:b/>
          <w:color w:val="000000"/>
        </w:rPr>
      </w:pPr>
    </w:p>
    <w:p w14:paraId="47163901" w14:textId="2ACBA7FE" w:rsidR="00C204C9" w:rsidRDefault="009B2335">
      <w:pPr>
        <w:keepNext/>
        <w:keepLines/>
        <w:pBdr>
          <w:top w:val="nil"/>
          <w:left w:val="nil"/>
          <w:bottom w:val="nil"/>
          <w:right w:val="nil"/>
          <w:between w:val="nil"/>
        </w:pBdr>
        <w:spacing w:after="200" w:line="240" w:lineRule="auto"/>
        <w:rPr>
          <w:rFonts w:ascii="Arial" w:eastAsia="Arial" w:hAnsi="Arial" w:cs="Arial"/>
          <w:b/>
          <w:color w:val="000000"/>
          <w:sz w:val="36"/>
          <w:szCs w:val="36"/>
        </w:rPr>
      </w:pPr>
      <w:r>
        <w:rPr>
          <w:rFonts w:ascii="Arial" w:eastAsia="Arial" w:hAnsi="Arial" w:cs="Arial"/>
          <w:b/>
          <w:color w:val="000000"/>
          <w:sz w:val="36"/>
          <w:szCs w:val="36"/>
        </w:rPr>
        <w:t>Flourishing in an ocean of information: A futures vision for information literacy</w:t>
      </w:r>
    </w:p>
    <w:p w14:paraId="3A95ACD0" w14:textId="20F2C478" w:rsidR="00C204C9" w:rsidRDefault="00B60AEE">
      <w:pPr>
        <w:keepNext/>
        <w:keepLines/>
        <w:pBdr>
          <w:top w:val="nil"/>
          <w:left w:val="nil"/>
          <w:bottom w:val="nil"/>
          <w:right w:val="nil"/>
          <w:between w:val="nil"/>
        </w:pBdr>
        <w:spacing w:after="0" w:line="240" w:lineRule="auto"/>
        <w:rPr>
          <w:rFonts w:ascii="Arial" w:eastAsia="Arial" w:hAnsi="Arial" w:cs="Arial"/>
          <w:b/>
          <w:sz w:val="24"/>
          <w:szCs w:val="24"/>
        </w:rPr>
      </w:pPr>
      <w:hyperlink r:id="rId10" w:history="1">
        <w:r w:rsidRPr="00384A5D">
          <w:rPr>
            <w:rStyle w:val="Hyperlink"/>
            <w:rFonts w:ascii="Arial" w:eastAsia="Arial" w:hAnsi="Arial" w:cs="Arial"/>
            <w:b/>
            <w:sz w:val="24"/>
            <w:szCs w:val="24"/>
          </w:rPr>
          <w:t>http://dx.doi.org/10.11645/18.1.565</w:t>
        </w:r>
      </w:hyperlink>
      <w:r>
        <w:rPr>
          <w:rFonts w:ascii="Arial" w:eastAsia="Arial" w:hAnsi="Arial" w:cs="Arial"/>
          <w:b/>
          <w:sz w:val="24"/>
          <w:szCs w:val="24"/>
        </w:rPr>
        <w:t xml:space="preserve"> </w:t>
      </w:r>
    </w:p>
    <w:p w14:paraId="1B136C0D" w14:textId="77777777" w:rsidR="00C204C9" w:rsidRDefault="00C204C9">
      <w:pPr>
        <w:keepNext/>
        <w:keepLines/>
        <w:pBdr>
          <w:top w:val="nil"/>
          <w:left w:val="nil"/>
          <w:bottom w:val="nil"/>
          <w:right w:val="nil"/>
          <w:between w:val="nil"/>
        </w:pBdr>
        <w:spacing w:after="0" w:line="240" w:lineRule="auto"/>
        <w:rPr>
          <w:rFonts w:ascii="Arial" w:eastAsia="Arial" w:hAnsi="Arial" w:cs="Arial"/>
          <w:b/>
          <w:color w:val="000000"/>
        </w:rPr>
      </w:pPr>
    </w:p>
    <w:p w14:paraId="5324E2F2" w14:textId="21C28A6B" w:rsidR="00C204C9" w:rsidRDefault="009B2335">
      <w:pPr>
        <w:keepNext/>
        <w:keepLines/>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Hilary Hughes</w:t>
      </w:r>
    </w:p>
    <w:p w14:paraId="72476F48" w14:textId="737DABE3" w:rsidR="00C204C9" w:rsidRDefault="009B2335" w:rsidP="00C6437D">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Adjunct </w:t>
      </w:r>
      <w:r w:rsidR="00A008AE">
        <w:rPr>
          <w:rFonts w:ascii="Arial" w:eastAsia="Arial" w:hAnsi="Arial" w:cs="Arial"/>
          <w:color w:val="000000"/>
        </w:rPr>
        <w:t xml:space="preserve">Professor, </w:t>
      </w:r>
      <w:r w:rsidR="00330172">
        <w:rPr>
          <w:rFonts w:ascii="Arial" w:eastAsia="Arial" w:hAnsi="Arial" w:cs="Arial"/>
          <w:color w:val="000000"/>
        </w:rPr>
        <w:t>School of Teacher Education &amp; Leadership</w:t>
      </w:r>
      <w:r w:rsidR="00D71A34">
        <w:rPr>
          <w:rFonts w:ascii="Arial" w:eastAsia="Arial" w:hAnsi="Arial" w:cs="Arial"/>
          <w:color w:val="000000"/>
        </w:rPr>
        <w:t>, Faculty of Creative Industries, Education and Social Justice</w:t>
      </w:r>
      <w:r w:rsidR="00A008AE">
        <w:rPr>
          <w:rFonts w:ascii="Arial" w:eastAsia="Arial" w:hAnsi="Arial" w:cs="Arial"/>
          <w:color w:val="000000"/>
        </w:rPr>
        <w:t xml:space="preserve">, </w:t>
      </w:r>
      <w:r w:rsidR="00330172">
        <w:rPr>
          <w:rFonts w:ascii="Arial" w:eastAsia="Arial" w:hAnsi="Arial" w:cs="Arial"/>
          <w:color w:val="000000"/>
        </w:rPr>
        <w:t>Queensland University of Technology</w:t>
      </w:r>
      <w:r w:rsidR="00A008AE">
        <w:rPr>
          <w:rFonts w:ascii="Arial" w:eastAsia="Arial" w:hAnsi="Arial" w:cs="Arial"/>
          <w:color w:val="000000"/>
        </w:rPr>
        <w:t>.</w:t>
      </w:r>
      <w:r w:rsidR="002130FC">
        <w:rPr>
          <w:rFonts w:ascii="Arial" w:eastAsia="Arial" w:hAnsi="Arial" w:cs="Arial"/>
          <w:color w:val="000000"/>
        </w:rPr>
        <w:t xml:space="preserve"> Email: </w:t>
      </w:r>
      <w:hyperlink r:id="rId11" w:history="1">
        <w:r w:rsidR="002130FC" w:rsidRPr="00384A5D">
          <w:rPr>
            <w:rStyle w:val="Hyperlink"/>
            <w:rFonts w:ascii="Arial" w:eastAsia="Arial" w:hAnsi="Arial" w:cs="Arial"/>
          </w:rPr>
          <w:t>h.hughes@qut.edu.au</w:t>
        </w:r>
      </w:hyperlink>
      <w:r w:rsidR="00A008AE">
        <w:rPr>
          <w:rFonts w:ascii="Arial" w:eastAsia="Arial" w:hAnsi="Arial" w:cs="Arial"/>
          <w:color w:val="000000"/>
        </w:rPr>
        <w:t>. ORCID</w:t>
      </w:r>
      <w:r w:rsidR="00B60AEE">
        <w:rPr>
          <w:rFonts w:ascii="Arial" w:eastAsia="Arial" w:hAnsi="Arial" w:cs="Arial"/>
          <w:color w:val="000000"/>
        </w:rPr>
        <w:t>:</w:t>
      </w:r>
      <w:r w:rsidR="00D71A34">
        <w:rPr>
          <w:rFonts w:ascii="Arial" w:eastAsia="Arial" w:hAnsi="Arial" w:cs="Arial"/>
          <w:color w:val="000000"/>
        </w:rPr>
        <w:t xml:space="preserve"> </w:t>
      </w:r>
      <w:hyperlink r:id="rId12" w:history="1">
        <w:r w:rsidR="00D71A34" w:rsidRPr="00D71A34">
          <w:rPr>
            <w:rStyle w:val="Hyperlink"/>
            <w:rFonts w:ascii="Arial" w:eastAsia="Arial" w:hAnsi="Arial" w:cs="Arial"/>
          </w:rPr>
          <w:t>0000-0001-5123-1552</w:t>
        </w:r>
      </w:hyperlink>
      <w:r w:rsidR="00A008AE">
        <w:rPr>
          <w:rFonts w:ascii="Arial" w:eastAsia="Arial" w:hAnsi="Arial" w:cs="Arial"/>
          <w:color w:val="000000"/>
        </w:rPr>
        <w:t xml:space="preserve">. </w:t>
      </w:r>
    </w:p>
    <w:p w14:paraId="7020AD21" w14:textId="77777777" w:rsidR="00C6437D" w:rsidRPr="00C6437D" w:rsidRDefault="00C6437D" w:rsidP="00C6437D">
      <w:pPr>
        <w:keepNext/>
        <w:keepLines/>
        <w:pBdr>
          <w:top w:val="nil"/>
          <w:left w:val="nil"/>
          <w:bottom w:val="nil"/>
          <w:right w:val="nil"/>
          <w:between w:val="nil"/>
        </w:pBdr>
        <w:spacing w:after="0" w:line="240" w:lineRule="auto"/>
        <w:rPr>
          <w:rFonts w:ascii="Arial" w:eastAsia="Arial" w:hAnsi="Arial" w:cs="Arial"/>
          <w:color w:val="000000"/>
        </w:rPr>
      </w:pPr>
    </w:p>
    <w:p w14:paraId="398510C5" w14:textId="77777777" w:rsidR="00C204C9" w:rsidRDefault="00747BBA" w:rsidP="00AB5289">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1B76E85A" w14:textId="7A69785E" w:rsidR="00C204C9" w:rsidRPr="001A08FC" w:rsidRDefault="001A08FC" w:rsidP="00AB5289">
      <w:pPr>
        <w:spacing w:line="240" w:lineRule="auto"/>
        <w:rPr>
          <w:rFonts w:ascii="Arial" w:hAnsi="Arial" w:cs="Arial"/>
        </w:rPr>
      </w:pPr>
      <w:r w:rsidRPr="001A08FC">
        <w:rPr>
          <w:rFonts w:ascii="Arial" w:hAnsi="Arial" w:cs="Arial"/>
          <w:szCs w:val="24"/>
        </w:rPr>
        <w:t>Over 50 years we have built a mature information literacy</w:t>
      </w:r>
      <w:r w:rsidR="00B60AEE">
        <w:rPr>
          <w:rFonts w:ascii="Arial" w:hAnsi="Arial" w:cs="Arial"/>
          <w:szCs w:val="24"/>
        </w:rPr>
        <w:t xml:space="preserve"> (IL)</w:t>
      </w:r>
      <w:r w:rsidRPr="001A08FC">
        <w:rPr>
          <w:rFonts w:ascii="Arial" w:hAnsi="Arial" w:cs="Arial"/>
          <w:szCs w:val="24"/>
        </w:rPr>
        <w:t xml:space="preserve"> discipline through dedicated, innovative research and practice. Drawing on recent Australian referendum experience, I consider current challenges to expanding our contribution across society. These include limited government and public recognition of </w:t>
      </w:r>
      <w:r>
        <w:rPr>
          <w:rFonts w:ascii="Arial" w:hAnsi="Arial" w:cs="Arial"/>
          <w:szCs w:val="24"/>
        </w:rPr>
        <w:t>IL</w:t>
      </w:r>
      <w:r w:rsidRPr="001A08FC">
        <w:rPr>
          <w:rFonts w:ascii="Arial" w:hAnsi="Arial" w:cs="Arial"/>
          <w:szCs w:val="24"/>
        </w:rPr>
        <w:t xml:space="preserve">, its opaque image, fragmentation into separate literacies, and lack of a connective conceptual thread. Looking forward, to provoke fresh thinking and extend our disciplinary horizons, I present a personal vision of </w:t>
      </w:r>
      <w:r w:rsidRPr="001A08FC">
        <w:rPr>
          <w:rFonts w:ascii="Arial" w:hAnsi="Arial" w:cs="Arial"/>
          <w:i/>
          <w:iCs/>
          <w:szCs w:val="24"/>
        </w:rPr>
        <w:t>information literacy for wellbeing</w:t>
      </w:r>
      <w:r w:rsidRPr="001A08FC">
        <w:rPr>
          <w:rFonts w:ascii="Arial" w:hAnsi="Arial" w:cs="Arial"/>
          <w:szCs w:val="24"/>
        </w:rPr>
        <w:t xml:space="preserve"> with individuals and communities flourishing in an ocean of information and a confluence of literacies, empowered by informed learning.</w:t>
      </w:r>
    </w:p>
    <w:p w14:paraId="3BBC7639" w14:textId="77777777" w:rsidR="00C204C9" w:rsidRDefault="00747BBA" w:rsidP="00AB5289">
      <w:pPr>
        <w:spacing w:after="0" w:line="240" w:lineRule="auto"/>
        <w:rPr>
          <w:rFonts w:ascii="Arial" w:eastAsia="Arial" w:hAnsi="Arial" w:cs="Arial"/>
          <w:b/>
        </w:rPr>
      </w:pPr>
      <w:r>
        <w:rPr>
          <w:rFonts w:ascii="Arial" w:eastAsia="Arial" w:hAnsi="Arial" w:cs="Arial"/>
          <w:b/>
        </w:rPr>
        <w:t>Keywords</w:t>
      </w:r>
    </w:p>
    <w:p w14:paraId="48104505" w14:textId="3EF96A59" w:rsidR="00C204C9" w:rsidRDefault="00552FEE" w:rsidP="00AB5289">
      <w:pPr>
        <w:pBdr>
          <w:top w:val="nil"/>
          <w:left w:val="nil"/>
          <w:bottom w:val="nil"/>
          <w:right w:val="nil"/>
          <w:between w:val="nil"/>
        </w:pBdr>
        <w:spacing w:line="240" w:lineRule="auto"/>
        <w:rPr>
          <w:color w:val="000000"/>
        </w:rPr>
      </w:pPr>
      <w:r>
        <w:rPr>
          <w:rFonts w:ascii="Arial" w:eastAsia="Arial" w:hAnsi="Arial" w:cs="Arial"/>
          <w:color w:val="000000"/>
        </w:rPr>
        <w:t>AUS; i</w:t>
      </w:r>
      <w:r w:rsidR="00C6437D">
        <w:rPr>
          <w:rFonts w:ascii="Arial" w:eastAsia="Arial" w:hAnsi="Arial" w:cs="Arial"/>
          <w:color w:val="000000"/>
        </w:rPr>
        <w:t xml:space="preserve">nformation literacy; </w:t>
      </w:r>
      <w:r>
        <w:rPr>
          <w:rFonts w:ascii="Arial" w:eastAsia="Arial" w:hAnsi="Arial" w:cs="Arial"/>
          <w:color w:val="000000"/>
        </w:rPr>
        <w:t>information behaviour</w:t>
      </w:r>
    </w:p>
    <w:p w14:paraId="3334A244" w14:textId="77777777" w:rsidR="00C204C9" w:rsidRDefault="00000000" w:rsidP="00AB5289">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pict w14:anchorId="5E851A78">
          <v:rect id="_x0000_i1025" alt="" style="width:451.3pt;height:.05pt;mso-width-percent:0;mso-height-percent:0;mso-width-percent:0;mso-height-percent:0" o:hralign="center" o:hrstd="t" o:hr="t" fillcolor="#a0a0a0" stroked="f"/>
        </w:pict>
      </w:r>
    </w:p>
    <w:p w14:paraId="0541CF31" w14:textId="6ADEF93A" w:rsidR="00C204C9" w:rsidRDefault="00552FEE" w:rsidP="00AB5289">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1. Introduction</w:t>
      </w:r>
    </w:p>
    <w:p w14:paraId="48B63F07" w14:textId="75A2B384" w:rsidR="00C204C9" w:rsidRPr="00D71A34" w:rsidRDefault="00552FEE" w:rsidP="00AB5289">
      <w:pPr>
        <w:spacing w:line="240" w:lineRule="auto"/>
        <w:rPr>
          <w:rFonts w:ascii="Arial" w:hAnsi="Arial" w:cs="Arial"/>
          <w:szCs w:val="24"/>
        </w:rPr>
      </w:pPr>
      <w:r w:rsidRPr="00552FEE">
        <w:rPr>
          <w:rFonts w:ascii="Arial" w:hAnsi="Arial" w:cs="Arial"/>
          <w:szCs w:val="24"/>
        </w:rPr>
        <w:t xml:space="preserve">The fiftieth anniversary of </w:t>
      </w:r>
      <w:r>
        <w:rPr>
          <w:rFonts w:ascii="Arial" w:hAnsi="Arial" w:cs="Arial"/>
          <w:szCs w:val="24"/>
        </w:rPr>
        <w:t>i</w:t>
      </w:r>
      <w:r w:rsidRPr="00552FEE">
        <w:rPr>
          <w:rFonts w:ascii="Arial" w:hAnsi="Arial" w:cs="Arial"/>
          <w:szCs w:val="24"/>
        </w:rPr>
        <w:t xml:space="preserve">nformation </w:t>
      </w:r>
      <w:r>
        <w:rPr>
          <w:rFonts w:ascii="Arial" w:hAnsi="Arial" w:cs="Arial"/>
          <w:szCs w:val="24"/>
        </w:rPr>
        <w:t>l</w:t>
      </w:r>
      <w:r w:rsidRPr="00552FEE">
        <w:rPr>
          <w:rFonts w:ascii="Arial" w:hAnsi="Arial" w:cs="Arial"/>
          <w:szCs w:val="24"/>
        </w:rPr>
        <w:t xml:space="preserve">iteracy offers opportunities for us to both celebrate the distances covered so far, and to refocus on future horizons as we continue to build the discipline in an expansive ocean of information. As information mariners – researchers, practitioners, and educators – we recognise the essentiality of </w:t>
      </w:r>
      <w:r w:rsidR="00B05247">
        <w:rPr>
          <w:rFonts w:ascii="Arial" w:hAnsi="Arial" w:cs="Arial"/>
          <w:szCs w:val="24"/>
        </w:rPr>
        <w:t>IL</w:t>
      </w:r>
      <w:r w:rsidRPr="00552FEE">
        <w:rPr>
          <w:rFonts w:ascii="Arial" w:hAnsi="Arial" w:cs="Arial"/>
          <w:szCs w:val="24"/>
        </w:rPr>
        <w:t xml:space="preserve"> for charting safe and productive paths through ever-changing social conditions. Our cargoes are rich in concepts, research findings, standards, curricula, and practice frameworks. However, the fleet is scattered. Beyond our own disciplinary seas, </w:t>
      </w:r>
      <w:r w:rsidR="00B05247">
        <w:rPr>
          <w:rFonts w:ascii="Arial" w:hAnsi="Arial" w:cs="Arial"/>
          <w:szCs w:val="24"/>
        </w:rPr>
        <w:t>IL</w:t>
      </w:r>
      <w:r w:rsidRPr="00552FEE">
        <w:rPr>
          <w:rFonts w:ascii="Arial" w:hAnsi="Arial" w:cs="Arial"/>
          <w:szCs w:val="24"/>
        </w:rPr>
        <w:t xml:space="preserve"> still has many destinations to reach, as the following example illustrates. </w:t>
      </w:r>
    </w:p>
    <w:p w14:paraId="1DB92515" w14:textId="77777777" w:rsidR="00D71A34" w:rsidRDefault="00D71A34" w:rsidP="00AB5289">
      <w:pPr>
        <w:pBdr>
          <w:top w:val="nil"/>
          <w:left w:val="nil"/>
          <w:bottom w:val="nil"/>
          <w:right w:val="nil"/>
          <w:between w:val="nil"/>
        </w:pBdr>
        <w:spacing w:line="240" w:lineRule="auto"/>
        <w:rPr>
          <w:rFonts w:ascii="Arial" w:eastAsia="Arial" w:hAnsi="Arial" w:cs="Arial"/>
          <w:color w:val="000000"/>
        </w:rPr>
      </w:pPr>
    </w:p>
    <w:p w14:paraId="2C0D632B" w14:textId="75FE4294" w:rsidR="00B05247" w:rsidRPr="00EC39E7" w:rsidRDefault="00B05247" w:rsidP="00EC39E7">
      <w:pPr>
        <w:pBdr>
          <w:top w:val="nil"/>
          <w:left w:val="nil"/>
          <w:bottom w:val="nil"/>
          <w:right w:val="nil"/>
          <w:between w:val="nil"/>
        </w:pBdr>
        <w:spacing w:before="80" w:after="120" w:line="240" w:lineRule="auto"/>
        <w:rPr>
          <w:rFonts w:ascii="Arial" w:eastAsia="Arial" w:hAnsi="Arial" w:cs="Arial"/>
          <w:b/>
          <w:bCs/>
          <w:color w:val="000000"/>
          <w:sz w:val="24"/>
          <w:szCs w:val="24"/>
        </w:rPr>
      </w:pPr>
      <w:r w:rsidRPr="00EC39E7">
        <w:rPr>
          <w:rFonts w:ascii="Arial" w:eastAsia="Arial" w:hAnsi="Arial" w:cs="Arial"/>
          <w:b/>
          <w:bCs/>
          <w:color w:val="000000"/>
          <w:sz w:val="24"/>
          <w:szCs w:val="24"/>
        </w:rPr>
        <w:lastRenderedPageBreak/>
        <w:t>1.</w:t>
      </w:r>
      <w:r w:rsidR="005D1663" w:rsidRPr="00EC39E7">
        <w:rPr>
          <w:rFonts w:ascii="Arial" w:eastAsia="Arial" w:hAnsi="Arial" w:cs="Arial"/>
          <w:b/>
          <w:bCs/>
          <w:color w:val="000000"/>
          <w:sz w:val="24"/>
          <w:szCs w:val="24"/>
        </w:rPr>
        <w:t>1</w:t>
      </w:r>
      <w:r w:rsidRPr="00EC39E7">
        <w:rPr>
          <w:rFonts w:ascii="Arial" w:eastAsia="Arial" w:hAnsi="Arial" w:cs="Arial"/>
          <w:b/>
          <w:bCs/>
          <w:color w:val="000000"/>
          <w:sz w:val="24"/>
          <w:szCs w:val="24"/>
        </w:rPr>
        <w:t xml:space="preserve"> Voters Awash with Information</w:t>
      </w:r>
    </w:p>
    <w:p w14:paraId="1C68E5F9" w14:textId="445DFCD2" w:rsidR="00B05247" w:rsidRPr="00B05247" w:rsidRDefault="00B05247" w:rsidP="00AB5289">
      <w:pPr>
        <w:spacing w:after="240" w:line="240" w:lineRule="auto"/>
        <w:rPr>
          <w:rFonts w:ascii="Arial" w:hAnsi="Arial" w:cs="Arial"/>
          <w:szCs w:val="24"/>
        </w:rPr>
      </w:pPr>
      <w:r w:rsidRPr="00B05247">
        <w:rPr>
          <w:rFonts w:ascii="Arial" w:hAnsi="Arial" w:cs="Arial"/>
          <w:szCs w:val="24"/>
        </w:rPr>
        <w:t>Through most of 2023</w:t>
      </w:r>
      <w:r>
        <w:rPr>
          <w:rFonts w:ascii="Arial" w:hAnsi="Arial" w:cs="Arial"/>
          <w:szCs w:val="24"/>
        </w:rPr>
        <w:t>,</w:t>
      </w:r>
      <w:r w:rsidRPr="00B05247">
        <w:rPr>
          <w:rFonts w:ascii="Arial" w:hAnsi="Arial" w:cs="Arial"/>
          <w:szCs w:val="24"/>
        </w:rPr>
        <w:t xml:space="preserve"> Australian voters were awash with information about a referendum to be held on 13 October. The decision we faced was whether or not the Constitution should be altered to recognise the First Peoples of Australia through the establishment of the Aboriginal and Torres Islander Voice, an advisory body to Parliament (</w:t>
      </w:r>
      <w:r w:rsidRPr="00B05247">
        <w:rPr>
          <w:rStyle w:val="authorname"/>
          <w:rFonts w:ascii="Arial" w:hAnsi="Arial" w:cs="Arial"/>
          <w:color w:val="333333"/>
        </w:rPr>
        <w:t xml:space="preserve">Australian Government, n.d.; </w:t>
      </w:r>
      <w:r w:rsidRPr="00B05247">
        <w:rPr>
          <w:rFonts w:ascii="Arial" w:hAnsi="Arial" w:cs="Arial"/>
          <w:i/>
          <w:iCs/>
          <w:szCs w:val="24"/>
        </w:rPr>
        <w:t>Uluru statement</w:t>
      </w:r>
      <w:r w:rsidRPr="00B05247">
        <w:rPr>
          <w:rFonts w:ascii="Arial" w:hAnsi="Arial" w:cs="Arial"/>
          <w:szCs w:val="24"/>
        </w:rPr>
        <w:t>, 2023</w:t>
      </w:r>
      <w:r w:rsidRPr="00B05247">
        <w:rPr>
          <w:rFonts w:ascii="Arial" w:hAnsi="Arial" w:cs="Arial"/>
        </w:rPr>
        <w:t>). As with all elections in Australia, v</w:t>
      </w:r>
      <w:r w:rsidRPr="00B05247">
        <w:rPr>
          <w:rFonts w:ascii="Arial" w:hAnsi="Arial" w:cs="Arial"/>
          <w:szCs w:val="24"/>
        </w:rPr>
        <w:t xml:space="preserve">oting was compulsory. </w:t>
      </w:r>
    </w:p>
    <w:p w14:paraId="7F4B3B4C" w14:textId="11F60F09" w:rsidR="00B05247" w:rsidRPr="00B05247" w:rsidRDefault="00B05247" w:rsidP="00AB5289">
      <w:pPr>
        <w:spacing w:after="240" w:line="240" w:lineRule="auto"/>
        <w:rPr>
          <w:rFonts w:ascii="Arial" w:hAnsi="Arial" w:cs="Arial"/>
          <w:szCs w:val="24"/>
        </w:rPr>
      </w:pPr>
      <w:r w:rsidRPr="00B05247">
        <w:rPr>
          <w:rFonts w:ascii="Arial" w:hAnsi="Arial" w:cs="Arial"/>
          <w:szCs w:val="24"/>
        </w:rPr>
        <w:t xml:space="preserve">Although we were required to give a simple yes/no answer, the underlying issue was legally and culturally complex. Many Indigenous and non-Indigenous people considered the Voice as a critical step towards reconciling colonial injustices. Other people were concerned that the proposal was flawed, even risky, as it did not define the body’s powers, </w:t>
      </w:r>
      <w:r w:rsidR="005D1663" w:rsidRPr="00B05247">
        <w:rPr>
          <w:rFonts w:ascii="Arial" w:hAnsi="Arial" w:cs="Arial"/>
          <w:szCs w:val="24"/>
        </w:rPr>
        <w:t>funding,</w:t>
      </w:r>
      <w:r w:rsidRPr="00B05247">
        <w:rPr>
          <w:rFonts w:ascii="Arial" w:hAnsi="Arial" w:cs="Arial"/>
          <w:szCs w:val="24"/>
        </w:rPr>
        <w:t xml:space="preserve"> or administrative processes. Some First Nations citizens opposed the motion because it did not go far enough towards Treaty-making, or distracted attention from their immediate community needs. </w:t>
      </w:r>
    </w:p>
    <w:p w14:paraId="042EDB82" w14:textId="706455E5" w:rsidR="00B05247" w:rsidRPr="00B05247" w:rsidRDefault="00B05247" w:rsidP="00AB5289">
      <w:pPr>
        <w:spacing w:after="240" w:line="240" w:lineRule="auto"/>
        <w:rPr>
          <w:rFonts w:ascii="Arial" w:hAnsi="Arial" w:cs="Arial"/>
          <w:szCs w:val="24"/>
        </w:rPr>
      </w:pPr>
      <w:r w:rsidRPr="00B05247">
        <w:rPr>
          <w:rFonts w:ascii="Arial" w:hAnsi="Arial" w:cs="Arial"/>
          <w:szCs w:val="24"/>
        </w:rPr>
        <w:t xml:space="preserve">From an </w:t>
      </w:r>
      <w:r w:rsidR="005D1663">
        <w:rPr>
          <w:rFonts w:ascii="Arial" w:hAnsi="Arial" w:cs="Arial"/>
          <w:szCs w:val="24"/>
        </w:rPr>
        <w:t>IL</w:t>
      </w:r>
      <w:r w:rsidRPr="00B05247">
        <w:rPr>
          <w:rFonts w:ascii="Arial" w:hAnsi="Arial" w:cs="Arial"/>
          <w:szCs w:val="24"/>
        </w:rPr>
        <w:t xml:space="preserve"> perspective, the referendum presented multiple challenges. The onus placed on us to make an informed decision bore considerable cognitive and affective load. The choice was often misleadingly described as one of heart-over-mind or vice-versa, as if these positions were mutually exclusive. </w:t>
      </w:r>
    </w:p>
    <w:p w14:paraId="14A7B84F" w14:textId="0AB52BB0" w:rsidR="00B05247" w:rsidRPr="00B05247" w:rsidRDefault="00B05247" w:rsidP="00AB5289">
      <w:pPr>
        <w:spacing w:after="240" w:line="240" w:lineRule="auto"/>
        <w:rPr>
          <w:rFonts w:ascii="Arial" w:hAnsi="Arial" w:cs="Arial"/>
          <w:szCs w:val="24"/>
        </w:rPr>
      </w:pPr>
      <w:r w:rsidRPr="00B05247">
        <w:rPr>
          <w:rFonts w:ascii="Arial" w:hAnsi="Arial" w:cs="Arial"/>
          <w:szCs w:val="24"/>
        </w:rPr>
        <w:t>Over many months we were inundated by referendum-related information of varying quality, including official notifications, news updates, academic analyses, flyers, opinion pieces, memes, conspiracy theories</w:t>
      </w:r>
      <w:r w:rsidR="005D1663">
        <w:rPr>
          <w:rFonts w:ascii="Arial" w:hAnsi="Arial" w:cs="Arial"/>
          <w:szCs w:val="24"/>
        </w:rPr>
        <w:t>,</w:t>
      </w:r>
      <w:r w:rsidRPr="00B05247">
        <w:rPr>
          <w:rFonts w:ascii="Arial" w:hAnsi="Arial" w:cs="Arial"/>
          <w:szCs w:val="24"/>
        </w:rPr>
        <w:t xml:space="preserve"> and word of mouth. Thoughtful commentary and passionate advocacy for both sides swelled alongside expressions of hope, </w:t>
      </w:r>
      <w:r w:rsidR="005D1663" w:rsidRPr="00B05247">
        <w:rPr>
          <w:rFonts w:ascii="Arial" w:hAnsi="Arial" w:cs="Arial"/>
          <w:szCs w:val="24"/>
        </w:rPr>
        <w:t>anxiety,</w:t>
      </w:r>
      <w:r w:rsidRPr="00B05247">
        <w:rPr>
          <w:rFonts w:ascii="Arial" w:hAnsi="Arial" w:cs="Arial"/>
          <w:szCs w:val="24"/>
        </w:rPr>
        <w:t xml:space="preserve"> and distrust. Indigenous, </w:t>
      </w:r>
      <w:r w:rsidR="005D1663" w:rsidRPr="00B05247">
        <w:rPr>
          <w:rFonts w:ascii="Arial" w:hAnsi="Arial" w:cs="Arial"/>
          <w:szCs w:val="24"/>
        </w:rPr>
        <w:t>political,</w:t>
      </w:r>
      <w:r w:rsidRPr="00B05247">
        <w:rPr>
          <w:rFonts w:ascii="Arial" w:hAnsi="Arial" w:cs="Arial"/>
          <w:szCs w:val="24"/>
        </w:rPr>
        <w:t xml:space="preserve"> and business leaders released statements, while lawyers, celebrities</w:t>
      </w:r>
      <w:r w:rsidR="005D1663">
        <w:rPr>
          <w:rFonts w:ascii="Arial" w:hAnsi="Arial" w:cs="Arial"/>
          <w:szCs w:val="24"/>
        </w:rPr>
        <w:t>,</w:t>
      </w:r>
      <w:r w:rsidRPr="00B05247">
        <w:rPr>
          <w:rFonts w:ascii="Arial" w:hAnsi="Arial" w:cs="Arial"/>
          <w:szCs w:val="24"/>
        </w:rPr>
        <w:t xml:space="preserve"> and many others shared their opinions. Their tones varied between dignified, reasoning, strident, </w:t>
      </w:r>
      <w:r w:rsidR="005D1663" w:rsidRPr="00B05247">
        <w:rPr>
          <w:rFonts w:ascii="Arial" w:hAnsi="Arial" w:cs="Arial"/>
          <w:szCs w:val="24"/>
        </w:rPr>
        <w:t>cajoling,</w:t>
      </w:r>
      <w:r w:rsidRPr="00B05247">
        <w:rPr>
          <w:rFonts w:ascii="Arial" w:hAnsi="Arial" w:cs="Arial"/>
          <w:szCs w:val="24"/>
        </w:rPr>
        <w:t xml:space="preserve"> and racist. </w:t>
      </w:r>
      <w:bookmarkStart w:id="0" w:name="_Hlk149065476"/>
      <w:r w:rsidRPr="00B05247">
        <w:rPr>
          <w:rFonts w:ascii="Arial" w:hAnsi="Arial" w:cs="Arial"/>
          <w:szCs w:val="24"/>
        </w:rPr>
        <w:t xml:space="preserve">As sources of authoritative </w:t>
      </w:r>
      <w:r w:rsidR="005D1663" w:rsidRPr="00B05247">
        <w:rPr>
          <w:rFonts w:ascii="Arial" w:hAnsi="Arial" w:cs="Arial"/>
          <w:szCs w:val="24"/>
        </w:rPr>
        <w:t>information,</w:t>
      </w:r>
      <w:r w:rsidRPr="00B05247">
        <w:rPr>
          <w:rFonts w:ascii="Arial" w:hAnsi="Arial" w:cs="Arial"/>
          <w:szCs w:val="24"/>
        </w:rPr>
        <w:t xml:space="preserve"> the Australian Broadcasting Corporation (ABC) and Special </w:t>
      </w:r>
      <w:bookmarkEnd w:id="0"/>
      <w:r w:rsidRPr="00B05247">
        <w:rPr>
          <w:rFonts w:ascii="Arial" w:hAnsi="Arial" w:cs="Arial"/>
          <w:szCs w:val="24"/>
        </w:rPr>
        <w:t xml:space="preserve">Broadcasting Service (SBS) provided excellent on-air and online coverage and libraries curated collections of relevant resources. The Australian Government (n.d.) also presented a usefully informative website and community toolkit. RMIT University </w:t>
      </w:r>
      <w:proofErr w:type="spellStart"/>
      <w:r w:rsidRPr="00B05247">
        <w:rPr>
          <w:rFonts w:ascii="Arial" w:hAnsi="Arial" w:cs="Arial"/>
          <w:szCs w:val="24"/>
        </w:rPr>
        <w:t>Factlab</w:t>
      </w:r>
      <w:proofErr w:type="spellEnd"/>
      <w:r w:rsidRPr="00B05247">
        <w:rPr>
          <w:rFonts w:ascii="Arial" w:hAnsi="Arial" w:cs="Arial"/>
          <w:szCs w:val="24"/>
        </w:rPr>
        <w:t xml:space="preserve"> (n.d.) provided a factchecking service. </w:t>
      </w:r>
    </w:p>
    <w:p w14:paraId="01567D61" w14:textId="142D21E9" w:rsidR="00B05247" w:rsidRPr="00B05247" w:rsidRDefault="00B05247" w:rsidP="00AB5289">
      <w:pPr>
        <w:spacing w:after="240" w:line="240" w:lineRule="auto"/>
        <w:rPr>
          <w:rFonts w:ascii="Arial" w:hAnsi="Arial" w:cs="Arial"/>
          <w:szCs w:val="24"/>
        </w:rPr>
      </w:pPr>
      <w:r w:rsidRPr="00B05247">
        <w:rPr>
          <w:rFonts w:ascii="Arial" w:hAnsi="Arial" w:cs="Arial"/>
          <w:szCs w:val="24"/>
        </w:rPr>
        <w:t xml:space="preserve">Yet still there was widespread confusion about the purpose and subject of the referendum. Despite the flood of authentic, mis- and dis- information, people frequently blamed their indecision about which way to vote on </w:t>
      </w:r>
      <w:r w:rsidR="005D1663">
        <w:rPr>
          <w:rFonts w:ascii="Arial" w:hAnsi="Arial" w:cs="Arial"/>
          <w:szCs w:val="24"/>
        </w:rPr>
        <w:t>a “</w:t>
      </w:r>
      <w:r w:rsidRPr="00B05247">
        <w:rPr>
          <w:rFonts w:ascii="Arial" w:hAnsi="Arial" w:cs="Arial"/>
          <w:szCs w:val="24"/>
        </w:rPr>
        <w:t>lack of information</w:t>
      </w:r>
      <w:r w:rsidR="005D1663">
        <w:rPr>
          <w:rFonts w:ascii="Arial" w:hAnsi="Arial" w:cs="Arial"/>
          <w:szCs w:val="24"/>
        </w:rPr>
        <w:t>.”</w:t>
      </w:r>
      <w:r w:rsidRPr="00B05247">
        <w:rPr>
          <w:rFonts w:ascii="Arial" w:hAnsi="Arial" w:cs="Arial"/>
          <w:color w:val="000000" w:themeColor="text1"/>
        </w:rPr>
        <w:t xml:space="preserve"> </w:t>
      </w:r>
      <w:r w:rsidRPr="00B05247">
        <w:rPr>
          <w:rFonts w:ascii="Arial" w:hAnsi="Arial" w:cs="Arial"/>
          <w:szCs w:val="24"/>
        </w:rPr>
        <w:t xml:space="preserve">Some residents in remote and migrant communities reportedly were not even aware of the impending referendum. Making sense of the argument was especially complicated for individuals with principal languages other than English, and for recent immigrants in transition between transcultural landscapes with little previous experience of democratic practices (Hicks &amp; Lloyd, 2016). </w:t>
      </w:r>
    </w:p>
    <w:p w14:paraId="6E149B12" w14:textId="1854F4D4" w:rsidR="00B05247" w:rsidRPr="00B05247" w:rsidRDefault="00B05247" w:rsidP="00AB5289">
      <w:pPr>
        <w:spacing w:after="240" w:line="240" w:lineRule="auto"/>
        <w:rPr>
          <w:rFonts w:ascii="Arial" w:hAnsi="Arial" w:cs="Arial"/>
          <w:color w:val="000000" w:themeColor="text1"/>
        </w:rPr>
      </w:pPr>
      <w:r w:rsidRPr="00B05247">
        <w:rPr>
          <w:rFonts w:ascii="Arial" w:hAnsi="Arial" w:cs="Arial"/>
          <w:color w:val="000000" w:themeColor="text1"/>
        </w:rPr>
        <w:t xml:space="preserve">Support in navigating a meaningful way through the deluge of information was limited. </w:t>
      </w:r>
      <w:r w:rsidRPr="00B05247">
        <w:rPr>
          <w:rFonts w:ascii="Arial" w:hAnsi="Arial" w:cs="Arial"/>
          <w:szCs w:val="24"/>
        </w:rPr>
        <w:t xml:space="preserve">The official </w:t>
      </w:r>
      <w:r w:rsidRPr="00B05247">
        <w:rPr>
          <w:rFonts w:ascii="Arial" w:hAnsi="Arial" w:cs="Arial"/>
          <w:i/>
          <w:iCs/>
          <w:szCs w:val="24"/>
        </w:rPr>
        <w:t>Voice</w:t>
      </w:r>
      <w:r w:rsidRPr="00B05247">
        <w:rPr>
          <w:rFonts w:ascii="Arial" w:hAnsi="Arial" w:cs="Arial"/>
          <w:szCs w:val="24"/>
        </w:rPr>
        <w:t xml:space="preserve"> </w:t>
      </w:r>
      <w:r w:rsidRPr="00B05247">
        <w:rPr>
          <w:rFonts w:ascii="Arial" w:hAnsi="Arial" w:cs="Arial"/>
          <w:i/>
          <w:iCs/>
          <w:szCs w:val="24"/>
        </w:rPr>
        <w:t>Referendum Booklet</w:t>
      </w:r>
      <w:r w:rsidRPr="00B05247">
        <w:rPr>
          <w:rFonts w:ascii="Arial" w:hAnsi="Arial" w:cs="Arial"/>
          <w:szCs w:val="24"/>
        </w:rPr>
        <w:t xml:space="preserve">, distributed by the Australian Electoral Commission (AEC, 2023), showed little awareness of </w:t>
      </w:r>
      <w:r w:rsidR="005D1663">
        <w:rPr>
          <w:rFonts w:ascii="Arial" w:hAnsi="Arial" w:cs="Arial"/>
          <w:szCs w:val="24"/>
        </w:rPr>
        <w:t>IL</w:t>
      </w:r>
      <w:r w:rsidRPr="00B05247">
        <w:rPr>
          <w:rFonts w:ascii="Arial" w:hAnsi="Arial" w:cs="Arial"/>
          <w:szCs w:val="24"/>
        </w:rPr>
        <w:t xml:space="preserve"> principles in its unclear expression, awkward layout</w:t>
      </w:r>
      <w:r w:rsidR="005D1663">
        <w:rPr>
          <w:rFonts w:ascii="Arial" w:hAnsi="Arial" w:cs="Arial"/>
          <w:szCs w:val="24"/>
        </w:rPr>
        <w:t>,</w:t>
      </w:r>
      <w:r w:rsidRPr="00B05247">
        <w:rPr>
          <w:rFonts w:ascii="Arial" w:hAnsi="Arial" w:cs="Arial"/>
          <w:szCs w:val="24"/>
        </w:rPr>
        <w:t xml:space="preserve"> and adversarial tone. It contained arguments for the yes and no cases prepared by parliamentarians who </w:t>
      </w:r>
      <w:r w:rsidR="005D1663">
        <w:rPr>
          <w:rFonts w:ascii="Arial" w:hAnsi="Arial" w:cs="Arial"/>
          <w:szCs w:val="24"/>
        </w:rPr>
        <w:t>“</w:t>
      </w:r>
      <w:r w:rsidRPr="00B05247">
        <w:rPr>
          <w:rFonts w:ascii="Arial" w:hAnsi="Arial" w:cs="Arial"/>
          <w:szCs w:val="24"/>
        </w:rPr>
        <w:t>desired to forward</w:t>
      </w:r>
      <w:r w:rsidR="005D1663">
        <w:rPr>
          <w:rFonts w:ascii="Arial" w:hAnsi="Arial" w:cs="Arial"/>
          <w:szCs w:val="24"/>
        </w:rPr>
        <w:t>”</w:t>
      </w:r>
      <w:r w:rsidRPr="00B05247">
        <w:rPr>
          <w:rFonts w:ascii="Arial" w:hAnsi="Arial" w:cs="Arial"/>
          <w:szCs w:val="24"/>
        </w:rPr>
        <w:t xml:space="preserve"> their favoured option, plus three pages of practical instructions about where to vote and how to fill in the ballot paper. </w:t>
      </w:r>
      <w:r w:rsidRPr="00B05247">
        <w:rPr>
          <w:rFonts w:ascii="Arial" w:hAnsi="Arial" w:cs="Arial"/>
          <w:color w:val="000000" w:themeColor="text1"/>
          <w:szCs w:val="24"/>
        </w:rPr>
        <w:t xml:space="preserve">The Commission’s website presented a register to </w:t>
      </w:r>
      <w:r w:rsidRPr="00B05247">
        <w:rPr>
          <w:rFonts w:ascii="Arial" w:hAnsi="Arial" w:cs="Arial"/>
          <w:color w:val="000000" w:themeColor="text1"/>
        </w:rPr>
        <w:t xml:space="preserve">correct </w:t>
      </w:r>
      <w:r w:rsidR="005D1663">
        <w:rPr>
          <w:rFonts w:ascii="Arial" w:hAnsi="Arial" w:cs="Arial"/>
          <w:color w:val="000000" w:themeColor="text1"/>
        </w:rPr>
        <w:t>“</w:t>
      </w:r>
      <w:r w:rsidRPr="00B05247">
        <w:rPr>
          <w:rFonts w:ascii="Arial" w:hAnsi="Arial" w:cs="Arial"/>
          <w:color w:val="000000" w:themeColor="text1"/>
        </w:rPr>
        <w:t>prominent pieces of disinformation</w:t>
      </w:r>
      <w:r w:rsidR="005D1663">
        <w:rPr>
          <w:rFonts w:ascii="Arial" w:hAnsi="Arial" w:cs="Arial"/>
          <w:color w:val="000000" w:themeColor="text1"/>
        </w:rPr>
        <w:t>”</w:t>
      </w:r>
      <w:r w:rsidRPr="00B05247">
        <w:rPr>
          <w:rFonts w:ascii="Arial" w:hAnsi="Arial" w:cs="Arial"/>
          <w:color w:val="000000" w:themeColor="text1"/>
        </w:rPr>
        <w:t xml:space="preserve"> about the referendum process and techniques for tackling </w:t>
      </w:r>
      <w:r w:rsidRPr="00B05247">
        <w:rPr>
          <w:rFonts w:ascii="Arial" w:hAnsi="Arial" w:cs="Arial"/>
          <w:color w:val="000000" w:themeColor="text1"/>
          <w:shd w:val="clear" w:color="auto" w:fill="FFFFFF"/>
        </w:rPr>
        <w:t>misleading or deceptive information</w:t>
      </w:r>
      <w:r w:rsidRPr="00B05247">
        <w:rPr>
          <w:rFonts w:ascii="Arial" w:hAnsi="Arial" w:cs="Arial"/>
          <w:color w:val="000000" w:themeColor="text1"/>
        </w:rPr>
        <w:t xml:space="preserve">. But as the AEC’s role is to provide an impartial and </w:t>
      </w:r>
      <w:r w:rsidRPr="00B05247">
        <w:rPr>
          <w:rFonts w:ascii="Arial" w:hAnsi="Arial" w:cs="Arial"/>
          <w:color w:val="000000" w:themeColor="text1"/>
        </w:rPr>
        <w:lastRenderedPageBreak/>
        <w:t xml:space="preserve">independent electoral system, their booklet and website offered no guidance for interpreting the referendum issue, nor where or who to turn to for assistance. </w:t>
      </w:r>
    </w:p>
    <w:p w14:paraId="66BCE891" w14:textId="498D20A2" w:rsidR="00B05247" w:rsidRPr="00264AE4" w:rsidRDefault="005D1663" w:rsidP="00264AE4">
      <w:pPr>
        <w:pBdr>
          <w:top w:val="nil"/>
          <w:left w:val="nil"/>
          <w:bottom w:val="nil"/>
          <w:right w:val="nil"/>
          <w:between w:val="nil"/>
        </w:pBdr>
        <w:spacing w:before="80" w:after="0" w:line="240" w:lineRule="auto"/>
        <w:rPr>
          <w:rFonts w:ascii="Arial" w:eastAsia="Arial" w:hAnsi="Arial" w:cs="Arial"/>
          <w:b/>
          <w:bCs/>
          <w:color w:val="000000"/>
        </w:rPr>
      </w:pPr>
      <w:r w:rsidRPr="00264AE4">
        <w:rPr>
          <w:rFonts w:ascii="Arial" w:eastAsia="Arial" w:hAnsi="Arial" w:cs="Arial"/>
          <w:b/>
          <w:bCs/>
          <w:color w:val="000000"/>
        </w:rPr>
        <w:t>1.1.1 IL Adrift</w:t>
      </w:r>
    </w:p>
    <w:p w14:paraId="7AA37B61" w14:textId="5FA20915" w:rsidR="005D1663" w:rsidRPr="005D1663" w:rsidRDefault="005D1663" w:rsidP="00AB5289">
      <w:pPr>
        <w:spacing w:after="240" w:line="240" w:lineRule="auto"/>
        <w:rPr>
          <w:rFonts w:ascii="Arial" w:hAnsi="Arial" w:cs="Arial"/>
          <w:szCs w:val="24"/>
        </w:rPr>
      </w:pPr>
      <w:r w:rsidRPr="005D1663">
        <w:rPr>
          <w:rFonts w:ascii="Arial" w:hAnsi="Arial" w:cs="Arial"/>
          <w:szCs w:val="24"/>
        </w:rPr>
        <w:t xml:space="preserve">The Voice referendum illustrates the limited reach of </w:t>
      </w:r>
      <w:r>
        <w:rPr>
          <w:rFonts w:ascii="Arial" w:hAnsi="Arial" w:cs="Arial"/>
          <w:szCs w:val="24"/>
        </w:rPr>
        <w:t>IL</w:t>
      </w:r>
      <w:r w:rsidRPr="005D1663">
        <w:rPr>
          <w:rFonts w:ascii="Arial" w:hAnsi="Arial" w:cs="Arial"/>
          <w:szCs w:val="24"/>
        </w:rPr>
        <w:t xml:space="preserve"> across society. D</w:t>
      </w:r>
      <w:r w:rsidRPr="005D1663">
        <w:rPr>
          <w:rFonts w:ascii="Arial" w:hAnsi="Arial" w:cs="Arial"/>
          <w:color w:val="000000" w:themeColor="text1"/>
        </w:rPr>
        <w:t xml:space="preserve">uring </w:t>
      </w:r>
      <w:r w:rsidRPr="005D1663">
        <w:rPr>
          <w:rFonts w:ascii="Arial" w:hAnsi="Arial" w:cs="Arial"/>
          <w:szCs w:val="24"/>
        </w:rPr>
        <w:t xml:space="preserve">the long leadup to the ballot I noticed no specific mention of </w:t>
      </w:r>
      <w:r>
        <w:rPr>
          <w:rFonts w:ascii="Arial" w:hAnsi="Arial" w:cs="Arial"/>
          <w:szCs w:val="24"/>
        </w:rPr>
        <w:t>IL</w:t>
      </w:r>
      <w:r w:rsidRPr="005D1663">
        <w:rPr>
          <w:rFonts w:ascii="Arial" w:hAnsi="Arial" w:cs="Arial"/>
          <w:szCs w:val="24"/>
        </w:rPr>
        <w:t xml:space="preserve"> in news or social media. Despite our highly relevant specialist expertise, as a discipline we were invisible, seemingly adrift in the tidal wave of referendum information. </w:t>
      </w:r>
    </w:p>
    <w:p w14:paraId="6CC123E8" w14:textId="6F0449DF" w:rsidR="005D1663" w:rsidRPr="005D1663" w:rsidRDefault="005D1663" w:rsidP="00AB5289">
      <w:pPr>
        <w:spacing w:after="240" w:line="240" w:lineRule="auto"/>
        <w:rPr>
          <w:rFonts w:ascii="Arial" w:hAnsi="Arial" w:cs="Arial"/>
          <w:szCs w:val="24"/>
        </w:rPr>
      </w:pPr>
      <w:r w:rsidRPr="005D1663">
        <w:rPr>
          <w:rFonts w:ascii="Arial" w:hAnsi="Arial" w:cs="Arial"/>
          <w:szCs w:val="24"/>
        </w:rPr>
        <w:t xml:space="preserve">This is not a unique or exclusively Australian case. In their study of previous referenda here and in the UK, law researchers </w:t>
      </w:r>
      <w:r w:rsidRPr="005D1663">
        <w:rPr>
          <w:rFonts w:ascii="Arial" w:hAnsi="Arial" w:cs="Arial"/>
        </w:rPr>
        <w:t>Ghazarian and Laughland-</w:t>
      </w:r>
      <w:proofErr w:type="spellStart"/>
      <w:r w:rsidRPr="005D1663">
        <w:rPr>
          <w:rFonts w:ascii="Arial" w:hAnsi="Arial" w:cs="Arial"/>
        </w:rPr>
        <w:t>Booÿ</w:t>
      </w:r>
      <w:proofErr w:type="spellEnd"/>
      <w:r w:rsidRPr="005D1663">
        <w:rPr>
          <w:rFonts w:ascii="Arial" w:hAnsi="Arial" w:cs="Arial"/>
        </w:rPr>
        <w:t xml:space="preserve"> (2021) </w:t>
      </w:r>
      <w:r w:rsidRPr="005D1663">
        <w:rPr>
          <w:rFonts w:ascii="Arial" w:hAnsi="Arial" w:cs="Arial"/>
          <w:szCs w:val="24"/>
        </w:rPr>
        <w:t xml:space="preserve">identify two (out of three) barriers that inhibit confident voting as: poor quality of officially provided resources and </w:t>
      </w:r>
      <w:r w:rsidRPr="005D1663">
        <w:rPr>
          <w:rFonts w:ascii="Arial" w:hAnsi="Arial" w:cs="Arial"/>
        </w:rPr>
        <w:t xml:space="preserve">inability of individuals to counter the effects of unreliable information on their decision. </w:t>
      </w:r>
      <w:r w:rsidRPr="005D1663">
        <w:rPr>
          <w:rFonts w:ascii="Arial" w:hAnsi="Arial" w:cs="Arial"/>
          <w:color w:val="000000" w:themeColor="text1"/>
        </w:rPr>
        <w:t xml:space="preserve">Highlighting detrimental democratic consequences, </w:t>
      </w:r>
      <w:r w:rsidRPr="005D1663">
        <w:rPr>
          <w:rFonts w:ascii="Arial" w:hAnsi="Arial" w:cs="Arial"/>
        </w:rPr>
        <w:t>Ghazarian and Laughland-</w:t>
      </w:r>
      <w:proofErr w:type="spellStart"/>
      <w:r w:rsidRPr="005D1663">
        <w:rPr>
          <w:rFonts w:ascii="Arial" w:hAnsi="Arial" w:cs="Arial"/>
        </w:rPr>
        <w:t>Booÿ</w:t>
      </w:r>
      <w:proofErr w:type="spellEnd"/>
      <w:r w:rsidRPr="005D1663">
        <w:rPr>
          <w:rFonts w:ascii="Arial" w:hAnsi="Arial" w:cs="Arial"/>
        </w:rPr>
        <w:t xml:space="preserve"> contend that these barriers can significantly impact the </w:t>
      </w:r>
      <w:r>
        <w:rPr>
          <w:rFonts w:ascii="Arial" w:hAnsi="Arial" w:cs="Arial"/>
        </w:rPr>
        <w:t>“</w:t>
      </w:r>
      <w:r w:rsidRPr="005D1663">
        <w:rPr>
          <w:rFonts w:ascii="Arial" w:hAnsi="Arial" w:cs="Arial"/>
        </w:rPr>
        <w:t>representational outcomes and policies pursued by governments</w:t>
      </w:r>
      <w:r>
        <w:rPr>
          <w:rFonts w:ascii="Arial" w:hAnsi="Arial" w:cs="Arial"/>
        </w:rPr>
        <w:t>”</w:t>
      </w:r>
      <w:r w:rsidRPr="005D1663">
        <w:rPr>
          <w:rFonts w:ascii="Arial" w:hAnsi="Arial" w:cs="Arial"/>
        </w:rPr>
        <w:t xml:space="preserve"> (p</w:t>
      </w:r>
      <w:r>
        <w:rPr>
          <w:rFonts w:ascii="Arial" w:hAnsi="Arial" w:cs="Arial"/>
        </w:rPr>
        <w:t>.</w:t>
      </w:r>
      <w:r w:rsidRPr="005D1663">
        <w:rPr>
          <w:rFonts w:ascii="Arial" w:hAnsi="Arial" w:cs="Arial"/>
        </w:rPr>
        <w:t>129-130). A</w:t>
      </w:r>
      <w:r w:rsidRPr="005D1663">
        <w:rPr>
          <w:rFonts w:ascii="Arial" w:hAnsi="Arial" w:cs="Arial"/>
          <w:szCs w:val="24"/>
        </w:rPr>
        <w:t xml:space="preserve"> negative vote does not always represent objection to the actual referendum matter, given a tendency to vote no among people who have trouble understanding the options or making up their minds, or who simply do not care about the issue (</w:t>
      </w:r>
      <w:r w:rsidRPr="005D1663">
        <w:rPr>
          <w:rStyle w:val="standard-view-style"/>
          <w:rFonts w:ascii="Arial" w:hAnsi="Arial" w:cs="Arial"/>
          <w:szCs w:val="24"/>
          <w:bdr w:val="none" w:sz="0" w:space="0" w:color="auto" w:frame="1"/>
        </w:rPr>
        <w:t xml:space="preserve">Kildea &amp; Smith, </w:t>
      </w:r>
      <w:r w:rsidRPr="005D1663">
        <w:rPr>
          <w:rStyle w:val="Emphasis"/>
          <w:rFonts w:ascii="Arial" w:hAnsi="Arial" w:cs="Arial"/>
          <w:i w:val="0"/>
          <w:iCs w:val="0"/>
          <w:szCs w:val="24"/>
          <w:bdr w:val="none" w:sz="0" w:space="0" w:color="auto" w:frame="1"/>
        </w:rPr>
        <w:t>2016</w:t>
      </w:r>
      <w:r w:rsidRPr="005D1663">
        <w:rPr>
          <w:rStyle w:val="Emphasis"/>
          <w:rFonts w:ascii="Arial" w:hAnsi="Arial" w:cs="Arial"/>
          <w:szCs w:val="24"/>
          <w:bdr w:val="none" w:sz="0" w:space="0" w:color="auto" w:frame="1"/>
        </w:rPr>
        <w:t>)</w:t>
      </w:r>
      <w:r w:rsidRPr="005D1663">
        <w:rPr>
          <w:rFonts w:ascii="Arial" w:hAnsi="Arial" w:cs="Arial"/>
          <w:szCs w:val="24"/>
        </w:rPr>
        <w:t xml:space="preserve">. Others resort to </w:t>
      </w:r>
      <w:r>
        <w:rPr>
          <w:rFonts w:ascii="Arial" w:hAnsi="Arial" w:cs="Arial"/>
          <w:szCs w:val="24"/>
        </w:rPr>
        <w:t>“</w:t>
      </w:r>
      <w:r w:rsidRPr="005D1663">
        <w:rPr>
          <w:rFonts w:ascii="Arial" w:hAnsi="Arial" w:cs="Arial"/>
          <w:szCs w:val="24"/>
        </w:rPr>
        <w:t>short cut</w:t>
      </w:r>
      <w:r>
        <w:rPr>
          <w:rFonts w:ascii="Arial" w:hAnsi="Arial" w:cs="Arial"/>
          <w:szCs w:val="24"/>
        </w:rPr>
        <w:t>”</w:t>
      </w:r>
      <w:r w:rsidRPr="005D1663">
        <w:rPr>
          <w:rFonts w:ascii="Arial" w:hAnsi="Arial" w:cs="Arial"/>
          <w:szCs w:val="24"/>
        </w:rPr>
        <w:t xml:space="preserve"> voting based on preference for a particular party or leader rather than a considered response to the referendum question</w:t>
      </w:r>
      <w:r w:rsidRPr="005D1663">
        <w:rPr>
          <w:rStyle w:val="Emphasis"/>
          <w:rFonts w:ascii="Arial" w:hAnsi="Arial" w:cs="Arial"/>
          <w:szCs w:val="24"/>
          <w:bdr w:val="none" w:sz="0" w:space="0" w:color="auto" w:frame="1"/>
        </w:rPr>
        <w:t xml:space="preserve">. </w:t>
      </w:r>
      <w:r w:rsidRPr="005D1663">
        <w:rPr>
          <w:rFonts w:ascii="Arial" w:hAnsi="Arial" w:cs="Arial"/>
          <w:szCs w:val="24"/>
        </w:rPr>
        <w:t xml:space="preserve">With Brexit, a significant proportion of no voters disregarded the issue and used their ballot to punish an unpopular government (Kildea &amp; Smith, 2016). </w:t>
      </w:r>
    </w:p>
    <w:p w14:paraId="488B7C3C" w14:textId="4BD5984D" w:rsidR="005D1663" w:rsidRPr="005D1663" w:rsidRDefault="005D1663" w:rsidP="00AB5289">
      <w:pPr>
        <w:spacing w:after="240" w:line="240" w:lineRule="auto"/>
        <w:rPr>
          <w:rFonts w:ascii="Arial" w:hAnsi="Arial" w:cs="Arial"/>
        </w:rPr>
      </w:pPr>
      <w:r w:rsidRPr="005D1663">
        <w:rPr>
          <w:rFonts w:ascii="Arial" w:hAnsi="Arial" w:cs="Arial"/>
        </w:rPr>
        <w:t>To address these challenges, the authors of both papers argue the need for a multifaceted educational approach that assists individuals to cast an informed referendum vote. Their recommendations include improving civics education in schools and the community that is ongoing and increases in the lead-up to polling day</w:t>
      </w:r>
      <w:r w:rsidR="00375221">
        <w:rPr>
          <w:rFonts w:ascii="Arial" w:hAnsi="Arial" w:cs="Arial"/>
        </w:rPr>
        <w:t>,</w:t>
      </w:r>
      <w:r w:rsidRPr="005D1663">
        <w:rPr>
          <w:rFonts w:ascii="Arial" w:hAnsi="Arial" w:cs="Arial"/>
        </w:rPr>
        <w:t xml:space="preserve"> and better equipping teachers with knowledge and resources to ensure students’ ability to participate in the democratic process and tackle misinformation. In addition, </w:t>
      </w:r>
      <w:r w:rsidRPr="005D1663">
        <w:rPr>
          <w:rFonts w:ascii="Arial" w:hAnsi="Arial" w:cs="Arial"/>
          <w:szCs w:val="24"/>
        </w:rPr>
        <w:t xml:space="preserve">Kildea and Smith (2016, p.134) propose that </w:t>
      </w:r>
      <w:r w:rsidRPr="005D1663">
        <w:rPr>
          <w:rFonts w:ascii="Arial" w:hAnsi="Arial" w:cs="Arial"/>
        </w:rPr>
        <w:t>governments, educators</w:t>
      </w:r>
      <w:r w:rsidR="00375221">
        <w:rPr>
          <w:rFonts w:ascii="Arial" w:hAnsi="Arial" w:cs="Arial"/>
        </w:rPr>
        <w:t>,</w:t>
      </w:r>
      <w:r w:rsidRPr="005D1663">
        <w:rPr>
          <w:rFonts w:ascii="Arial" w:hAnsi="Arial" w:cs="Arial"/>
        </w:rPr>
        <w:t xml:space="preserve"> and electoral commissions should work with young people to </w:t>
      </w:r>
      <w:r w:rsidR="00375221">
        <w:rPr>
          <w:rFonts w:ascii="Arial" w:hAnsi="Arial" w:cs="Arial"/>
        </w:rPr>
        <w:t>“</w:t>
      </w:r>
      <w:r w:rsidRPr="005D1663">
        <w:rPr>
          <w:rFonts w:ascii="Arial" w:hAnsi="Arial" w:cs="Arial"/>
        </w:rPr>
        <w:t>enhance the design and delivery of targeted information to help build young Australians’ capacity to vote with confidence into the future.</w:t>
      </w:r>
      <w:r w:rsidR="00375221">
        <w:rPr>
          <w:rFonts w:ascii="Arial" w:hAnsi="Arial" w:cs="Arial"/>
        </w:rPr>
        <w:t>”</w:t>
      </w:r>
      <w:r w:rsidRPr="005D1663">
        <w:rPr>
          <w:rFonts w:ascii="Arial" w:hAnsi="Arial" w:cs="Arial"/>
        </w:rPr>
        <w:t xml:space="preserve"> While these are commendably constructive goals, neither paper refers specifically to information, digital</w:t>
      </w:r>
      <w:r w:rsidR="00375221">
        <w:rPr>
          <w:rFonts w:ascii="Arial" w:hAnsi="Arial" w:cs="Arial"/>
        </w:rPr>
        <w:t>,</w:t>
      </w:r>
      <w:r w:rsidRPr="005D1663">
        <w:rPr>
          <w:rFonts w:ascii="Arial" w:hAnsi="Arial" w:cs="Arial"/>
        </w:rPr>
        <w:t xml:space="preserve"> or media literacy, let alone the specialist expertise of </w:t>
      </w:r>
      <w:r w:rsidR="00375221">
        <w:rPr>
          <w:rFonts w:ascii="Arial" w:hAnsi="Arial" w:cs="Arial"/>
        </w:rPr>
        <w:t>IL</w:t>
      </w:r>
      <w:r w:rsidRPr="005D1663">
        <w:rPr>
          <w:rFonts w:ascii="Arial" w:hAnsi="Arial" w:cs="Arial"/>
        </w:rPr>
        <w:t xml:space="preserve"> educators and librarians. </w:t>
      </w:r>
    </w:p>
    <w:p w14:paraId="412F3C82" w14:textId="6961FA26" w:rsidR="00D71A34" w:rsidRPr="005D1663" w:rsidRDefault="005D1663" w:rsidP="00AB5289">
      <w:pPr>
        <w:spacing w:after="240" w:line="240" w:lineRule="auto"/>
        <w:rPr>
          <w:rFonts w:ascii="Arial" w:hAnsi="Arial" w:cs="Arial"/>
          <w:szCs w:val="24"/>
        </w:rPr>
      </w:pPr>
      <w:r w:rsidRPr="005D1663">
        <w:rPr>
          <w:rFonts w:ascii="Arial" w:hAnsi="Arial" w:cs="Arial"/>
          <w:szCs w:val="24"/>
        </w:rPr>
        <w:t xml:space="preserve">In response to this perplexing </w:t>
      </w:r>
      <w:r w:rsidR="00375221" w:rsidRPr="005D1663">
        <w:rPr>
          <w:rFonts w:ascii="Arial" w:hAnsi="Arial" w:cs="Arial"/>
          <w:szCs w:val="24"/>
        </w:rPr>
        <w:t>oversight,</w:t>
      </w:r>
      <w:r w:rsidRPr="005D1663">
        <w:rPr>
          <w:rFonts w:ascii="Arial" w:hAnsi="Arial" w:cs="Arial"/>
          <w:szCs w:val="24"/>
        </w:rPr>
        <w:t xml:space="preserve"> I propose a conceptual refit. </w:t>
      </w:r>
    </w:p>
    <w:p w14:paraId="783D1FA0" w14:textId="1FEF3BDC" w:rsidR="005D1663" w:rsidRPr="00375221" w:rsidRDefault="00375221" w:rsidP="00AB5289">
      <w:pPr>
        <w:pBdr>
          <w:top w:val="nil"/>
          <w:left w:val="nil"/>
          <w:bottom w:val="nil"/>
          <w:right w:val="nil"/>
          <w:between w:val="nil"/>
        </w:pBdr>
        <w:spacing w:line="240" w:lineRule="auto"/>
        <w:rPr>
          <w:rFonts w:ascii="Arial" w:eastAsia="Arial" w:hAnsi="Arial" w:cs="Arial"/>
          <w:b/>
          <w:bCs/>
          <w:color w:val="000000"/>
          <w:sz w:val="28"/>
          <w:szCs w:val="28"/>
        </w:rPr>
      </w:pPr>
      <w:r w:rsidRPr="00375221">
        <w:rPr>
          <w:rFonts w:ascii="Arial" w:eastAsia="Arial" w:hAnsi="Arial" w:cs="Arial"/>
          <w:b/>
          <w:bCs/>
          <w:color w:val="000000"/>
          <w:sz w:val="28"/>
          <w:szCs w:val="28"/>
        </w:rPr>
        <w:t>2. Crosscurrents and Diffused Guide Lights</w:t>
      </w:r>
    </w:p>
    <w:p w14:paraId="1BED1BFF" w14:textId="0AFD8D1F" w:rsidR="00375221" w:rsidRPr="00375221" w:rsidRDefault="00375221" w:rsidP="00AB5289">
      <w:pPr>
        <w:spacing w:after="240" w:line="240" w:lineRule="auto"/>
        <w:rPr>
          <w:rFonts w:ascii="Arial" w:hAnsi="Arial" w:cs="Arial"/>
          <w:szCs w:val="24"/>
        </w:rPr>
      </w:pPr>
      <w:r w:rsidRPr="00375221">
        <w:rPr>
          <w:rFonts w:ascii="Arial" w:hAnsi="Arial" w:cs="Arial"/>
          <w:szCs w:val="24"/>
        </w:rPr>
        <w:t xml:space="preserve">From my vantage point, </w:t>
      </w:r>
      <w:r>
        <w:rPr>
          <w:rFonts w:ascii="Arial" w:hAnsi="Arial" w:cs="Arial"/>
          <w:szCs w:val="24"/>
        </w:rPr>
        <w:t>IL</w:t>
      </w:r>
      <w:r w:rsidRPr="00375221">
        <w:rPr>
          <w:rFonts w:ascii="Arial" w:hAnsi="Arial" w:cs="Arial"/>
          <w:szCs w:val="24"/>
        </w:rPr>
        <w:t xml:space="preserve"> seems to be weathering crosscurrents. The vessel is seaworthy but a tad rusty. In a marketing sense, it struggles to capture popular attention and would seldom rank among students’ favourite subjects. Could negative associations with information, such as </w:t>
      </w:r>
      <w:r w:rsidR="00D71A34">
        <w:rPr>
          <w:rFonts w:ascii="Arial" w:hAnsi="Arial" w:cs="Arial"/>
          <w:szCs w:val="24"/>
        </w:rPr>
        <w:t xml:space="preserve">the </w:t>
      </w:r>
      <w:r w:rsidRPr="00375221">
        <w:rPr>
          <w:rFonts w:ascii="Arial" w:hAnsi="Arial" w:cs="Arial"/>
          <w:i/>
          <w:iCs/>
          <w:szCs w:val="24"/>
        </w:rPr>
        <w:t>infodemic</w:t>
      </w:r>
      <w:r w:rsidR="00D71A34">
        <w:rPr>
          <w:rFonts w:ascii="Arial" w:hAnsi="Arial" w:cs="Arial"/>
          <w:szCs w:val="24"/>
        </w:rPr>
        <w:t xml:space="preserve"> of excessive and false information, </w:t>
      </w:r>
      <w:r w:rsidRPr="00375221">
        <w:rPr>
          <w:rFonts w:ascii="Arial" w:hAnsi="Arial" w:cs="Arial"/>
          <w:szCs w:val="24"/>
        </w:rPr>
        <w:t xml:space="preserve">be tainting </w:t>
      </w:r>
      <w:r>
        <w:rPr>
          <w:rFonts w:ascii="Arial" w:hAnsi="Arial" w:cs="Arial"/>
          <w:szCs w:val="24"/>
        </w:rPr>
        <w:t>IL</w:t>
      </w:r>
      <w:r w:rsidRPr="00375221">
        <w:rPr>
          <w:rFonts w:ascii="Arial" w:hAnsi="Arial" w:cs="Arial"/>
          <w:szCs w:val="24"/>
        </w:rPr>
        <w:t xml:space="preserve">’s public image? Meanwhile the ways that </w:t>
      </w:r>
      <w:r>
        <w:rPr>
          <w:rFonts w:ascii="Arial" w:hAnsi="Arial" w:cs="Arial"/>
          <w:szCs w:val="24"/>
        </w:rPr>
        <w:t>IL</w:t>
      </w:r>
      <w:r w:rsidRPr="00375221">
        <w:rPr>
          <w:rFonts w:ascii="Arial" w:hAnsi="Arial" w:cs="Arial"/>
          <w:szCs w:val="24"/>
        </w:rPr>
        <w:t xml:space="preserve"> can help people safely and responsibly manage threats of mis- and dis-information go under-promoted. </w:t>
      </w:r>
    </w:p>
    <w:p w14:paraId="7257B583" w14:textId="51846B75" w:rsidR="00375221" w:rsidRPr="00375221" w:rsidRDefault="00375221" w:rsidP="00AB5289">
      <w:pPr>
        <w:spacing w:after="240" w:line="240" w:lineRule="auto"/>
        <w:rPr>
          <w:rFonts w:ascii="Arial" w:hAnsi="Arial" w:cs="Arial"/>
          <w:szCs w:val="24"/>
        </w:rPr>
      </w:pPr>
      <w:r w:rsidRPr="00375221">
        <w:rPr>
          <w:rFonts w:ascii="Arial" w:hAnsi="Arial" w:cs="Arial"/>
          <w:szCs w:val="24"/>
        </w:rPr>
        <w:t xml:space="preserve">Could the semantic ambiguity of </w:t>
      </w:r>
      <w:r>
        <w:rPr>
          <w:rFonts w:ascii="Arial" w:hAnsi="Arial" w:cs="Arial"/>
          <w:szCs w:val="24"/>
        </w:rPr>
        <w:t>IL</w:t>
      </w:r>
      <w:r w:rsidRPr="00375221">
        <w:rPr>
          <w:rFonts w:ascii="Arial" w:hAnsi="Arial" w:cs="Arial"/>
          <w:szCs w:val="24"/>
        </w:rPr>
        <w:t xml:space="preserve"> be masking its appeal? Information is both an imprecise and loaded concept, while literacy and its association with the mechanics of reading and writing </w:t>
      </w:r>
      <w:r w:rsidRPr="00375221">
        <w:rPr>
          <w:rFonts w:ascii="Arial" w:hAnsi="Arial" w:cs="Arial"/>
          <w:szCs w:val="24"/>
        </w:rPr>
        <w:lastRenderedPageBreak/>
        <w:t xml:space="preserve">carry a whiff of deficit-based measures. In conjunction, the two words suggest an uninviting focus on functional skills and traditional (print) formats. </w:t>
      </w:r>
    </w:p>
    <w:p w14:paraId="29DB656B" w14:textId="1D84F0CE" w:rsidR="00375221" w:rsidRPr="00375221" w:rsidRDefault="00375221" w:rsidP="00AB5289">
      <w:pPr>
        <w:spacing w:after="240" w:line="240" w:lineRule="auto"/>
        <w:rPr>
          <w:rFonts w:ascii="Arial" w:hAnsi="Arial" w:cs="Arial"/>
          <w:szCs w:val="24"/>
        </w:rPr>
      </w:pPr>
      <w:r w:rsidRPr="00375221">
        <w:rPr>
          <w:rFonts w:ascii="Arial" w:hAnsi="Arial" w:cs="Arial"/>
          <w:szCs w:val="24"/>
        </w:rPr>
        <w:t xml:space="preserve">Is the proliferation of context- and issue-specific information literacies splintering our hull? With the boundaries between physical and virtual environments becoming increasingly blurred, the need to distinguish between digital, media and </w:t>
      </w:r>
      <w:r>
        <w:rPr>
          <w:rFonts w:ascii="Arial" w:hAnsi="Arial" w:cs="Arial"/>
          <w:szCs w:val="24"/>
        </w:rPr>
        <w:t>“</w:t>
      </w:r>
      <w:r w:rsidRPr="00375221">
        <w:rPr>
          <w:rFonts w:ascii="Arial" w:hAnsi="Arial" w:cs="Arial"/>
          <w:szCs w:val="24"/>
        </w:rPr>
        <w:t>other</w:t>
      </w:r>
      <w:r>
        <w:rPr>
          <w:rFonts w:ascii="Arial" w:hAnsi="Arial" w:cs="Arial"/>
          <w:szCs w:val="24"/>
        </w:rPr>
        <w:t>”</w:t>
      </w:r>
      <w:r w:rsidRPr="00375221">
        <w:rPr>
          <w:rFonts w:ascii="Arial" w:hAnsi="Arial" w:cs="Arial"/>
          <w:szCs w:val="24"/>
        </w:rPr>
        <w:t xml:space="preserve"> </w:t>
      </w:r>
      <w:r>
        <w:rPr>
          <w:rFonts w:ascii="Arial" w:hAnsi="Arial" w:cs="Arial"/>
          <w:szCs w:val="24"/>
        </w:rPr>
        <w:t>IL</w:t>
      </w:r>
      <w:r w:rsidRPr="00375221">
        <w:rPr>
          <w:rFonts w:ascii="Arial" w:hAnsi="Arial" w:cs="Arial"/>
          <w:szCs w:val="24"/>
        </w:rPr>
        <w:t xml:space="preserve"> may be redundant. Separation into specialist areas – health, legal, financial, political, and so on – seems counter-productive, especially as subject knowledge often overlaps.  </w:t>
      </w:r>
    </w:p>
    <w:p w14:paraId="60CE730A" w14:textId="7F29ED35" w:rsidR="00375221" w:rsidRPr="00375221" w:rsidRDefault="00375221" w:rsidP="00AB5289">
      <w:pPr>
        <w:spacing w:after="240" w:line="240" w:lineRule="auto"/>
        <w:rPr>
          <w:rFonts w:ascii="Arial" w:hAnsi="Arial" w:cs="Arial"/>
        </w:rPr>
      </w:pPr>
      <w:r w:rsidRPr="00375221">
        <w:rPr>
          <w:rFonts w:ascii="Arial" w:hAnsi="Arial" w:cs="Arial"/>
        </w:rPr>
        <w:t xml:space="preserve">Possibly compounding these challenges, the disciplinary sea abounds in </w:t>
      </w:r>
      <w:r>
        <w:rPr>
          <w:rFonts w:ascii="Arial" w:hAnsi="Arial" w:cs="Arial"/>
        </w:rPr>
        <w:t>IL</w:t>
      </w:r>
      <w:r w:rsidRPr="00375221">
        <w:rPr>
          <w:rFonts w:ascii="Arial" w:hAnsi="Arial" w:cs="Arial"/>
        </w:rPr>
        <w:t xml:space="preserve"> frameworks and pedagogical approaches. While these are important guiding lights through an ocean of information, their individual focus </w:t>
      </w:r>
      <w:r w:rsidRPr="00375221">
        <w:rPr>
          <w:rFonts w:ascii="Arial" w:hAnsi="Arial" w:cs="Arial"/>
          <w:szCs w:val="24"/>
        </w:rPr>
        <w:t>tends to diffuse the collective beam. For example, ACRL</w:t>
      </w:r>
      <w:r>
        <w:rPr>
          <w:rFonts w:ascii="Arial" w:hAnsi="Arial" w:cs="Arial"/>
          <w:szCs w:val="24"/>
        </w:rPr>
        <w:t>’s</w:t>
      </w:r>
      <w:r w:rsidRPr="00375221">
        <w:rPr>
          <w:rFonts w:ascii="Arial" w:hAnsi="Arial" w:cs="Arial"/>
          <w:szCs w:val="24"/>
        </w:rPr>
        <w:t xml:space="preserve"> </w:t>
      </w:r>
      <w:r w:rsidRPr="00375221">
        <w:rPr>
          <w:rFonts w:ascii="Arial" w:hAnsi="Arial" w:cs="Arial"/>
          <w:i/>
          <w:iCs/>
          <w:szCs w:val="24"/>
        </w:rPr>
        <w:t>Framework</w:t>
      </w:r>
      <w:r>
        <w:rPr>
          <w:rFonts w:ascii="Arial" w:hAnsi="Arial" w:cs="Arial"/>
          <w:i/>
          <w:iCs/>
          <w:szCs w:val="24"/>
        </w:rPr>
        <w:t xml:space="preserve"> for Information Literacy for Higher Education</w:t>
      </w:r>
      <w:r w:rsidRPr="00375221">
        <w:rPr>
          <w:rFonts w:ascii="Arial" w:hAnsi="Arial" w:cs="Arial"/>
          <w:i/>
          <w:iCs/>
          <w:szCs w:val="24"/>
        </w:rPr>
        <w:t xml:space="preserve"> </w:t>
      </w:r>
      <w:r w:rsidRPr="00375221">
        <w:rPr>
          <w:rFonts w:ascii="Arial" w:hAnsi="Arial" w:cs="Arial"/>
          <w:szCs w:val="24"/>
        </w:rPr>
        <w:t xml:space="preserve">(2015) aims to develop the </w:t>
      </w:r>
      <w:r>
        <w:rPr>
          <w:rFonts w:ascii="Arial" w:hAnsi="Arial" w:cs="Arial"/>
          <w:szCs w:val="24"/>
        </w:rPr>
        <w:t>IL</w:t>
      </w:r>
      <w:r w:rsidRPr="00375221">
        <w:rPr>
          <w:rFonts w:ascii="Arial" w:hAnsi="Arial" w:cs="Arial"/>
          <w:szCs w:val="24"/>
        </w:rPr>
        <w:t xml:space="preserve"> concepts, knowledge practices, and dispositions of</w:t>
      </w:r>
      <w:r w:rsidRPr="00375221">
        <w:rPr>
          <w:rFonts w:ascii="Arial" w:hAnsi="Arial" w:cs="Arial"/>
        </w:rPr>
        <w:t xml:space="preserve"> higher education students. UNESCO’s </w:t>
      </w:r>
      <w:r>
        <w:rPr>
          <w:rFonts w:ascii="Arial" w:hAnsi="Arial" w:cs="Arial"/>
          <w:i/>
          <w:iCs/>
        </w:rPr>
        <w:t>Global Standards for Media and Information Literacy Curricula Development Guidelines</w:t>
      </w:r>
      <w:r w:rsidRPr="00375221">
        <w:rPr>
          <w:rFonts w:ascii="Arial" w:hAnsi="Arial" w:cs="Arial"/>
          <w:i/>
          <w:iCs/>
        </w:rPr>
        <w:t xml:space="preserve"> </w:t>
      </w:r>
      <w:r w:rsidRPr="00375221">
        <w:rPr>
          <w:rFonts w:ascii="Arial" w:hAnsi="Arial" w:cs="Arial"/>
        </w:rPr>
        <w:t>(</w:t>
      </w:r>
      <w:r w:rsidR="003D636E">
        <w:rPr>
          <w:rFonts w:ascii="Arial" w:hAnsi="Arial" w:cs="Arial"/>
        </w:rPr>
        <w:t xml:space="preserve">or, the </w:t>
      </w:r>
      <w:r w:rsidRPr="00375221">
        <w:rPr>
          <w:rFonts w:ascii="Arial" w:hAnsi="Arial" w:cs="Arial"/>
        </w:rPr>
        <w:t xml:space="preserve">MIL </w:t>
      </w:r>
      <w:r w:rsidR="00CA163F">
        <w:rPr>
          <w:rFonts w:ascii="Arial" w:hAnsi="Arial" w:cs="Arial"/>
        </w:rPr>
        <w:t>F</w:t>
      </w:r>
      <w:r w:rsidRPr="00375221">
        <w:rPr>
          <w:rFonts w:ascii="Arial" w:hAnsi="Arial" w:cs="Arial"/>
        </w:rPr>
        <w:t>ramework)</w:t>
      </w:r>
      <w:r w:rsidRPr="00375221">
        <w:rPr>
          <w:rFonts w:ascii="Arial" w:hAnsi="Arial" w:cs="Arial"/>
          <w:i/>
          <w:iCs/>
        </w:rPr>
        <w:t xml:space="preserve"> </w:t>
      </w:r>
      <w:r w:rsidRPr="00375221">
        <w:rPr>
          <w:rFonts w:ascii="Arial" w:hAnsi="Arial" w:cs="Arial"/>
        </w:rPr>
        <w:t xml:space="preserve">(n.d.) outlines practical digital skills and social and cultural capabilities for school students. </w:t>
      </w:r>
      <w:proofErr w:type="spellStart"/>
      <w:r w:rsidR="003D636E">
        <w:rPr>
          <w:rFonts w:ascii="Arial" w:hAnsi="Arial" w:cs="Arial"/>
          <w:i/>
          <w:iCs/>
        </w:rPr>
        <w:t>Metaliteracy</w:t>
      </w:r>
      <w:proofErr w:type="spellEnd"/>
      <w:r w:rsidR="003D636E">
        <w:rPr>
          <w:rFonts w:ascii="Arial" w:hAnsi="Arial" w:cs="Arial"/>
          <w:i/>
          <w:iCs/>
        </w:rPr>
        <w:t xml:space="preserve"> In a Connected World </w:t>
      </w:r>
      <w:r w:rsidRPr="00375221">
        <w:rPr>
          <w:rFonts w:ascii="Arial" w:hAnsi="Arial" w:cs="Arial"/>
        </w:rPr>
        <w:t xml:space="preserve">focuses on learners becoming reflective and constructive producers of information in a connected (digital) environment (Mackey &amp; Jacobson, 2022). </w:t>
      </w:r>
      <w:r w:rsidRPr="003418D7">
        <w:rPr>
          <w:rFonts w:ascii="Arial" w:hAnsi="Arial" w:cs="Arial"/>
          <w:i/>
          <w:iCs/>
        </w:rPr>
        <w:t xml:space="preserve">Informed </w:t>
      </w:r>
      <w:r w:rsidR="003D636E">
        <w:rPr>
          <w:rFonts w:ascii="Arial" w:hAnsi="Arial" w:cs="Arial"/>
          <w:i/>
          <w:iCs/>
        </w:rPr>
        <w:t>L</w:t>
      </w:r>
      <w:r w:rsidRPr="003418D7">
        <w:rPr>
          <w:rFonts w:ascii="Arial" w:hAnsi="Arial" w:cs="Arial"/>
          <w:i/>
          <w:iCs/>
        </w:rPr>
        <w:t>earning</w:t>
      </w:r>
      <w:r w:rsidRPr="00375221">
        <w:rPr>
          <w:rFonts w:ascii="Arial" w:hAnsi="Arial" w:cs="Arial"/>
        </w:rPr>
        <w:t xml:space="preserve"> involves a holistic approach for experiencing different culturally inclusive ways of using information to learn in educational, workplace</w:t>
      </w:r>
      <w:r w:rsidR="003D636E">
        <w:rPr>
          <w:rFonts w:ascii="Arial" w:hAnsi="Arial" w:cs="Arial"/>
        </w:rPr>
        <w:t>,</w:t>
      </w:r>
      <w:r w:rsidRPr="00375221">
        <w:rPr>
          <w:rFonts w:ascii="Arial" w:hAnsi="Arial" w:cs="Arial"/>
        </w:rPr>
        <w:t xml:space="preserve"> and community settings (Bruce, 2008; Bruce et al., 2012).</w:t>
      </w:r>
    </w:p>
    <w:p w14:paraId="6B20372C" w14:textId="1C2A11B6" w:rsidR="00375221" w:rsidRPr="00375221" w:rsidRDefault="00375221" w:rsidP="00AB5289">
      <w:pPr>
        <w:spacing w:after="240" w:line="240" w:lineRule="auto"/>
        <w:rPr>
          <w:rFonts w:ascii="Arial" w:hAnsi="Arial" w:cs="Arial"/>
        </w:rPr>
      </w:pPr>
      <w:r w:rsidRPr="00375221">
        <w:rPr>
          <w:rFonts w:ascii="Arial" w:hAnsi="Arial" w:cs="Arial"/>
        </w:rPr>
        <w:t xml:space="preserve">These frameworks and approaches complement each other without being singly or collectively inclusive of </w:t>
      </w:r>
      <w:r w:rsidR="003D636E">
        <w:rPr>
          <w:rFonts w:ascii="Arial" w:hAnsi="Arial" w:cs="Arial"/>
        </w:rPr>
        <w:t>IL’s</w:t>
      </w:r>
      <w:r w:rsidRPr="00375221">
        <w:rPr>
          <w:rFonts w:ascii="Arial" w:hAnsi="Arial" w:cs="Arial"/>
        </w:rPr>
        <w:t xml:space="preserve"> multiple dimensions. For example, the </w:t>
      </w:r>
      <w:r w:rsidRPr="003D636E">
        <w:rPr>
          <w:rFonts w:ascii="Arial" w:hAnsi="Arial" w:cs="Arial"/>
        </w:rPr>
        <w:t>MIL framework</w:t>
      </w:r>
      <w:r w:rsidRPr="00375221">
        <w:rPr>
          <w:rFonts w:ascii="Arial" w:hAnsi="Arial" w:cs="Arial"/>
        </w:rPr>
        <w:t xml:space="preserve"> emphasises human rights and civic participation, </w:t>
      </w:r>
      <w:proofErr w:type="spellStart"/>
      <w:r w:rsidRPr="00375221">
        <w:rPr>
          <w:rFonts w:ascii="Arial" w:hAnsi="Arial" w:cs="Arial"/>
          <w:i/>
          <w:iCs/>
        </w:rPr>
        <w:t>Metaliteracy</w:t>
      </w:r>
      <w:proofErr w:type="spellEnd"/>
      <w:r w:rsidRPr="00375221">
        <w:rPr>
          <w:rFonts w:ascii="Arial" w:hAnsi="Arial" w:cs="Arial"/>
        </w:rPr>
        <w:t xml:space="preserve"> focuses on forming a </w:t>
      </w:r>
      <w:proofErr w:type="spellStart"/>
      <w:r w:rsidRPr="00375221">
        <w:rPr>
          <w:rFonts w:ascii="Arial" w:hAnsi="Arial" w:cs="Arial"/>
        </w:rPr>
        <w:t>metaliterate</w:t>
      </w:r>
      <w:proofErr w:type="spellEnd"/>
      <w:r w:rsidRPr="00375221">
        <w:rPr>
          <w:rFonts w:ascii="Arial" w:hAnsi="Arial" w:cs="Arial"/>
        </w:rPr>
        <w:t xml:space="preserve"> mindset, and </w:t>
      </w:r>
      <w:r w:rsidRPr="00375221">
        <w:rPr>
          <w:rFonts w:ascii="Arial" w:hAnsi="Arial" w:cs="Arial"/>
          <w:i/>
          <w:iCs/>
        </w:rPr>
        <w:t xml:space="preserve">Informed </w:t>
      </w:r>
      <w:r w:rsidR="003D636E">
        <w:rPr>
          <w:rFonts w:ascii="Arial" w:hAnsi="Arial" w:cs="Arial"/>
          <w:i/>
          <w:iCs/>
        </w:rPr>
        <w:t>L</w:t>
      </w:r>
      <w:r w:rsidRPr="00375221">
        <w:rPr>
          <w:rFonts w:ascii="Arial" w:hAnsi="Arial" w:cs="Arial"/>
          <w:i/>
          <w:iCs/>
        </w:rPr>
        <w:t>earning</w:t>
      </w:r>
      <w:r w:rsidRPr="00375221">
        <w:rPr>
          <w:rFonts w:ascii="Arial" w:hAnsi="Arial" w:cs="Arial"/>
        </w:rPr>
        <w:t xml:space="preserve"> supports using information to learn. While they all pursue educational goals, other elements highlighted in the </w:t>
      </w:r>
      <w:r w:rsidR="003D636E">
        <w:rPr>
          <w:rFonts w:ascii="Arial" w:hAnsi="Arial" w:cs="Arial"/>
        </w:rPr>
        <w:t>IL</w:t>
      </w:r>
      <w:r w:rsidRPr="00375221">
        <w:rPr>
          <w:rFonts w:ascii="Arial" w:hAnsi="Arial" w:cs="Arial"/>
        </w:rPr>
        <w:t xml:space="preserve"> literature are generally under-represented such as: emotional and spiritual elements (Hewitt, 2023); mental health (Aytac &amp;  Mizrachi, 2022); Indigenous knowledges (</w:t>
      </w:r>
      <w:proofErr w:type="spellStart"/>
      <w:r w:rsidRPr="00375221">
        <w:rPr>
          <w:rFonts w:ascii="Arial" w:hAnsi="Arial" w:cs="Arial"/>
        </w:rPr>
        <w:t>Littletree</w:t>
      </w:r>
      <w:proofErr w:type="spellEnd"/>
      <w:r w:rsidRPr="00375221">
        <w:rPr>
          <w:rFonts w:ascii="Arial" w:hAnsi="Arial" w:cs="Arial"/>
        </w:rPr>
        <w:t xml:space="preserve"> et al., 2023; Loyer, 2018); sociocultural practices (Lloyd, 2010); philosophical and moral values (Bivens-Tatum, 2022); sensory, expressive, embodied, kinaesthetic ways of experiencing information (Lloyd, 2017; Lupton, 2014); and the information experiences and needs of people transitioning between intercultural settings (Hicks &amp; Lloyd, 2016; </w:t>
      </w:r>
      <w:r w:rsidRPr="00375221">
        <w:rPr>
          <w:rFonts w:ascii="Arial" w:hAnsi="Arial" w:cs="Arial"/>
          <w:shd w:val="clear" w:color="auto" w:fill="FFFFFF"/>
        </w:rPr>
        <w:t>Sayyad Abdi et al., 2023).</w:t>
      </w:r>
      <w:r w:rsidRPr="00375221">
        <w:rPr>
          <w:rFonts w:ascii="Arial" w:hAnsi="Arial" w:cs="Arial"/>
        </w:rPr>
        <w:t xml:space="preserve"> </w:t>
      </w:r>
    </w:p>
    <w:p w14:paraId="4DF18C71" w14:textId="4BED62F8" w:rsidR="00375221" w:rsidRPr="00375221" w:rsidRDefault="00375221" w:rsidP="00AB5289">
      <w:pPr>
        <w:spacing w:after="240" w:line="240" w:lineRule="auto"/>
        <w:rPr>
          <w:rFonts w:ascii="Arial" w:hAnsi="Arial" w:cs="Arial"/>
        </w:rPr>
      </w:pPr>
      <w:r w:rsidRPr="00375221">
        <w:rPr>
          <w:rFonts w:ascii="Arial" w:hAnsi="Arial" w:cs="Arial"/>
        </w:rPr>
        <w:t xml:space="preserve">This brief overview also highlights the divergence between practical and theoretical concentrations in </w:t>
      </w:r>
      <w:r w:rsidR="00665F48">
        <w:rPr>
          <w:rFonts w:ascii="Arial" w:hAnsi="Arial" w:cs="Arial"/>
        </w:rPr>
        <w:t>IL</w:t>
      </w:r>
      <w:r w:rsidRPr="00375221">
        <w:rPr>
          <w:rFonts w:ascii="Arial" w:hAnsi="Arial" w:cs="Arial"/>
        </w:rPr>
        <w:t xml:space="preserve"> that Lloyd (2017, p.91-2) identifies as </w:t>
      </w:r>
      <w:r w:rsidR="00665F48">
        <w:rPr>
          <w:rFonts w:ascii="Arial" w:hAnsi="Arial" w:cs="Arial"/>
        </w:rPr>
        <w:t>“</w:t>
      </w:r>
      <w:r w:rsidRPr="00375221">
        <w:rPr>
          <w:rFonts w:ascii="Arial" w:hAnsi="Arial" w:cs="Arial"/>
        </w:rPr>
        <w:t>a significant challenge for the advancement of IL,</w:t>
      </w:r>
      <w:r w:rsidR="00665F48">
        <w:rPr>
          <w:rFonts w:ascii="Arial" w:hAnsi="Arial" w:cs="Arial"/>
        </w:rPr>
        <w:t>”</w:t>
      </w:r>
      <w:r w:rsidRPr="00375221">
        <w:rPr>
          <w:rFonts w:ascii="Arial" w:hAnsi="Arial" w:cs="Arial"/>
        </w:rPr>
        <w:t xml:space="preserve"> inhibiting both the theorisation of research evidence by researchers and practitioners and meaningful dialogue between them. So now, seeking to freshen the conceptual breeze while embracing the diversity of viewpoints identified above, I offer a vision of </w:t>
      </w:r>
      <w:r w:rsidRPr="00375221">
        <w:rPr>
          <w:rFonts w:ascii="Arial" w:hAnsi="Arial" w:cs="Arial"/>
          <w:i/>
          <w:iCs/>
        </w:rPr>
        <w:t>information literacy for wellbeing</w:t>
      </w:r>
      <w:r w:rsidRPr="00375221">
        <w:rPr>
          <w:rFonts w:ascii="Arial" w:hAnsi="Arial" w:cs="Arial"/>
        </w:rPr>
        <w:t xml:space="preserve"> that enables people to flourish in an ocean of information buoyed by informed learning.</w:t>
      </w:r>
    </w:p>
    <w:p w14:paraId="129CBA2D" w14:textId="135D4B1D" w:rsidR="00C204C9" w:rsidRDefault="00665F48" w:rsidP="00AB5289">
      <w:pPr>
        <w:spacing w:line="240" w:lineRule="auto"/>
        <w:rPr>
          <w:rFonts w:ascii="Arial" w:eastAsia="Arial" w:hAnsi="Arial" w:cs="Arial"/>
          <w:b/>
          <w:bCs/>
          <w:sz w:val="28"/>
          <w:szCs w:val="28"/>
        </w:rPr>
      </w:pPr>
      <w:r w:rsidRPr="00665F48">
        <w:rPr>
          <w:rFonts w:ascii="Arial" w:eastAsia="Arial" w:hAnsi="Arial" w:cs="Arial"/>
          <w:b/>
          <w:bCs/>
          <w:sz w:val="28"/>
          <w:szCs w:val="28"/>
        </w:rPr>
        <w:t>3. Flourishing in an Ocean of Information</w:t>
      </w:r>
    </w:p>
    <w:p w14:paraId="1EFA33A2" w14:textId="5BA3ED22" w:rsidR="00665F48" w:rsidRDefault="00665F48" w:rsidP="00AB5289">
      <w:pPr>
        <w:spacing w:after="240" w:line="240" w:lineRule="auto"/>
        <w:rPr>
          <w:rFonts w:ascii="Arial" w:hAnsi="Arial" w:cs="Arial"/>
        </w:rPr>
      </w:pPr>
      <w:r w:rsidRPr="00665F48">
        <w:rPr>
          <w:rFonts w:ascii="Arial" w:hAnsi="Arial" w:cs="Arial"/>
        </w:rPr>
        <w:t xml:space="preserve">The reimagined notion of </w:t>
      </w:r>
      <w:r>
        <w:rPr>
          <w:rFonts w:ascii="Arial" w:hAnsi="Arial" w:cs="Arial"/>
        </w:rPr>
        <w:t>IL</w:t>
      </w:r>
      <w:r w:rsidRPr="00665F48">
        <w:rPr>
          <w:rFonts w:ascii="Arial" w:hAnsi="Arial" w:cs="Arial"/>
        </w:rPr>
        <w:t xml:space="preserve"> (Figure 1) is framed by wellbeing and its various elements (indicated along the sides). These are connected at the corners</w:t>
      </w:r>
      <w:r>
        <w:rPr>
          <w:rFonts w:ascii="Arial" w:hAnsi="Arial" w:cs="Arial"/>
        </w:rPr>
        <w:t xml:space="preserve"> </w:t>
      </w:r>
      <w:r w:rsidRPr="00665F48">
        <w:rPr>
          <w:rFonts w:ascii="Arial" w:hAnsi="Arial" w:cs="Arial"/>
        </w:rPr>
        <w:t xml:space="preserve">by the seven </w:t>
      </w:r>
      <w:r>
        <w:rPr>
          <w:rFonts w:ascii="Arial" w:hAnsi="Arial" w:cs="Arial"/>
        </w:rPr>
        <w:t>“</w:t>
      </w:r>
      <w:r w:rsidRPr="00665F48">
        <w:rPr>
          <w:rFonts w:ascii="Arial" w:hAnsi="Arial" w:cs="Arial"/>
        </w:rPr>
        <w:t>faces</w:t>
      </w:r>
      <w:r>
        <w:rPr>
          <w:rFonts w:ascii="Arial" w:hAnsi="Arial" w:cs="Arial"/>
        </w:rPr>
        <w:t>”</w:t>
      </w:r>
      <w:r w:rsidRPr="00665F48">
        <w:rPr>
          <w:rFonts w:ascii="Arial" w:hAnsi="Arial" w:cs="Arial"/>
        </w:rPr>
        <w:t xml:space="preserve"> of informed learning (Bruce, 2008). The disparate information literacies (health, digital, financial etc.) and Social Development Goals (United Nations, n.d.) unite in a confluence at the centre. All are enacted through informed learning pedagogy and support culturally inclusive </w:t>
      </w:r>
      <w:r w:rsidRPr="00665F48">
        <w:rPr>
          <w:rFonts w:ascii="Arial" w:hAnsi="Arial" w:cs="Arial"/>
        </w:rPr>
        <w:lastRenderedPageBreak/>
        <w:t>sociocultural practices (Hicks &amp; Lloyd, 2016; Lloyd, 2017) (internal lines). The central band represents an ever-widening horizon of knowledges and understandings which build through engaging fluently with information.</w:t>
      </w:r>
    </w:p>
    <w:p w14:paraId="173D047E" w14:textId="02367767" w:rsidR="00EC39E7" w:rsidRPr="00EC39E7" w:rsidRDefault="00EC39E7" w:rsidP="00EC39E7">
      <w:pPr>
        <w:spacing w:line="240" w:lineRule="auto"/>
        <w:rPr>
          <w:rFonts w:ascii="Arial" w:hAnsi="Arial" w:cs="Arial"/>
          <w:b/>
          <w:bCs/>
        </w:rPr>
      </w:pPr>
      <w:r w:rsidRPr="00CA163F">
        <w:rPr>
          <w:rFonts w:ascii="Arial" w:hAnsi="Arial" w:cs="Arial"/>
          <w:b/>
          <w:bCs/>
        </w:rPr>
        <w:t>Figure 1</w:t>
      </w:r>
      <w:r w:rsidR="00151B00">
        <w:rPr>
          <w:rFonts w:ascii="Arial" w:hAnsi="Arial" w:cs="Arial"/>
          <w:b/>
          <w:bCs/>
        </w:rPr>
        <w:t xml:space="preserve">: </w:t>
      </w:r>
      <w:r w:rsidR="00151B00" w:rsidRPr="00151B00">
        <w:rPr>
          <w:rFonts w:ascii="Arial" w:hAnsi="Arial" w:cs="Arial"/>
        </w:rPr>
        <w:t>Vision of Information Literacy for Wellbeing</w:t>
      </w:r>
    </w:p>
    <w:p w14:paraId="2EF635E8" w14:textId="19E266E9" w:rsidR="00665F48" w:rsidRDefault="00665F48" w:rsidP="00AB5289">
      <w:pPr>
        <w:spacing w:line="240" w:lineRule="auto"/>
        <w:rPr>
          <w:rFonts w:ascii="Arial" w:eastAsia="Arial" w:hAnsi="Arial" w:cs="Arial"/>
        </w:rPr>
      </w:pPr>
      <w:r>
        <w:rPr>
          <w:noProof/>
          <w14:ligatures w14:val="standardContextual"/>
        </w:rPr>
        <w:drawing>
          <wp:inline distT="0" distB="0" distL="0" distR="0" wp14:anchorId="1D92ACA6" wp14:editId="7AC4076C">
            <wp:extent cx="5636195" cy="3427013"/>
            <wp:effectExtent l="0" t="0" r="3175" b="2540"/>
            <wp:docPr id="1189781404" name="Picture 3" descr="A light blue chart with a dark blue octagon where each side of the shape reads from right to left: educational, economic, physical, spatial, expressive, wisdom, emotional-spiritual, ethical, cultural, social, and environmental. in green forming a cross-section over the octagon says &quot;IL confluence of literacies and SDGs&quot; in the middle and from right to left around the octagon: information sources, information organisation, knowledge extension, wisdom, knowledge construction, information process, and information awareness. Across the center is a line that says knowledges on the left and understandings on the right. In the top left corner is &quot;flourishing...&quot; in the top right corner is &quot;...in an ocean of information&quot; in the bottom right corner is &quot;...informed learning&quot; and in the bottom left corner is &quot;holistic wellbe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81404" name="Picture 3" descr="A light blue chart with a dark blue octagon where each side of the shape reads from right to left: educational, economic, physical, spatial, expressive, wisdom, emotional-spiritual, ethical, cultural, social, and environmental. in green forming a cross-section over the octagon says &quot;IL confluence of literacies and SDGs&quot; in the middle and from right to left around the octagon: information sources, information organisation, knowledge extension, wisdom, knowledge construction, information process, and information awareness. Across the center is a line that says knowledges on the left and understandings on the right. In the top left corner is &quot;flourishing...&quot; in the top right corner is &quot;...in an ocean of information&quot; in the bottom right corner is &quot;...informed learning&quot; and in the bottom left corner is &quot;holistic wellbeing...&quot;"/>
                    <pic:cNvPicPr/>
                  </pic:nvPicPr>
                  <pic:blipFill rotWithShape="1">
                    <a:blip r:embed="rId13">
                      <a:extLst>
                        <a:ext uri="{28A0092B-C50C-407E-A947-70E740481C1C}">
                          <a14:useLocalDpi xmlns:a14="http://schemas.microsoft.com/office/drawing/2010/main" val="0"/>
                        </a:ext>
                      </a:extLst>
                    </a:blip>
                    <a:srcRect l="7491"/>
                    <a:stretch/>
                  </pic:blipFill>
                  <pic:spPr bwMode="auto">
                    <a:xfrm>
                      <a:off x="0" y="0"/>
                      <a:ext cx="5644658" cy="3432159"/>
                    </a:xfrm>
                    <a:prstGeom prst="rect">
                      <a:avLst/>
                    </a:prstGeom>
                    <a:ln>
                      <a:noFill/>
                    </a:ln>
                    <a:extLst>
                      <a:ext uri="{53640926-AAD7-44D8-BBD7-CCE9431645EC}">
                        <a14:shadowObscured xmlns:a14="http://schemas.microsoft.com/office/drawing/2010/main"/>
                      </a:ext>
                    </a:extLst>
                  </pic:spPr>
                </pic:pic>
              </a:graphicData>
            </a:graphic>
          </wp:inline>
        </w:drawing>
      </w:r>
    </w:p>
    <w:p w14:paraId="027290B2" w14:textId="407A2255" w:rsidR="00CA163F" w:rsidRPr="00CA163F" w:rsidRDefault="00CA163F" w:rsidP="00264AE4">
      <w:pPr>
        <w:spacing w:before="240" w:after="240" w:line="240" w:lineRule="auto"/>
        <w:rPr>
          <w:rFonts w:ascii="Arial" w:hAnsi="Arial" w:cs="Arial"/>
        </w:rPr>
      </w:pPr>
      <w:r w:rsidRPr="00CA163F">
        <w:rPr>
          <w:rFonts w:ascii="Arial" w:hAnsi="Arial" w:cs="Arial"/>
        </w:rPr>
        <w:t xml:space="preserve">As envisaged here, wellbeing encompasses intellectual-educational, physical, psychological-emotional, social, cultural, economic-environmental, and spiritual-expressive elements. This understanding aligns with </w:t>
      </w:r>
      <w:proofErr w:type="spellStart"/>
      <w:r w:rsidRPr="00CA163F">
        <w:rPr>
          <w:rFonts w:ascii="Arial" w:hAnsi="Arial" w:cs="Arial"/>
        </w:rPr>
        <w:t>Norizi’s</w:t>
      </w:r>
      <w:proofErr w:type="spellEnd"/>
      <w:r w:rsidRPr="00CA163F">
        <w:rPr>
          <w:rFonts w:ascii="Arial" w:hAnsi="Arial" w:cs="Arial"/>
        </w:rPr>
        <w:t xml:space="preserve"> (2023, p.6) notion of holistic and comprehensive wellbeing</w:t>
      </w:r>
      <w:r w:rsidRPr="00CA163F">
        <w:rPr>
          <w:rFonts w:ascii="Arial" w:hAnsi="Arial" w:cs="Arial"/>
          <w:i/>
          <w:iCs/>
        </w:rPr>
        <w:t xml:space="preserve">, </w:t>
      </w:r>
      <w:r w:rsidRPr="00CA163F">
        <w:rPr>
          <w:rFonts w:ascii="Arial" w:hAnsi="Arial" w:cs="Arial"/>
        </w:rPr>
        <w:t>with</w:t>
      </w:r>
      <w:r w:rsidRPr="00CA163F">
        <w:rPr>
          <w:rFonts w:ascii="Arial" w:hAnsi="Arial" w:cs="Arial"/>
          <w:i/>
          <w:iCs/>
        </w:rPr>
        <w:t xml:space="preserve"> </w:t>
      </w:r>
      <w:r w:rsidRPr="00CA163F">
        <w:rPr>
          <w:rFonts w:ascii="Arial" w:hAnsi="Arial" w:cs="Arial"/>
        </w:rPr>
        <w:t xml:space="preserve">its scope extended beyond school settings across the wider educational and community contexts of </w:t>
      </w:r>
      <w:r>
        <w:rPr>
          <w:rFonts w:ascii="Arial" w:hAnsi="Arial" w:cs="Arial"/>
        </w:rPr>
        <w:t>IL</w:t>
      </w:r>
      <w:r w:rsidRPr="00CA163F">
        <w:rPr>
          <w:rFonts w:ascii="Arial" w:hAnsi="Arial" w:cs="Arial"/>
        </w:rPr>
        <w:t xml:space="preserve">. Similarly, it shares common ground with </w:t>
      </w:r>
      <w:proofErr w:type="spellStart"/>
      <w:r w:rsidRPr="00CA163F">
        <w:rPr>
          <w:rFonts w:ascii="Arial" w:hAnsi="Arial" w:cs="Arial"/>
        </w:rPr>
        <w:t>Norizi’s</w:t>
      </w:r>
      <w:proofErr w:type="spellEnd"/>
      <w:r w:rsidRPr="00CA163F">
        <w:rPr>
          <w:rFonts w:ascii="Arial" w:hAnsi="Arial" w:cs="Arial"/>
        </w:rPr>
        <w:t xml:space="preserve"> expressed purpose to support balanced learning as </w:t>
      </w:r>
      <w:r>
        <w:rPr>
          <w:rFonts w:ascii="Arial" w:hAnsi="Arial" w:cs="Arial"/>
        </w:rPr>
        <w:t>“</w:t>
      </w:r>
      <w:r w:rsidRPr="00CA163F">
        <w:rPr>
          <w:rFonts w:ascii="Arial" w:hAnsi="Arial" w:cs="Arial"/>
        </w:rPr>
        <w:t>a conscious, deliberate process that requires individuals to become aware of and make choices for a more satisfying lifestyle.</w:t>
      </w:r>
      <w:r>
        <w:rPr>
          <w:rFonts w:ascii="Arial" w:hAnsi="Arial" w:cs="Arial"/>
        </w:rPr>
        <w:t>”</w:t>
      </w:r>
      <w:r w:rsidRPr="00CA163F">
        <w:rPr>
          <w:rFonts w:ascii="Arial" w:hAnsi="Arial" w:cs="Arial"/>
        </w:rPr>
        <w:t xml:space="preserve"> Both enable flourishing which for individuals</w:t>
      </w:r>
      <w:r w:rsidRPr="00CA163F">
        <w:rPr>
          <w:rFonts w:ascii="Arial" w:hAnsi="Arial" w:cs="Arial"/>
          <w:szCs w:val="24"/>
        </w:rPr>
        <w:t xml:space="preserve"> implies </w:t>
      </w:r>
      <w:r>
        <w:rPr>
          <w:rFonts w:ascii="Arial" w:hAnsi="Arial" w:cs="Arial"/>
        </w:rPr>
        <w:t>“</w:t>
      </w:r>
      <w:r w:rsidRPr="00CA163F">
        <w:rPr>
          <w:rFonts w:ascii="Arial" w:hAnsi="Arial" w:cs="Arial"/>
        </w:rPr>
        <w:t>feeling satisfied with life and having the ability to live to the fullest</w:t>
      </w:r>
      <w:r>
        <w:rPr>
          <w:rFonts w:ascii="Arial" w:hAnsi="Arial" w:cs="Arial"/>
        </w:rPr>
        <w:t>”</w:t>
      </w:r>
      <w:r w:rsidRPr="00CA163F">
        <w:rPr>
          <w:rFonts w:ascii="Arial" w:hAnsi="Arial" w:cs="Arial"/>
        </w:rPr>
        <w:t xml:space="preserve"> (Chaves, 2021). </w:t>
      </w:r>
    </w:p>
    <w:p w14:paraId="0025BA56" w14:textId="0510A219" w:rsidR="00CA163F" w:rsidRPr="00CA163F" w:rsidRDefault="00CA163F" w:rsidP="00AB5289">
      <w:pPr>
        <w:spacing w:after="240" w:line="240" w:lineRule="auto"/>
        <w:rPr>
          <w:rFonts w:ascii="Arial" w:hAnsi="Arial" w:cs="Arial"/>
        </w:rPr>
      </w:pPr>
      <w:r w:rsidRPr="00CA163F">
        <w:rPr>
          <w:rFonts w:ascii="Arial" w:hAnsi="Arial" w:cs="Arial"/>
        </w:rPr>
        <w:t xml:space="preserve">For communities and organisations, wellbeing is advanced through the Social Development Goals (SDGs) for global equality in health, education, economic growth, climate change and environmental preservation (United Nations, n.d.). Of particular relevance to the referendum dilemma, the SDGs </w:t>
      </w:r>
      <w:r>
        <w:rPr>
          <w:rFonts w:ascii="Arial" w:hAnsi="Arial" w:cs="Arial"/>
        </w:rPr>
        <w:t>“</w:t>
      </w:r>
      <w:r w:rsidRPr="00CA163F">
        <w:rPr>
          <w:rFonts w:ascii="Arial" w:hAnsi="Arial" w:cs="Arial"/>
        </w:rPr>
        <w:t>foster social participation and tolerance to promote democracy and peace</w:t>
      </w:r>
      <w:r>
        <w:rPr>
          <w:rFonts w:ascii="Arial" w:hAnsi="Arial" w:cs="Arial"/>
        </w:rPr>
        <w:t>”</w:t>
      </w:r>
      <w:r w:rsidRPr="00CA163F">
        <w:rPr>
          <w:rFonts w:ascii="Arial" w:hAnsi="Arial" w:cs="Arial"/>
        </w:rPr>
        <w:t xml:space="preserve"> (United Nations, n.d., p.13). More broadly also, SDGs and information literacy are intertwined like a strong </w:t>
      </w:r>
      <w:r w:rsidRPr="00CA163F">
        <w:rPr>
          <w:rFonts w:ascii="Arial" w:hAnsi="Arial" w:cs="Arial"/>
          <w:szCs w:val="24"/>
        </w:rPr>
        <w:t xml:space="preserve">rope (Bruce, 2019). </w:t>
      </w:r>
      <w:r w:rsidRPr="00CA163F">
        <w:rPr>
          <w:rFonts w:ascii="Arial" w:hAnsi="Arial" w:cs="Arial"/>
        </w:rPr>
        <w:t>T</w:t>
      </w:r>
      <w:r w:rsidRPr="00CA163F">
        <w:rPr>
          <w:rFonts w:ascii="Arial" w:hAnsi="Arial" w:cs="Arial"/>
          <w:szCs w:val="24"/>
        </w:rPr>
        <w:t xml:space="preserve">he UNESCSO MIL </w:t>
      </w:r>
      <w:r>
        <w:rPr>
          <w:rFonts w:ascii="Arial" w:hAnsi="Arial" w:cs="Arial"/>
          <w:szCs w:val="24"/>
        </w:rPr>
        <w:t>F</w:t>
      </w:r>
      <w:r w:rsidRPr="00CA163F">
        <w:rPr>
          <w:rFonts w:ascii="Arial" w:hAnsi="Arial" w:cs="Arial"/>
          <w:szCs w:val="24"/>
        </w:rPr>
        <w:t>ramework</w:t>
      </w:r>
      <w:r w:rsidRPr="00CA163F">
        <w:rPr>
          <w:rFonts w:ascii="Arial" w:hAnsi="Arial" w:cs="Arial"/>
          <w:i/>
          <w:iCs/>
          <w:szCs w:val="24"/>
        </w:rPr>
        <w:t xml:space="preserve"> </w:t>
      </w:r>
      <w:r w:rsidRPr="00CA163F">
        <w:rPr>
          <w:rFonts w:ascii="Arial" w:hAnsi="Arial" w:cs="Arial"/>
          <w:szCs w:val="24"/>
        </w:rPr>
        <w:t>(n.d.) highlights how SDGs may be realised through the nexus of</w:t>
      </w:r>
      <w:r w:rsidRPr="00CA163F">
        <w:rPr>
          <w:rFonts w:ascii="Arial" w:hAnsi="Arial" w:cs="Arial"/>
        </w:rPr>
        <w:t xml:space="preserve"> media and information literacy and human rights, to advance cultural, linguistic and gender diversity.</w:t>
      </w:r>
    </w:p>
    <w:p w14:paraId="426A152A" w14:textId="7B62A2C4" w:rsidR="00CA163F" w:rsidRPr="00CA163F" w:rsidRDefault="00CA163F" w:rsidP="00AB5289">
      <w:pPr>
        <w:spacing w:after="240" w:line="240" w:lineRule="auto"/>
        <w:rPr>
          <w:rFonts w:ascii="Arial" w:hAnsi="Arial" w:cs="Arial"/>
        </w:rPr>
      </w:pPr>
      <w:r w:rsidRPr="00CA163F">
        <w:rPr>
          <w:rFonts w:ascii="Arial" w:hAnsi="Arial" w:cs="Arial"/>
        </w:rPr>
        <w:t xml:space="preserve">Informed learning (Bruce, 2008; </w:t>
      </w:r>
      <w:r w:rsidR="00D71A34">
        <w:rPr>
          <w:rFonts w:ascii="Arial" w:hAnsi="Arial" w:cs="Arial"/>
        </w:rPr>
        <w:t>Bruce et al</w:t>
      </w:r>
      <w:r w:rsidRPr="00CA163F">
        <w:rPr>
          <w:rFonts w:ascii="Arial" w:hAnsi="Arial" w:cs="Arial"/>
        </w:rPr>
        <w:t xml:space="preserve">, 2012) promotes </w:t>
      </w:r>
      <w:r w:rsidR="00F66B1F">
        <w:rPr>
          <w:rFonts w:ascii="Arial" w:hAnsi="Arial" w:cs="Arial"/>
        </w:rPr>
        <w:t>IL</w:t>
      </w:r>
      <w:r w:rsidRPr="00CA163F">
        <w:rPr>
          <w:rFonts w:ascii="Arial" w:hAnsi="Arial" w:cs="Arial"/>
        </w:rPr>
        <w:t xml:space="preserve"> for wellbeing</w:t>
      </w:r>
      <w:r w:rsidRPr="00CA163F">
        <w:rPr>
          <w:rFonts w:ascii="Arial" w:hAnsi="Arial" w:cs="Arial"/>
          <w:i/>
          <w:iCs/>
        </w:rPr>
        <w:t xml:space="preserve"> </w:t>
      </w:r>
      <w:r w:rsidRPr="00CA163F">
        <w:rPr>
          <w:rFonts w:ascii="Arial" w:hAnsi="Arial" w:cs="Arial"/>
        </w:rPr>
        <w:t xml:space="preserve">by enabling people to experience different ways of using information critically, </w:t>
      </w:r>
      <w:r w:rsidR="00F66B1F" w:rsidRPr="00CA163F">
        <w:rPr>
          <w:rFonts w:ascii="Arial" w:hAnsi="Arial" w:cs="Arial"/>
        </w:rPr>
        <w:t>creatively,</w:t>
      </w:r>
      <w:r w:rsidRPr="00CA163F">
        <w:rPr>
          <w:rFonts w:ascii="Arial" w:hAnsi="Arial" w:cs="Arial"/>
        </w:rPr>
        <w:t xml:space="preserve"> and responsibly to learn </w:t>
      </w:r>
      <w:r w:rsidRPr="00CA163F">
        <w:rPr>
          <w:rFonts w:ascii="Arial" w:hAnsi="Arial" w:cs="Arial"/>
        </w:rPr>
        <w:lastRenderedPageBreak/>
        <w:t>across disciplines, social contexts</w:t>
      </w:r>
      <w:r w:rsidR="00F66B1F">
        <w:rPr>
          <w:rFonts w:ascii="Arial" w:hAnsi="Arial" w:cs="Arial"/>
        </w:rPr>
        <w:t>,</w:t>
      </w:r>
      <w:r w:rsidRPr="00CA163F">
        <w:rPr>
          <w:rFonts w:ascii="Arial" w:hAnsi="Arial" w:cs="Arial"/>
        </w:rPr>
        <w:t xml:space="preserve"> and personal interests. </w:t>
      </w:r>
      <w:r w:rsidRPr="00CA163F">
        <w:rPr>
          <w:rFonts w:ascii="Arial" w:hAnsi="Arial" w:cs="Arial"/>
          <w:szCs w:val="24"/>
        </w:rPr>
        <w:t xml:space="preserve">This </w:t>
      </w:r>
      <w:r w:rsidRPr="00CA163F">
        <w:rPr>
          <w:rFonts w:ascii="Arial" w:hAnsi="Arial" w:cs="Arial"/>
        </w:rPr>
        <w:t xml:space="preserve">ethically imbued approach raises </w:t>
      </w:r>
      <w:r w:rsidR="00F66B1F">
        <w:rPr>
          <w:rFonts w:ascii="Arial" w:hAnsi="Arial" w:cs="Arial"/>
        </w:rPr>
        <w:t>IL</w:t>
      </w:r>
      <w:r w:rsidRPr="00CA163F">
        <w:rPr>
          <w:rFonts w:ascii="Arial" w:hAnsi="Arial" w:cs="Arial"/>
        </w:rPr>
        <w:t xml:space="preserve"> awareness </w:t>
      </w:r>
      <w:r w:rsidR="00F66B1F">
        <w:rPr>
          <w:rFonts w:ascii="Arial" w:hAnsi="Arial" w:cs="Arial"/>
        </w:rPr>
        <w:t>“</w:t>
      </w:r>
      <w:r w:rsidRPr="00CA163F">
        <w:rPr>
          <w:rFonts w:ascii="Arial" w:hAnsi="Arial" w:cs="Arial"/>
        </w:rPr>
        <w:t>through a value driven, culturally aware, inclusive, social justice lens</w:t>
      </w:r>
      <w:r w:rsidR="00F66B1F">
        <w:rPr>
          <w:rFonts w:ascii="Arial" w:hAnsi="Arial" w:cs="Arial"/>
        </w:rPr>
        <w:t>”</w:t>
      </w:r>
      <w:r w:rsidRPr="00CA163F">
        <w:rPr>
          <w:rFonts w:ascii="Arial" w:hAnsi="Arial" w:cs="Arial"/>
        </w:rPr>
        <w:t xml:space="preserve"> and it is supported by discourses and programs that </w:t>
      </w:r>
      <w:r w:rsidR="00F66B1F">
        <w:rPr>
          <w:rFonts w:ascii="Arial" w:hAnsi="Arial" w:cs="Arial"/>
        </w:rPr>
        <w:t>“</w:t>
      </w:r>
      <w:r w:rsidRPr="00CA163F">
        <w:rPr>
          <w:rFonts w:ascii="Arial" w:hAnsi="Arial" w:cs="Arial"/>
        </w:rPr>
        <w:t>celebrate a wide variety of forms of knowledge, and the knowledges of all peoples and cultures</w:t>
      </w:r>
      <w:r w:rsidR="00F66B1F">
        <w:rPr>
          <w:rFonts w:ascii="Arial" w:hAnsi="Arial" w:cs="Arial"/>
        </w:rPr>
        <w:t>”</w:t>
      </w:r>
      <w:r w:rsidRPr="00CA163F">
        <w:rPr>
          <w:rFonts w:ascii="Arial" w:hAnsi="Arial" w:cs="Arial"/>
        </w:rPr>
        <w:t xml:space="preserve"> (Bruce, 2021, p.4). Thus, as a holistic approach to continuous learning, it can expand the capacity of organisations, policy makers, </w:t>
      </w:r>
      <w:r w:rsidR="00F66B1F" w:rsidRPr="00CA163F">
        <w:rPr>
          <w:rFonts w:ascii="Arial" w:hAnsi="Arial" w:cs="Arial"/>
        </w:rPr>
        <w:t>individuals,</w:t>
      </w:r>
      <w:r w:rsidRPr="00CA163F">
        <w:rPr>
          <w:rFonts w:ascii="Arial" w:hAnsi="Arial" w:cs="Arial"/>
        </w:rPr>
        <w:t xml:space="preserve"> and communities to </w:t>
      </w:r>
      <w:r w:rsidRPr="00CA163F">
        <w:rPr>
          <w:rFonts w:ascii="Arial" w:hAnsi="Arial" w:cs="Arial"/>
          <w:szCs w:val="24"/>
        </w:rPr>
        <w:t>recognise, understand</w:t>
      </w:r>
      <w:r w:rsidR="00F66B1F">
        <w:rPr>
          <w:rFonts w:ascii="Arial" w:hAnsi="Arial" w:cs="Arial"/>
          <w:szCs w:val="24"/>
        </w:rPr>
        <w:t>,</w:t>
      </w:r>
      <w:r w:rsidRPr="00CA163F">
        <w:rPr>
          <w:rFonts w:ascii="Arial" w:hAnsi="Arial" w:cs="Arial"/>
          <w:szCs w:val="24"/>
        </w:rPr>
        <w:t xml:space="preserve"> and manage the potential risks and reap the rewards of engaging with information in all its guises.</w:t>
      </w:r>
      <w:r w:rsidRPr="00CA163F">
        <w:rPr>
          <w:rFonts w:ascii="Arial" w:hAnsi="Arial" w:cs="Arial"/>
        </w:rPr>
        <w:t xml:space="preserve"> </w:t>
      </w:r>
    </w:p>
    <w:p w14:paraId="25543D83" w14:textId="2B3C25AE" w:rsidR="00CA163F" w:rsidRDefault="00F66B1F" w:rsidP="00AB5289">
      <w:pPr>
        <w:spacing w:line="240" w:lineRule="auto"/>
        <w:rPr>
          <w:rFonts w:ascii="Arial" w:hAnsi="Arial" w:cs="Arial"/>
          <w:b/>
          <w:bCs/>
          <w:sz w:val="28"/>
          <w:szCs w:val="28"/>
        </w:rPr>
      </w:pPr>
      <w:r w:rsidRPr="00F66B1F">
        <w:rPr>
          <w:rFonts w:ascii="Arial" w:hAnsi="Arial" w:cs="Arial"/>
          <w:b/>
          <w:bCs/>
          <w:sz w:val="28"/>
          <w:szCs w:val="28"/>
        </w:rPr>
        <w:t>4. Ripple effects</w:t>
      </w:r>
    </w:p>
    <w:p w14:paraId="0B5975AF" w14:textId="1E1C768F" w:rsidR="00F66B1F" w:rsidRPr="00F66B1F" w:rsidRDefault="00F66B1F" w:rsidP="00AB5289">
      <w:pPr>
        <w:spacing w:after="240" w:line="240" w:lineRule="auto"/>
        <w:rPr>
          <w:rFonts w:ascii="Arial" w:hAnsi="Arial" w:cs="Arial"/>
          <w:szCs w:val="24"/>
        </w:rPr>
      </w:pPr>
      <w:r w:rsidRPr="00F66B1F">
        <w:rPr>
          <w:rFonts w:ascii="Arial" w:hAnsi="Arial" w:cs="Arial"/>
        </w:rPr>
        <w:t>Future-focused information literacy for wellbeing</w:t>
      </w:r>
      <w:r w:rsidRPr="00F66B1F">
        <w:rPr>
          <w:rFonts w:ascii="Arial" w:hAnsi="Arial" w:cs="Arial"/>
          <w:i/>
          <w:iCs/>
        </w:rPr>
        <w:t xml:space="preserve"> s</w:t>
      </w:r>
      <w:r w:rsidRPr="00F66B1F">
        <w:rPr>
          <w:rFonts w:ascii="Arial" w:hAnsi="Arial" w:cs="Arial"/>
          <w:szCs w:val="24"/>
        </w:rPr>
        <w:t xml:space="preserve">hifts the focus from an abstract concept to continuous active engagement with information as a pervasive element of human life and the natural world. </w:t>
      </w:r>
      <w:r w:rsidRPr="00F66B1F">
        <w:rPr>
          <w:rFonts w:ascii="Arial" w:hAnsi="Arial" w:cs="Arial"/>
        </w:rPr>
        <w:t xml:space="preserve">Active verbal expressions like </w:t>
      </w:r>
      <w:r>
        <w:rPr>
          <w:rFonts w:ascii="Arial" w:hAnsi="Arial" w:cs="Arial"/>
        </w:rPr>
        <w:t>“</w:t>
      </w:r>
      <w:r w:rsidRPr="00F66B1F">
        <w:rPr>
          <w:rFonts w:ascii="Arial" w:hAnsi="Arial" w:cs="Arial"/>
        </w:rPr>
        <w:t>informed learning</w:t>
      </w:r>
      <w:r>
        <w:rPr>
          <w:rFonts w:ascii="Arial" w:hAnsi="Arial" w:cs="Arial"/>
        </w:rPr>
        <w:t>”</w:t>
      </w:r>
      <w:r w:rsidRPr="00F66B1F">
        <w:rPr>
          <w:rFonts w:ascii="Arial" w:hAnsi="Arial" w:cs="Arial"/>
        </w:rPr>
        <w:t xml:space="preserve"> and </w:t>
      </w:r>
      <w:r>
        <w:rPr>
          <w:rFonts w:ascii="Arial" w:hAnsi="Arial" w:cs="Arial"/>
        </w:rPr>
        <w:t>“</w:t>
      </w:r>
      <w:r w:rsidRPr="00F66B1F">
        <w:rPr>
          <w:rFonts w:ascii="Arial" w:hAnsi="Arial" w:cs="Arial"/>
        </w:rPr>
        <w:t>flourishing with information</w:t>
      </w:r>
      <w:r>
        <w:rPr>
          <w:rFonts w:ascii="Arial" w:hAnsi="Arial" w:cs="Arial"/>
        </w:rPr>
        <w:t>”</w:t>
      </w:r>
      <w:r w:rsidRPr="00F66B1F">
        <w:rPr>
          <w:rFonts w:ascii="Arial" w:hAnsi="Arial" w:cs="Arial"/>
        </w:rPr>
        <w:t xml:space="preserve"> convey its participatory rather than </w:t>
      </w:r>
      <w:r w:rsidRPr="00F66B1F">
        <w:rPr>
          <w:rFonts w:ascii="Arial" w:hAnsi="Arial" w:cs="Arial"/>
          <w:szCs w:val="24"/>
        </w:rPr>
        <w:t>deficit-addressing</w:t>
      </w:r>
      <w:r w:rsidRPr="00F66B1F">
        <w:rPr>
          <w:rFonts w:ascii="Arial" w:hAnsi="Arial" w:cs="Arial"/>
        </w:rPr>
        <w:t xml:space="preserve"> nature. The envisaged confluence of literacies (digital, financial, health etc.) renews disciplinary coherence. </w:t>
      </w:r>
      <w:r w:rsidRPr="00F66B1F">
        <w:rPr>
          <w:rFonts w:ascii="Arial" w:hAnsi="Arial" w:cs="Arial"/>
          <w:szCs w:val="24"/>
        </w:rPr>
        <w:t>Information itself is recognised as an essential contributor to wellbeing, something to be embraced with cautious confidence rather than confronted with dread.</w:t>
      </w:r>
    </w:p>
    <w:p w14:paraId="020466F0" w14:textId="6692043D" w:rsidR="00F66B1F" w:rsidRPr="00F66B1F" w:rsidRDefault="00F66B1F" w:rsidP="00AB5289">
      <w:pPr>
        <w:spacing w:after="240" w:line="240" w:lineRule="auto"/>
        <w:rPr>
          <w:rFonts w:ascii="Arial" w:hAnsi="Arial" w:cs="Arial"/>
        </w:rPr>
      </w:pPr>
      <w:r w:rsidRPr="00F66B1F">
        <w:rPr>
          <w:rFonts w:ascii="Arial" w:hAnsi="Arial" w:cs="Arial"/>
        </w:rPr>
        <w:t>In light of the Voice referendum, a whole-of-community approach to flourishing with information addresses the multiple challenges that inhibit civic participation, including information overload, miscommunication</w:t>
      </w:r>
      <w:r>
        <w:rPr>
          <w:rFonts w:ascii="Arial" w:hAnsi="Arial" w:cs="Arial"/>
        </w:rPr>
        <w:t>,</w:t>
      </w:r>
      <w:r w:rsidRPr="00F66B1F">
        <w:rPr>
          <w:rFonts w:ascii="Arial" w:hAnsi="Arial" w:cs="Arial"/>
        </w:rPr>
        <w:t xml:space="preserve"> and disinformation. It offers </w:t>
      </w:r>
      <w:r>
        <w:rPr>
          <w:rFonts w:ascii="Arial" w:hAnsi="Arial" w:cs="Arial"/>
        </w:rPr>
        <w:t xml:space="preserve">a </w:t>
      </w:r>
      <w:r w:rsidRPr="00F66B1F">
        <w:rPr>
          <w:rFonts w:ascii="Arial" w:hAnsi="Arial" w:cs="Arial"/>
        </w:rPr>
        <w:t xml:space="preserve">theoretically rich educational scaffold to underpin </w:t>
      </w:r>
      <w:r>
        <w:rPr>
          <w:rFonts w:ascii="Arial" w:hAnsi="Arial" w:cs="Arial"/>
        </w:rPr>
        <w:t>IL</w:t>
      </w:r>
      <w:r w:rsidRPr="00F66B1F">
        <w:rPr>
          <w:rFonts w:ascii="Arial" w:hAnsi="Arial" w:cs="Arial"/>
        </w:rPr>
        <w:t xml:space="preserve"> initiatives of government and public agencies that respond to the cognitive, affective, social, cultural</w:t>
      </w:r>
      <w:r w:rsidR="00411C89">
        <w:rPr>
          <w:rFonts w:ascii="Arial" w:hAnsi="Arial" w:cs="Arial"/>
        </w:rPr>
        <w:t>,</w:t>
      </w:r>
      <w:r w:rsidRPr="00F66B1F">
        <w:rPr>
          <w:rFonts w:ascii="Arial" w:hAnsi="Arial" w:cs="Arial"/>
        </w:rPr>
        <w:t xml:space="preserve"> and contextual diversity of voters as information users. </w:t>
      </w:r>
    </w:p>
    <w:p w14:paraId="7DEDA6AD" w14:textId="515F2107" w:rsidR="00F66B1F" w:rsidRPr="00F66B1F" w:rsidRDefault="00F66B1F" w:rsidP="00AB5289">
      <w:pPr>
        <w:spacing w:after="240" w:line="240" w:lineRule="auto"/>
        <w:rPr>
          <w:rFonts w:ascii="Arial" w:hAnsi="Arial" w:cs="Arial"/>
        </w:rPr>
      </w:pPr>
      <w:r w:rsidRPr="00F66B1F">
        <w:rPr>
          <w:rFonts w:ascii="Arial" w:hAnsi="Arial" w:cs="Arial"/>
        </w:rPr>
        <w:t xml:space="preserve">In addition to increasing wellbeing, creative revitalisation could raise the public profile of </w:t>
      </w:r>
      <w:r w:rsidR="00411C89">
        <w:rPr>
          <w:rFonts w:ascii="Arial" w:hAnsi="Arial" w:cs="Arial"/>
        </w:rPr>
        <w:t>IL</w:t>
      </w:r>
      <w:r w:rsidRPr="00F66B1F">
        <w:rPr>
          <w:rFonts w:ascii="Arial" w:hAnsi="Arial" w:cs="Arial"/>
        </w:rPr>
        <w:t xml:space="preserve"> beyond our library and education safe ports, capture the attention of government and business agencies, and attract media coverage. Conceptual alignment with UNESCO’s SDGs, which already have an internationally high profile, extends </w:t>
      </w:r>
      <w:r w:rsidR="00411C89">
        <w:rPr>
          <w:rFonts w:ascii="Arial" w:hAnsi="Arial" w:cs="Arial"/>
        </w:rPr>
        <w:t>IL’s</w:t>
      </w:r>
      <w:r w:rsidRPr="00F66B1F">
        <w:rPr>
          <w:rFonts w:ascii="Arial" w:hAnsi="Arial" w:cs="Arial"/>
        </w:rPr>
        <w:t xml:space="preserve"> influence across public and private sectors. </w:t>
      </w:r>
    </w:p>
    <w:p w14:paraId="6F199345" w14:textId="19C1711E" w:rsidR="00F66B1F" w:rsidRPr="00411C89" w:rsidRDefault="00411C89" w:rsidP="00AB5289">
      <w:pPr>
        <w:spacing w:line="240" w:lineRule="auto"/>
        <w:rPr>
          <w:rFonts w:ascii="Arial" w:hAnsi="Arial" w:cs="Arial"/>
          <w:b/>
          <w:bCs/>
          <w:sz w:val="28"/>
          <w:szCs w:val="28"/>
        </w:rPr>
      </w:pPr>
      <w:r w:rsidRPr="00411C89">
        <w:rPr>
          <w:rFonts w:ascii="Arial" w:hAnsi="Arial" w:cs="Arial"/>
          <w:b/>
          <w:bCs/>
          <w:sz w:val="28"/>
          <w:szCs w:val="28"/>
        </w:rPr>
        <w:t>5. Sailing Ahead</w:t>
      </w:r>
    </w:p>
    <w:p w14:paraId="354A7916" w14:textId="55BA7D11" w:rsidR="00411C89" w:rsidRPr="00411C89" w:rsidRDefault="00411C89" w:rsidP="00AB5289">
      <w:pPr>
        <w:tabs>
          <w:tab w:val="left" w:pos="4821"/>
        </w:tabs>
        <w:spacing w:after="240" w:line="240" w:lineRule="auto"/>
        <w:rPr>
          <w:rFonts w:ascii="Arial" w:hAnsi="Arial" w:cs="Arial"/>
        </w:rPr>
      </w:pPr>
      <w:r w:rsidRPr="00411C89">
        <w:rPr>
          <w:rFonts w:ascii="Arial" w:hAnsi="Arial" w:cs="Arial"/>
        </w:rPr>
        <w:t xml:space="preserve">Being a seasoned </w:t>
      </w:r>
      <w:r>
        <w:rPr>
          <w:rFonts w:ascii="Arial" w:hAnsi="Arial" w:cs="Arial"/>
        </w:rPr>
        <w:t>IL</w:t>
      </w:r>
      <w:r w:rsidRPr="00411C89">
        <w:rPr>
          <w:rFonts w:ascii="Arial" w:hAnsi="Arial" w:cs="Arial"/>
        </w:rPr>
        <w:t xml:space="preserve"> hand, I acknowledge that aspirational visions are not easily realised in academic and professional worlds. But like John Lennon I recognise the transformative power of imagination. </w:t>
      </w:r>
      <w:proofErr w:type="gramStart"/>
      <w:r w:rsidRPr="00411C89">
        <w:rPr>
          <w:rFonts w:ascii="Arial" w:hAnsi="Arial" w:cs="Arial"/>
        </w:rPr>
        <w:t>So</w:t>
      </w:r>
      <w:proofErr w:type="gramEnd"/>
      <w:r w:rsidRPr="00411C89">
        <w:rPr>
          <w:rFonts w:ascii="Arial" w:hAnsi="Arial" w:cs="Arial"/>
        </w:rPr>
        <w:t xml:space="preserve"> in closing, I invite you to imagine the Good Ship Information Literacy beating through an ocean of information, fostering wellbeing amidst shifting social and technological tides for the next 50 years and beyond</w:t>
      </w:r>
      <w:r w:rsidR="00B12194">
        <w:rPr>
          <w:rFonts w:ascii="Arial" w:hAnsi="Arial" w:cs="Arial"/>
        </w:rPr>
        <w:t>:</w:t>
      </w:r>
    </w:p>
    <w:p w14:paraId="0514070E" w14:textId="0EF6615E" w:rsidR="00411C89" w:rsidRDefault="00411C89" w:rsidP="00AB5289">
      <w:pPr>
        <w:tabs>
          <w:tab w:val="left" w:pos="4821"/>
        </w:tabs>
        <w:spacing w:after="240" w:line="240" w:lineRule="auto"/>
        <w:rPr>
          <w:rFonts w:ascii="Arial" w:hAnsi="Arial" w:cs="Arial"/>
          <w:i/>
          <w:iCs/>
          <w:szCs w:val="24"/>
        </w:rPr>
      </w:pPr>
      <w:r w:rsidRPr="00B12194">
        <w:rPr>
          <w:rFonts w:ascii="Arial" w:hAnsi="Arial" w:cs="Arial"/>
          <w:i/>
          <w:iCs/>
        </w:rPr>
        <w:t xml:space="preserve">The GS Information Literacy (Figure 2) is on a continuous voyage, reaching towards sustainable goals that support fair and inclusive development through global citizenship. It is sturdy and hospitable to all. To ensure smooth sailing and safe navigation, the crew of expert professionals draws upon a varied mix of prevailing information, such as printed charts, GPS coordinates, radio messages, the movement and colour of the sea. As informed learners and educators they use this information critically, creatively, and wisely to weather differing conditions. By sharing practical capabilities, traditional and specialist knowledges, and technical expertise the GS Information Literacy sailors enhance the wellbeing and safety of all seafarers. Simultaneously, through innovative research and practice they will support the endeavours of those responsible for designing and constructing the craft, and for progressing the social, educational, and economic headway of all – </w:t>
      </w:r>
      <w:r w:rsidRPr="00B12194">
        <w:rPr>
          <w:rFonts w:ascii="Arial" w:hAnsi="Arial" w:cs="Arial"/>
          <w:i/>
          <w:iCs/>
          <w:szCs w:val="24"/>
        </w:rPr>
        <w:t xml:space="preserve">whatever washes up in the information future.  </w:t>
      </w:r>
    </w:p>
    <w:p w14:paraId="1716B27C" w14:textId="71969212" w:rsidR="00747BBA" w:rsidRPr="00747BBA" w:rsidRDefault="00747BBA" w:rsidP="00747BBA">
      <w:pPr>
        <w:spacing w:line="240" w:lineRule="auto"/>
        <w:rPr>
          <w:rFonts w:ascii="Arial" w:eastAsia="Arial" w:hAnsi="Arial" w:cs="Arial"/>
        </w:rPr>
      </w:pPr>
      <w:r>
        <w:rPr>
          <w:rFonts w:ascii="Arial" w:eastAsia="Arial" w:hAnsi="Arial" w:cs="Arial"/>
          <w:b/>
          <w:bCs/>
        </w:rPr>
        <w:lastRenderedPageBreak/>
        <w:t>Figure 2</w:t>
      </w:r>
      <w:r w:rsidR="00995722">
        <w:rPr>
          <w:rFonts w:ascii="Arial" w:eastAsia="Arial" w:hAnsi="Arial" w:cs="Arial"/>
          <w:b/>
          <w:bCs/>
        </w:rPr>
        <w:t xml:space="preserve">: </w:t>
      </w:r>
      <w:r w:rsidR="00995722" w:rsidRPr="00995722">
        <w:rPr>
          <w:rFonts w:ascii="Arial" w:eastAsia="Arial" w:hAnsi="Arial" w:cs="Arial"/>
        </w:rPr>
        <w:t>Good Ship Information Literacy (Mark Hughes, 2023, CCBY4.0)</w:t>
      </w:r>
    </w:p>
    <w:p w14:paraId="7A141766" w14:textId="3F0CD1B8" w:rsidR="00B12194" w:rsidRPr="00B12194" w:rsidRDefault="00B12194" w:rsidP="00AB5289">
      <w:pPr>
        <w:tabs>
          <w:tab w:val="left" w:pos="4821"/>
        </w:tabs>
        <w:spacing w:line="240" w:lineRule="auto"/>
        <w:rPr>
          <w:rFonts w:ascii="Arial" w:hAnsi="Arial" w:cs="Arial"/>
          <w:i/>
          <w:iCs/>
        </w:rPr>
      </w:pPr>
      <w:r>
        <w:rPr>
          <w:noProof/>
          <w14:ligatures w14:val="standardContextual"/>
        </w:rPr>
        <w:drawing>
          <wp:inline distT="0" distB="0" distL="0" distR="0" wp14:anchorId="69D66166" wp14:editId="3945CDB9">
            <wp:extent cx="5676922" cy="3999506"/>
            <wp:effectExtent l="19050" t="19050" r="19050" b="20320"/>
            <wp:docPr id="1195542257" name="Picture 1" descr="An illustration of a sailing ship named C.S. Information Literacy with two banners that read Information Wellbeing and SDGs. There are three people on the ship, one who is pulling someone else out of the water, and another person on a small boat next to the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42257" name="Picture 1" descr="An illustration of a sailing ship named C.S. Information Literacy with two banners that read Information Wellbeing and SDGs. There are three people on the ship, one who is pulling someone else out of the water, and another person on a small boat next to the shi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93319" cy="4011058"/>
                    </a:xfrm>
                    <a:prstGeom prst="rect">
                      <a:avLst/>
                    </a:prstGeom>
                    <a:ln>
                      <a:solidFill>
                        <a:schemeClr val="tx1">
                          <a:lumMod val="50000"/>
                          <a:lumOff val="50000"/>
                        </a:schemeClr>
                      </a:solidFill>
                    </a:ln>
                  </pic:spPr>
                </pic:pic>
              </a:graphicData>
            </a:graphic>
          </wp:inline>
        </w:drawing>
      </w:r>
    </w:p>
    <w:p w14:paraId="53C95723" w14:textId="33AA2F83" w:rsidR="00B12194" w:rsidRDefault="00B12194" w:rsidP="00264AE4">
      <w:pPr>
        <w:spacing w:before="240" w:after="240" w:line="240" w:lineRule="auto"/>
        <w:rPr>
          <w:rFonts w:ascii="Arial" w:hAnsi="Arial" w:cs="Arial"/>
        </w:rPr>
      </w:pPr>
      <w:r w:rsidRPr="00B12194">
        <w:rPr>
          <w:rFonts w:ascii="Arial" w:hAnsi="Arial" w:cs="Arial"/>
          <w:szCs w:val="24"/>
        </w:rPr>
        <w:t xml:space="preserve">As the ocean of information ebbs and flows, </w:t>
      </w:r>
      <w:r>
        <w:rPr>
          <w:rFonts w:ascii="Arial" w:hAnsi="Arial" w:cs="Arial"/>
          <w:szCs w:val="24"/>
        </w:rPr>
        <w:t>IL</w:t>
      </w:r>
      <w:r w:rsidRPr="00B12194">
        <w:rPr>
          <w:rFonts w:ascii="Arial" w:hAnsi="Arial" w:cs="Arial"/>
          <w:szCs w:val="24"/>
        </w:rPr>
        <w:t xml:space="preserve"> will continue to evolve through r</w:t>
      </w:r>
      <w:r w:rsidRPr="00B12194">
        <w:rPr>
          <w:rFonts w:ascii="Arial" w:hAnsi="Arial" w:cs="Arial"/>
        </w:rPr>
        <w:t xml:space="preserve">esearch and innovative practice. Meanwhile, I support retaining the name Information Literacy for our discipline – with a capital letter to differentiate the field from the underlying theory and practice. This well-established name respects the contributions of the many researchers and practitioners who have built the </w:t>
      </w:r>
      <w:r w:rsidR="00CB0727">
        <w:rPr>
          <w:rFonts w:ascii="Arial" w:hAnsi="Arial" w:cs="Arial"/>
        </w:rPr>
        <w:t>IL</w:t>
      </w:r>
      <w:r w:rsidRPr="00B12194">
        <w:rPr>
          <w:rFonts w:ascii="Arial" w:hAnsi="Arial" w:cs="Arial"/>
        </w:rPr>
        <w:t xml:space="preserve"> discipline over the last 50 years. Its ongoing consistent use is important for signalling disciplinary integrity built on a demonstrably robust foundation. </w:t>
      </w:r>
    </w:p>
    <w:p w14:paraId="0B3C4924" w14:textId="15EC2670" w:rsidR="00CB0727" w:rsidRPr="00CB0727" w:rsidRDefault="00CB0727" w:rsidP="00AB5289">
      <w:pPr>
        <w:spacing w:line="240" w:lineRule="auto"/>
        <w:rPr>
          <w:rFonts w:ascii="Arial" w:hAnsi="Arial" w:cs="Arial"/>
          <w:b/>
          <w:bCs/>
          <w:sz w:val="28"/>
          <w:szCs w:val="28"/>
        </w:rPr>
      </w:pPr>
      <w:r w:rsidRPr="00CB0727">
        <w:rPr>
          <w:rFonts w:ascii="Arial" w:hAnsi="Arial" w:cs="Arial"/>
          <w:b/>
          <w:bCs/>
          <w:sz w:val="28"/>
          <w:szCs w:val="28"/>
        </w:rPr>
        <w:t>6. Coda</w:t>
      </w:r>
    </w:p>
    <w:p w14:paraId="41D08F14" w14:textId="475589E8" w:rsidR="00CB0727" w:rsidRDefault="00CB0727" w:rsidP="00AB5289">
      <w:pPr>
        <w:spacing w:after="0" w:line="240" w:lineRule="auto"/>
        <w:rPr>
          <w:rFonts w:ascii="Arial" w:hAnsi="Arial" w:cs="Arial"/>
        </w:rPr>
      </w:pPr>
      <w:r>
        <w:rPr>
          <w:rFonts w:ascii="Arial" w:hAnsi="Arial" w:cs="Arial"/>
        </w:rPr>
        <w:t>Imagine one big ocean</w:t>
      </w:r>
    </w:p>
    <w:p w14:paraId="6EF0ED78" w14:textId="06AE4439" w:rsidR="00CB0727" w:rsidRDefault="00CB0727" w:rsidP="00AB5289">
      <w:pPr>
        <w:spacing w:after="0" w:line="240" w:lineRule="auto"/>
        <w:rPr>
          <w:rFonts w:ascii="Arial" w:hAnsi="Arial" w:cs="Arial"/>
        </w:rPr>
      </w:pPr>
      <w:r>
        <w:rPr>
          <w:rFonts w:ascii="Arial" w:hAnsi="Arial" w:cs="Arial"/>
        </w:rPr>
        <w:t>It’s easy if you try</w:t>
      </w:r>
    </w:p>
    <w:p w14:paraId="3C79C193" w14:textId="5EA09997" w:rsidR="00CB0727" w:rsidRDefault="00CB0727" w:rsidP="00AB5289">
      <w:pPr>
        <w:spacing w:after="0" w:line="240" w:lineRule="auto"/>
        <w:rPr>
          <w:rFonts w:ascii="Arial" w:hAnsi="Arial" w:cs="Arial"/>
        </w:rPr>
      </w:pPr>
      <w:r>
        <w:rPr>
          <w:rFonts w:ascii="Arial" w:hAnsi="Arial" w:cs="Arial"/>
        </w:rPr>
        <w:t>A flow of information</w:t>
      </w:r>
    </w:p>
    <w:p w14:paraId="3F6D6EC0" w14:textId="6D060362" w:rsidR="00CB0727" w:rsidRDefault="00CB0727" w:rsidP="00AB5289">
      <w:pPr>
        <w:spacing w:after="0" w:line="240" w:lineRule="auto"/>
        <w:rPr>
          <w:rFonts w:ascii="Arial" w:hAnsi="Arial" w:cs="Arial"/>
        </w:rPr>
      </w:pPr>
      <w:r>
        <w:rPr>
          <w:rFonts w:ascii="Arial" w:hAnsi="Arial" w:cs="Arial"/>
        </w:rPr>
        <w:t>Varied, rich and free</w:t>
      </w:r>
    </w:p>
    <w:p w14:paraId="7738231B" w14:textId="77777777" w:rsidR="00CB0727" w:rsidRDefault="00CB0727" w:rsidP="00AB5289">
      <w:pPr>
        <w:spacing w:after="0" w:line="240" w:lineRule="auto"/>
        <w:rPr>
          <w:rFonts w:ascii="Arial" w:hAnsi="Arial" w:cs="Arial"/>
        </w:rPr>
      </w:pPr>
    </w:p>
    <w:p w14:paraId="552F7516" w14:textId="73B12DC5" w:rsidR="00CB0727" w:rsidRDefault="00CB0727" w:rsidP="00AB5289">
      <w:pPr>
        <w:spacing w:after="0" w:line="240" w:lineRule="auto"/>
        <w:rPr>
          <w:rFonts w:ascii="Arial" w:hAnsi="Arial" w:cs="Arial"/>
        </w:rPr>
      </w:pPr>
      <w:r>
        <w:rPr>
          <w:rFonts w:ascii="Arial" w:hAnsi="Arial" w:cs="Arial"/>
        </w:rPr>
        <w:t>Imagine all the people</w:t>
      </w:r>
    </w:p>
    <w:p w14:paraId="01091962" w14:textId="0FD6E4C6" w:rsidR="00CB0727" w:rsidRDefault="00CB0727" w:rsidP="00AB5289">
      <w:pPr>
        <w:spacing w:after="0" w:line="240" w:lineRule="auto"/>
        <w:rPr>
          <w:rFonts w:ascii="Arial" w:hAnsi="Arial" w:cs="Arial"/>
        </w:rPr>
      </w:pPr>
      <w:r>
        <w:rPr>
          <w:rFonts w:ascii="Arial" w:hAnsi="Arial" w:cs="Arial"/>
        </w:rPr>
        <w:t>Reliably informed</w:t>
      </w:r>
    </w:p>
    <w:p w14:paraId="21FC9B52" w14:textId="77777777" w:rsidR="00CB0727" w:rsidRDefault="00CB0727" w:rsidP="00AB5289">
      <w:pPr>
        <w:spacing w:after="0" w:line="240" w:lineRule="auto"/>
        <w:rPr>
          <w:rFonts w:ascii="Arial" w:hAnsi="Arial" w:cs="Arial"/>
        </w:rPr>
      </w:pPr>
    </w:p>
    <w:p w14:paraId="75D8CC40" w14:textId="1017A691" w:rsidR="00CB0727" w:rsidRDefault="00CB0727" w:rsidP="00AB5289">
      <w:pPr>
        <w:spacing w:after="0" w:line="240" w:lineRule="auto"/>
        <w:rPr>
          <w:rFonts w:ascii="Arial" w:hAnsi="Arial" w:cs="Arial"/>
        </w:rPr>
      </w:pPr>
      <w:r>
        <w:rPr>
          <w:rFonts w:ascii="Arial" w:hAnsi="Arial" w:cs="Arial"/>
        </w:rPr>
        <w:t>Imagine all the literacies</w:t>
      </w:r>
    </w:p>
    <w:p w14:paraId="037867D2" w14:textId="559E7C28" w:rsidR="00CB0727" w:rsidRDefault="00CB0727" w:rsidP="00AB5289">
      <w:pPr>
        <w:spacing w:after="0" w:line="240" w:lineRule="auto"/>
        <w:rPr>
          <w:rFonts w:ascii="Arial" w:hAnsi="Arial" w:cs="Arial"/>
        </w:rPr>
      </w:pPr>
      <w:r>
        <w:rPr>
          <w:rFonts w:ascii="Arial" w:hAnsi="Arial" w:cs="Arial"/>
        </w:rPr>
        <w:t xml:space="preserve">It isn’t hard to do </w:t>
      </w:r>
    </w:p>
    <w:p w14:paraId="7EB3A303" w14:textId="5F6D81F0" w:rsidR="00CB0727" w:rsidRDefault="00CB0727" w:rsidP="00AB5289">
      <w:pPr>
        <w:spacing w:after="0" w:line="240" w:lineRule="auto"/>
        <w:rPr>
          <w:rFonts w:ascii="Arial" w:hAnsi="Arial" w:cs="Arial"/>
        </w:rPr>
      </w:pPr>
      <w:r>
        <w:rPr>
          <w:rFonts w:ascii="Arial" w:hAnsi="Arial" w:cs="Arial"/>
        </w:rPr>
        <w:t>United together</w:t>
      </w:r>
    </w:p>
    <w:p w14:paraId="435402AF" w14:textId="343D9321" w:rsidR="00CB0727" w:rsidRDefault="00CB0727" w:rsidP="00AB5289">
      <w:pPr>
        <w:spacing w:after="0" w:line="240" w:lineRule="auto"/>
        <w:rPr>
          <w:rFonts w:ascii="Arial" w:hAnsi="Arial" w:cs="Arial"/>
        </w:rPr>
      </w:pPr>
      <w:r>
        <w:rPr>
          <w:rFonts w:ascii="Arial" w:hAnsi="Arial" w:cs="Arial"/>
        </w:rPr>
        <w:t>Capacity for all</w:t>
      </w:r>
    </w:p>
    <w:p w14:paraId="7FBF0D5B" w14:textId="77777777" w:rsidR="00CB0727" w:rsidRDefault="00CB0727" w:rsidP="00AB5289">
      <w:pPr>
        <w:spacing w:after="0" w:line="240" w:lineRule="auto"/>
        <w:rPr>
          <w:rFonts w:ascii="Arial" w:hAnsi="Arial" w:cs="Arial"/>
        </w:rPr>
      </w:pPr>
    </w:p>
    <w:p w14:paraId="3B5A040D" w14:textId="6B5A13A7" w:rsidR="00CB0727" w:rsidRDefault="00CB0727" w:rsidP="00AB5289">
      <w:pPr>
        <w:spacing w:after="0" w:line="240" w:lineRule="auto"/>
        <w:rPr>
          <w:rFonts w:ascii="Arial" w:hAnsi="Arial" w:cs="Arial"/>
        </w:rPr>
      </w:pPr>
      <w:r>
        <w:rPr>
          <w:rFonts w:ascii="Arial" w:hAnsi="Arial" w:cs="Arial"/>
        </w:rPr>
        <w:t>Imagine all the people</w:t>
      </w:r>
    </w:p>
    <w:p w14:paraId="0F6F4621" w14:textId="63221FED" w:rsidR="00CB0727" w:rsidRDefault="00CB0727" w:rsidP="00AB5289">
      <w:pPr>
        <w:spacing w:after="0" w:line="240" w:lineRule="auto"/>
        <w:rPr>
          <w:rFonts w:ascii="Arial" w:hAnsi="Arial" w:cs="Arial"/>
        </w:rPr>
      </w:pPr>
      <w:r>
        <w:rPr>
          <w:rFonts w:ascii="Arial" w:hAnsi="Arial" w:cs="Arial"/>
        </w:rPr>
        <w:t>Engaging fluently</w:t>
      </w:r>
    </w:p>
    <w:p w14:paraId="762875B8" w14:textId="77777777" w:rsidR="00CB0727" w:rsidRDefault="00CB0727" w:rsidP="00AB5289">
      <w:pPr>
        <w:spacing w:after="0" w:line="240" w:lineRule="auto"/>
        <w:rPr>
          <w:rFonts w:ascii="Arial" w:hAnsi="Arial" w:cs="Arial"/>
        </w:rPr>
      </w:pPr>
    </w:p>
    <w:p w14:paraId="53463173" w14:textId="2B7F7192" w:rsidR="00CB0727" w:rsidRDefault="00CB0727" w:rsidP="00AB5289">
      <w:pPr>
        <w:spacing w:after="0" w:line="240" w:lineRule="auto"/>
        <w:rPr>
          <w:rFonts w:ascii="Arial" w:hAnsi="Arial" w:cs="Arial"/>
        </w:rPr>
      </w:pPr>
      <w:r>
        <w:rPr>
          <w:rFonts w:ascii="Arial" w:hAnsi="Arial" w:cs="Arial"/>
        </w:rPr>
        <w:t>Imagine informed learning</w:t>
      </w:r>
    </w:p>
    <w:p w14:paraId="26CE837D" w14:textId="13BE603B" w:rsidR="00CB0727" w:rsidRDefault="00CB0727" w:rsidP="00AB5289">
      <w:pPr>
        <w:spacing w:after="0" w:line="240" w:lineRule="auto"/>
        <w:rPr>
          <w:rFonts w:ascii="Arial" w:hAnsi="Arial" w:cs="Arial"/>
        </w:rPr>
      </w:pPr>
      <w:r>
        <w:rPr>
          <w:rFonts w:ascii="Arial" w:hAnsi="Arial" w:cs="Arial"/>
        </w:rPr>
        <w:t>I wonder if you can</w:t>
      </w:r>
    </w:p>
    <w:p w14:paraId="5353AD3F" w14:textId="023B918E" w:rsidR="00CB0727" w:rsidRDefault="00CB0727" w:rsidP="00AB5289">
      <w:pPr>
        <w:spacing w:after="0" w:line="240" w:lineRule="auto"/>
        <w:rPr>
          <w:rFonts w:ascii="Arial" w:hAnsi="Arial" w:cs="Arial"/>
        </w:rPr>
      </w:pPr>
      <w:r>
        <w:rPr>
          <w:rFonts w:ascii="Arial" w:hAnsi="Arial" w:cs="Arial"/>
        </w:rPr>
        <w:t xml:space="preserve">No need to fear </w:t>
      </w:r>
      <w:proofErr w:type="spellStart"/>
      <w:r>
        <w:rPr>
          <w:rFonts w:ascii="Arial" w:hAnsi="Arial" w:cs="Arial"/>
        </w:rPr>
        <w:t>disinfo</w:t>
      </w:r>
      <w:proofErr w:type="spellEnd"/>
    </w:p>
    <w:p w14:paraId="68B25F8F" w14:textId="0F569563" w:rsidR="00CB0727" w:rsidRDefault="00CB0727" w:rsidP="00AB5289">
      <w:pPr>
        <w:spacing w:after="0" w:line="240" w:lineRule="auto"/>
        <w:rPr>
          <w:rFonts w:ascii="Arial" w:hAnsi="Arial" w:cs="Arial"/>
        </w:rPr>
      </w:pPr>
      <w:r>
        <w:rPr>
          <w:rFonts w:ascii="Arial" w:hAnsi="Arial" w:cs="Arial"/>
        </w:rPr>
        <w:t>Wellbeing in our power</w:t>
      </w:r>
    </w:p>
    <w:p w14:paraId="6D474797" w14:textId="77777777" w:rsidR="00CB0727" w:rsidRDefault="00CB0727" w:rsidP="00AB5289">
      <w:pPr>
        <w:spacing w:after="0" w:line="240" w:lineRule="auto"/>
        <w:rPr>
          <w:rFonts w:ascii="Arial" w:hAnsi="Arial" w:cs="Arial"/>
        </w:rPr>
      </w:pPr>
    </w:p>
    <w:p w14:paraId="2CBE1F3B" w14:textId="726CBF01" w:rsidR="00CB0727" w:rsidRDefault="00CB0727" w:rsidP="00AB5289">
      <w:pPr>
        <w:spacing w:after="0" w:line="240" w:lineRule="auto"/>
        <w:rPr>
          <w:rFonts w:ascii="Arial" w:hAnsi="Arial" w:cs="Arial"/>
        </w:rPr>
      </w:pPr>
      <w:r>
        <w:rPr>
          <w:rFonts w:ascii="Arial" w:hAnsi="Arial" w:cs="Arial"/>
        </w:rPr>
        <w:t>Imagine all the people</w:t>
      </w:r>
    </w:p>
    <w:p w14:paraId="04260F19" w14:textId="022FF95E" w:rsidR="00CB0727" w:rsidRDefault="00CB0727" w:rsidP="00AB5289">
      <w:pPr>
        <w:spacing w:after="0" w:line="240" w:lineRule="auto"/>
        <w:rPr>
          <w:rFonts w:ascii="Arial" w:hAnsi="Arial" w:cs="Arial"/>
        </w:rPr>
      </w:pPr>
      <w:proofErr w:type="spellStart"/>
      <w:r>
        <w:rPr>
          <w:rFonts w:ascii="Arial" w:hAnsi="Arial" w:cs="Arial"/>
        </w:rPr>
        <w:t>Livin</w:t>
      </w:r>
      <w:proofErr w:type="spellEnd"/>
      <w:r>
        <w:rPr>
          <w:rFonts w:ascii="Arial" w:hAnsi="Arial" w:cs="Arial"/>
        </w:rPr>
        <w:t>’ life informed</w:t>
      </w:r>
    </w:p>
    <w:p w14:paraId="24068744" w14:textId="77777777" w:rsidR="00CB0727" w:rsidRDefault="00CB0727" w:rsidP="00AB5289">
      <w:pPr>
        <w:spacing w:after="0" w:line="240" w:lineRule="auto"/>
        <w:rPr>
          <w:rFonts w:ascii="Arial" w:hAnsi="Arial" w:cs="Arial"/>
        </w:rPr>
      </w:pPr>
    </w:p>
    <w:p w14:paraId="57F8C901" w14:textId="3CBEE561" w:rsidR="00CB0727" w:rsidRDefault="00CB0727" w:rsidP="00AB5289">
      <w:pPr>
        <w:spacing w:after="0" w:line="240" w:lineRule="auto"/>
        <w:rPr>
          <w:rFonts w:ascii="Arial" w:hAnsi="Arial" w:cs="Arial"/>
        </w:rPr>
      </w:pPr>
      <w:r>
        <w:rPr>
          <w:rFonts w:ascii="Arial" w:hAnsi="Arial" w:cs="Arial"/>
        </w:rPr>
        <w:t>You may say I’m a dreamer</w:t>
      </w:r>
    </w:p>
    <w:p w14:paraId="0014FB8A" w14:textId="34E1254F" w:rsidR="00CB0727" w:rsidRDefault="00CB0727" w:rsidP="00AB5289">
      <w:pPr>
        <w:spacing w:after="0" w:line="240" w:lineRule="auto"/>
        <w:rPr>
          <w:rFonts w:ascii="Arial" w:hAnsi="Arial" w:cs="Arial"/>
        </w:rPr>
      </w:pPr>
      <w:r>
        <w:rPr>
          <w:rFonts w:ascii="Arial" w:hAnsi="Arial" w:cs="Arial"/>
        </w:rPr>
        <w:t>Maybe not the only one</w:t>
      </w:r>
    </w:p>
    <w:p w14:paraId="73B84F2B" w14:textId="69D127F1" w:rsidR="00CB0727" w:rsidRDefault="00CB0727" w:rsidP="00AB5289">
      <w:pPr>
        <w:spacing w:after="0" w:line="240" w:lineRule="auto"/>
        <w:rPr>
          <w:rFonts w:ascii="Arial" w:hAnsi="Arial" w:cs="Arial"/>
        </w:rPr>
      </w:pPr>
      <w:r>
        <w:rPr>
          <w:rFonts w:ascii="Arial" w:hAnsi="Arial" w:cs="Arial"/>
        </w:rPr>
        <w:t>I hope someday we’ll all be</w:t>
      </w:r>
    </w:p>
    <w:p w14:paraId="5E71845C" w14:textId="0D82A421" w:rsidR="00CB0727" w:rsidRDefault="00CB0727" w:rsidP="00AB5289">
      <w:pPr>
        <w:spacing w:after="0" w:line="240" w:lineRule="auto"/>
        <w:rPr>
          <w:rFonts w:ascii="Arial" w:hAnsi="Arial" w:cs="Arial"/>
        </w:rPr>
      </w:pPr>
      <w:r>
        <w:rPr>
          <w:rFonts w:ascii="Arial" w:hAnsi="Arial" w:cs="Arial"/>
        </w:rPr>
        <w:t>Flourishing informed</w:t>
      </w:r>
    </w:p>
    <w:p w14:paraId="3173EAEB" w14:textId="77777777" w:rsidR="00CB0727" w:rsidRDefault="00CB0727" w:rsidP="00AB5289">
      <w:pPr>
        <w:spacing w:after="0" w:line="240" w:lineRule="auto"/>
        <w:rPr>
          <w:rFonts w:ascii="Arial" w:hAnsi="Arial" w:cs="Arial"/>
        </w:rPr>
      </w:pPr>
    </w:p>
    <w:p w14:paraId="1C6E2970" w14:textId="0FEEA459" w:rsidR="00CB0727" w:rsidRDefault="00CB0727" w:rsidP="00AB5289">
      <w:pPr>
        <w:pStyle w:val="ListParagraph"/>
        <w:numPr>
          <w:ilvl w:val="0"/>
          <w:numId w:val="1"/>
        </w:numPr>
        <w:spacing w:after="0" w:line="240" w:lineRule="auto"/>
        <w:rPr>
          <w:rFonts w:ascii="Arial" w:hAnsi="Arial" w:cs="Arial"/>
        </w:rPr>
      </w:pPr>
      <w:r>
        <w:rPr>
          <w:rFonts w:ascii="Arial" w:hAnsi="Arial" w:cs="Arial"/>
        </w:rPr>
        <w:t>With respects to John Lennon</w:t>
      </w:r>
    </w:p>
    <w:p w14:paraId="5EDFBA91" w14:textId="77777777" w:rsidR="00CB0727" w:rsidRDefault="00CB0727" w:rsidP="00AB5289">
      <w:pPr>
        <w:spacing w:after="0" w:line="240" w:lineRule="auto"/>
        <w:rPr>
          <w:rFonts w:ascii="Arial" w:hAnsi="Arial" w:cs="Arial"/>
        </w:rPr>
      </w:pPr>
    </w:p>
    <w:p w14:paraId="5FF7CA18" w14:textId="77777777" w:rsidR="00AB5289" w:rsidRPr="00F31E32" w:rsidRDefault="00AB5289" w:rsidP="00747BBA">
      <w:pPr>
        <w:pStyle w:val="Heading2JIL"/>
        <w:numPr>
          <w:ilvl w:val="0"/>
          <w:numId w:val="0"/>
        </w:numPr>
        <w:spacing w:before="120"/>
      </w:pPr>
      <w:r w:rsidRPr="00F31E32">
        <w:t>Declarations</w:t>
      </w:r>
    </w:p>
    <w:p w14:paraId="5072075D" w14:textId="2472C33A" w:rsidR="00AB5289" w:rsidRPr="00F31E32" w:rsidRDefault="00AB5289" w:rsidP="00A4394F">
      <w:pPr>
        <w:pStyle w:val="heading3JIL"/>
        <w:spacing w:before="0"/>
        <w:contextualSpacing w:val="0"/>
      </w:pPr>
      <w:r w:rsidRPr="00F31E32">
        <w:t xml:space="preserve">Ethics approval </w:t>
      </w:r>
    </w:p>
    <w:p w14:paraId="610D7FBD" w14:textId="0CCB5D38" w:rsidR="00AB5289" w:rsidRPr="00F31E32" w:rsidRDefault="00AB5289" w:rsidP="00A4394F">
      <w:pPr>
        <w:pStyle w:val="heading3JIL"/>
        <w:spacing w:before="0" w:after="0"/>
        <w:contextualSpacing w:val="0"/>
        <w:rPr>
          <w:b w:val="0"/>
          <w:bCs w:val="0"/>
          <w:sz w:val="22"/>
          <w:szCs w:val="22"/>
        </w:rPr>
      </w:pPr>
      <w:r w:rsidRPr="00F31E32">
        <w:rPr>
          <w:b w:val="0"/>
          <w:bCs w:val="0"/>
          <w:sz w:val="22"/>
          <w:szCs w:val="22"/>
        </w:rPr>
        <w:t>Ethical review was not considered necessary in alignment with Queensland University of Technology’s guidance on the conduct of ethical research.</w:t>
      </w:r>
    </w:p>
    <w:p w14:paraId="5DEA6CDF" w14:textId="77777777" w:rsidR="00AB5289" w:rsidRPr="00F31E32" w:rsidRDefault="00AB5289" w:rsidP="00A4394F">
      <w:pPr>
        <w:pStyle w:val="heading3JIL"/>
        <w:spacing w:before="0" w:after="0"/>
        <w:contextualSpacing w:val="0"/>
        <w:rPr>
          <w:sz w:val="22"/>
          <w:szCs w:val="22"/>
        </w:rPr>
      </w:pPr>
    </w:p>
    <w:p w14:paraId="2BED97C0" w14:textId="78886AB6" w:rsidR="00AB5289" w:rsidRPr="00F31E32" w:rsidRDefault="00AB5289" w:rsidP="00A4394F">
      <w:pPr>
        <w:pStyle w:val="heading3JIL"/>
        <w:spacing w:before="0"/>
        <w:contextualSpacing w:val="0"/>
      </w:pPr>
      <w:r w:rsidRPr="00F31E32">
        <w:t>Funding</w:t>
      </w:r>
    </w:p>
    <w:p w14:paraId="3BD09D84" w14:textId="72E3E5A3" w:rsidR="00AB5289" w:rsidRPr="00F31E32" w:rsidRDefault="00AB5289" w:rsidP="00A4394F">
      <w:pPr>
        <w:pStyle w:val="heading3JIL"/>
        <w:spacing w:before="0" w:after="0"/>
        <w:contextualSpacing w:val="0"/>
      </w:pPr>
      <w:r w:rsidRPr="00F31E32">
        <w:rPr>
          <w:b w:val="0"/>
          <w:bCs w:val="0"/>
          <w:sz w:val="22"/>
          <w:szCs w:val="22"/>
        </w:rPr>
        <w:t xml:space="preserve">Not applicable. </w:t>
      </w:r>
    </w:p>
    <w:p w14:paraId="4D379896" w14:textId="77777777" w:rsidR="00AB5289" w:rsidRPr="00F31E32" w:rsidRDefault="00AB5289" w:rsidP="00A4394F">
      <w:pPr>
        <w:pStyle w:val="heading3JIL"/>
        <w:spacing w:before="0" w:after="0"/>
        <w:contextualSpacing w:val="0"/>
        <w:rPr>
          <w:sz w:val="22"/>
          <w:szCs w:val="22"/>
        </w:rPr>
      </w:pPr>
    </w:p>
    <w:p w14:paraId="74F4B7FC" w14:textId="39EA9CA6" w:rsidR="00AB5289" w:rsidRPr="00F31E32" w:rsidRDefault="00AB5289" w:rsidP="00A4394F">
      <w:pPr>
        <w:pStyle w:val="heading3JIL"/>
        <w:spacing w:before="0"/>
        <w:contextualSpacing w:val="0"/>
      </w:pPr>
      <w:r w:rsidRPr="00F31E32">
        <w:t>AI-generated content</w:t>
      </w:r>
    </w:p>
    <w:p w14:paraId="376A33E0" w14:textId="5851A13C" w:rsidR="00AB5289" w:rsidRPr="00F31E32" w:rsidRDefault="00AB5289" w:rsidP="00A4394F">
      <w:pPr>
        <w:pStyle w:val="heading3JIL"/>
        <w:spacing w:before="0" w:after="0"/>
        <w:contextualSpacing w:val="0"/>
      </w:pPr>
      <w:r w:rsidRPr="00F31E32">
        <w:rPr>
          <w:rFonts w:eastAsia="Times New Roman"/>
          <w:b w:val="0"/>
          <w:bCs w:val="0"/>
          <w:sz w:val="22"/>
          <w:szCs w:val="22"/>
          <w:lang w:eastAsia="en-US"/>
        </w:rPr>
        <w:t xml:space="preserve">No AI tools were used. </w:t>
      </w:r>
    </w:p>
    <w:p w14:paraId="6A04A99E" w14:textId="77777777" w:rsidR="00AB5289" w:rsidRPr="00F31E32" w:rsidRDefault="00AB5289" w:rsidP="00A4394F">
      <w:pPr>
        <w:pStyle w:val="heading3JIL"/>
        <w:spacing w:before="0" w:after="0"/>
        <w:contextualSpacing w:val="0"/>
      </w:pPr>
    </w:p>
    <w:p w14:paraId="576F7951" w14:textId="2E66C397" w:rsidR="00CB0727" w:rsidRPr="00F31E32" w:rsidRDefault="00CB0727" w:rsidP="00A4394F">
      <w:pPr>
        <w:pStyle w:val="heading3JIL"/>
        <w:spacing w:before="0"/>
        <w:contextualSpacing w:val="0"/>
      </w:pPr>
      <w:r w:rsidRPr="00F31E32">
        <w:t>Acknowledgements</w:t>
      </w:r>
    </w:p>
    <w:p w14:paraId="7525027A" w14:textId="6B4B04BB" w:rsidR="00CB0727" w:rsidRDefault="00CB0727" w:rsidP="00A4394F">
      <w:pPr>
        <w:spacing w:after="0" w:line="240" w:lineRule="auto"/>
        <w:rPr>
          <w:rFonts w:ascii="Arial" w:hAnsi="Arial" w:cs="Arial"/>
          <w:color w:val="000000" w:themeColor="text1"/>
        </w:rPr>
      </w:pPr>
      <w:r w:rsidRPr="00F31E32">
        <w:rPr>
          <w:rFonts w:ascii="Arial" w:hAnsi="Arial" w:cs="Arial"/>
          <w:color w:val="000000" w:themeColor="text1"/>
        </w:rPr>
        <w:t xml:space="preserve">I acknowledge the </w:t>
      </w:r>
      <w:proofErr w:type="spellStart"/>
      <w:r w:rsidRPr="00F31E32">
        <w:rPr>
          <w:rFonts w:ascii="Arial" w:hAnsi="Arial" w:cs="Arial"/>
          <w:color w:val="000000" w:themeColor="text1"/>
        </w:rPr>
        <w:t>Turrbal</w:t>
      </w:r>
      <w:proofErr w:type="spellEnd"/>
      <w:r w:rsidRPr="00F31E32">
        <w:rPr>
          <w:rFonts w:ascii="Arial" w:hAnsi="Arial" w:cs="Arial"/>
          <w:color w:val="000000" w:themeColor="text1"/>
        </w:rPr>
        <w:t xml:space="preserve"> and </w:t>
      </w:r>
      <w:proofErr w:type="spellStart"/>
      <w:r w:rsidRPr="00F31E32">
        <w:rPr>
          <w:rFonts w:ascii="Arial" w:hAnsi="Arial" w:cs="Arial"/>
          <w:color w:val="000000" w:themeColor="text1"/>
        </w:rPr>
        <w:t>Yuggera</w:t>
      </w:r>
      <w:proofErr w:type="spellEnd"/>
      <w:r w:rsidRPr="00F31E32">
        <w:rPr>
          <w:rFonts w:ascii="Arial" w:hAnsi="Arial" w:cs="Arial"/>
          <w:color w:val="000000" w:themeColor="text1"/>
        </w:rPr>
        <w:t>, as the First Nations owners of the lands on which I live and write, and pay my respects to their Elders past, present and emerging.</w:t>
      </w:r>
    </w:p>
    <w:p w14:paraId="38016322" w14:textId="77777777" w:rsidR="00A4394F" w:rsidRPr="00CB0727" w:rsidRDefault="00A4394F" w:rsidP="00A4394F">
      <w:pPr>
        <w:spacing w:after="0" w:line="240" w:lineRule="auto"/>
        <w:rPr>
          <w:rFonts w:ascii="Arial" w:hAnsi="Arial" w:cs="Arial"/>
          <w:color w:val="000000" w:themeColor="text1"/>
        </w:rPr>
      </w:pPr>
    </w:p>
    <w:p w14:paraId="27DCFE7A" w14:textId="77777777" w:rsidR="00CB0727" w:rsidRDefault="00CB0727" w:rsidP="00264AE4">
      <w:pPr>
        <w:spacing w:after="360" w:line="240" w:lineRule="auto"/>
        <w:rPr>
          <w:rFonts w:ascii="Arial" w:hAnsi="Arial" w:cs="Arial"/>
          <w:color w:val="000000" w:themeColor="text1"/>
        </w:rPr>
      </w:pPr>
      <w:r w:rsidRPr="00CB0727">
        <w:rPr>
          <w:rFonts w:ascii="Arial" w:hAnsi="Arial" w:cs="Arial"/>
          <w:color w:val="000000" w:themeColor="text1"/>
        </w:rPr>
        <w:t xml:space="preserve">My sincere thanks from the helm to trusty information literacy shipmates: Chief Navigator Christine Bruce (critical reading), Lookout Kerry </w:t>
      </w:r>
      <w:proofErr w:type="spellStart"/>
      <w:r w:rsidRPr="00CB0727">
        <w:rPr>
          <w:rFonts w:ascii="Arial" w:hAnsi="Arial" w:cs="Arial"/>
          <w:color w:val="000000" w:themeColor="text1"/>
        </w:rPr>
        <w:t>Mallan</w:t>
      </w:r>
      <w:proofErr w:type="spellEnd"/>
      <w:r w:rsidRPr="00CB0727">
        <w:rPr>
          <w:rFonts w:ascii="Arial" w:hAnsi="Arial" w:cs="Arial"/>
          <w:color w:val="000000" w:themeColor="text1"/>
        </w:rPr>
        <w:t xml:space="preserve"> (critical reading), Chart Master David Hughes (research assistance), Naval Architect Mark Hughes (artwork).</w:t>
      </w:r>
    </w:p>
    <w:p w14:paraId="010D523B" w14:textId="2A1432D1" w:rsidR="00CB0727" w:rsidRDefault="00CB0727" w:rsidP="00AB5289">
      <w:pPr>
        <w:spacing w:line="240" w:lineRule="auto"/>
        <w:rPr>
          <w:rFonts w:ascii="Arial" w:hAnsi="Arial" w:cs="Arial"/>
          <w:b/>
          <w:bCs/>
          <w:color w:val="000000" w:themeColor="text1"/>
          <w:sz w:val="28"/>
          <w:szCs w:val="28"/>
        </w:rPr>
      </w:pPr>
      <w:r w:rsidRPr="00CB0727">
        <w:rPr>
          <w:rFonts w:ascii="Arial" w:hAnsi="Arial" w:cs="Arial"/>
          <w:b/>
          <w:bCs/>
          <w:color w:val="000000" w:themeColor="text1"/>
          <w:sz w:val="28"/>
          <w:szCs w:val="28"/>
        </w:rPr>
        <w:t>References</w:t>
      </w:r>
    </w:p>
    <w:p w14:paraId="0EE58994" w14:textId="22174DF9" w:rsidR="00CB0727" w:rsidRPr="00AB5289" w:rsidRDefault="00CB0727" w:rsidP="00AB5289">
      <w:pPr>
        <w:spacing w:after="240" w:line="240" w:lineRule="auto"/>
        <w:ind w:left="720" w:hanging="720"/>
        <w:rPr>
          <w:rStyle w:val="authorname"/>
          <w:rFonts w:ascii="Arial" w:hAnsi="Arial" w:cs="Arial"/>
          <w:color w:val="000000" w:themeColor="text1"/>
        </w:rPr>
      </w:pPr>
      <w:r w:rsidRPr="00AB5289">
        <w:rPr>
          <w:rStyle w:val="authorname"/>
          <w:rFonts w:ascii="Arial" w:hAnsi="Arial" w:cs="Arial"/>
          <w:color w:val="000000" w:themeColor="text1"/>
        </w:rPr>
        <w:t xml:space="preserve">Australian Electoral Commission (AEC). (2023). </w:t>
      </w:r>
      <w:hyperlink r:id="rId15" w:history="1">
        <w:r w:rsidRPr="00AB5289">
          <w:rPr>
            <w:rStyle w:val="Hyperlink"/>
            <w:rFonts w:ascii="Arial" w:hAnsi="Arial" w:cs="Arial"/>
            <w:i/>
            <w:iCs/>
          </w:rPr>
          <w:t>Your official referendum booklet</w:t>
        </w:r>
      </w:hyperlink>
      <w:r w:rsidRPr="00AB5289">
        <w:rPr>
          <w:rStyle w:val="authorname"/>
          <w:rFonts w:ascii="Arial" w:hAnsi="Arial" w:cs="Arial"/>
          <w:i/>
          <w:iCs/>
          <w:color w:val="333333"/>
        </w:rPr>
        <w:t>.</w:t>
      </w:r>
      <w:r w:rsidRPr="00AB5289">
        <w:rPr>
          <w:rStyle w:val="authorname"/>
          <w:rFonts w:ascii="Arial" w:hAnsi="Arial" w:cs="Arial"/>
          <w:color w:val="333333"/>
        </w:rPr>
        <w:t xml:space="preserve"> </w:t>
      </w:r>
      <w:r w:rsidR="00483841" w:rsidRPr="00AB5289">
        <w:rPr>
          <w:rStyle w:val="authorname"/>
          <w:rFonts w:ascii="Arial" w:hAnsi="Arial" w:cs="Arial"/>
          <w:color w:val="000000" w:themeColor="text1"/>
        </w:rPr>
        <w:t>Australian Government.</w:t>
      </w:r>
    </w:p>
    <w:p w14:paraId="561B05E9" w14:textId="18C6773C" w:rsidR="00483841" w:rsidRPr="00AB5289" w:rsidRDefault="00CB0727" w:rsidP="00AB5289">
      <w:pPr>
        <w:spacing w:after="240" w:line="240" w:lineRule="auto"/>
        <w:ind w:left="720" w:hanging="720"/>
        <w:rPr>
          <w:rStyle w:val="authorname"/>
          <w:rFonts w:ascii="Arial" w:hAnsi="Arial" w:cs="Arial"/>
          <w:color w:val="333333"/>
        </w:rPr>
      </w:pPr>
      <w:r w:rsidRPr="00A4394F">
        <w:rPr>
          <w:rStyle w:val="authorname"/>
          <w:rFonts w:ascii="Arial" w:hAnsi="Arial" w:cs="Arial"/>
          <w:color w:val="000000" w:themeColor="text1"/>
        </w:rPr>
        <w:t xml:space="preserve">Australian Government. (n.d.). </w:t>
      </w:r>
      <w:hyperlink r:id="rId16" w:history="1">
        <w:r w:rsidRPr="00AB5289">
          <w:rPr>
            <w:rStyle w:val="Hyperlink"/>
            <w:rFonts w:ascii="Arial" w:hAnsi="Arial" w:cs="Arial"/>
          </w:rPr>
          <w:t>Voice website</w:t>
        </w:r>
      </w:hyperlink>
      <w:r w:rsidRPr="00AB5289">
        <w:rPr>
          <w:rStyle w:val="authorname"/>
          <w:rFonts w:ascii="Arial" w:hAnsi="Arial" w:cs="Arial"/>
          <w:color w:val="333333"/>
        </w:rPr>
        <w:t xml:space="preserve">. </w:t>
      </w:r>
    </w:p>
    <w:p w14:paraId="28D277D1" w14:textId="64B8AAD4" w:rsidR="00483841" w:rsidRPr="00AB5289" w:rsidRDefault="00CB0727" w:rsidP="00AB5289">
      <w:pPr>
        <w:spacing w:after="240" w:line="240" w:lineRule="auto"/>
        <w:ind w:left="720" w:hanging="720"/>
        <w:rPr>
          <w:rFonts w:ascii="Arial" w:hAnsi="Arial" w:cs="Arial"/>
        </w:rPr>
      </w:pPr>
      <w:r w:rsidRPr="00264AE4">
        <w:rPr>
          <w:rStyle w:val="authorname"/>
          <w:rFonts w:ascii="Arial" w:hAnsi="Arial" w:cs="Arial"/>
          <w:color w:val="000000" w:themeColor="text1"/>
        </w:rPr>
        <w:lastRenderedPageBreak/>
        <w:t>Aytac, S</w:t>
      </w:r>
      <w:r w:rsidR="00483841" w:rsidRPr="00264AE4">
        <w:rPr>
          <w:rStyle w:val="authorname"/>
          <w:rFonts w:ascii="Arial" w:hAnsi="Arial" w:cs="Arial"/>
          <w:color w:val="000000" w:themeColor="text1"/>
        </w:rPr>
        <w:t>.</w:t>
      </w:r>
      <w:r w:rsidRPr="00264AE4">
        <w:rPr>
          <w:rStyle w:val="separator"/>
          <w:rFonts w:ascii="Arial" w:hAnsi="Arial" w:cs="Arial"/>
          <w:color w:val="000000" w:themeColor="text1"/>
        </w:rPr>
        <w:t> &amp; </w:t>
      </w:r>
      <w:r w:rsidRPr="00264AE4">
        <w:rPr>
          <w:rStyle w:val="authorname"/>
          <w:rFonts w:ascii="Arial" w:hAnsi="Arial" w:cs="Arial"/>
          <w:color w:val="000000" w:themeColor="text1"/>
        </w:rPr>
        <w:t>Mizrachi, D.</w:t>
      </w:r>
      <w:r w:rsidRPr="00264AE4">
        <w:rPr>
          <w:rFonts w:ascii="Arial" w:hAnsi="Arial" w:cs="Arial"/>
          <w:color w:val="000000" w:themeColor="text1"/>
        </w:rPr>
        <w:t> </w:t>
      </w:r>
      <w:r w:rsidRPr="00264AE4">
        <w:rPr>
          <w:rStyle w:val="Date1"/>
          <w:rFonts w:ascii="Arial" w:hAnsi="Arial" w:cs="Arial"/>
          <w:color w:val="000000" w:themeColor="text1"/>
        </w:rPr>
        <w:t>(2022).</w:t>
      </w:r>
      <w:r w:rsidRPr="00AB5289">
        <w:rPr>
          <w:rFonts w:ascii="Arial" w:hAnsi="Arial" w:cs="Arial"/>
        </w:rPr>
        <w:t> </w:t>
      </w:r>
      <w:hyperlink r:id="rId17" w:history="1">
        <w:r w:rsidRPr="00AB5289">
          <w:rPr>
            <w:rStyle w:val="Hyperlink"/>
            <w:rFonts w:ascii="Arial" w:hAnsi="Arial" w:cs="Arial"/>
          </w:rPr>
          <w:t>The mindfulness framework for implementing mindfulness into</w:t>
        </w:r>
        <w:r w:rsidR="00AB5289">
          <w:rPr>
            <w:rStyle w:val="Hyperlink"/>
            <w:rFonts w:ascii="Arial" w:hAnsi="Arial" w:cs="Arial"/>
          </w:rPr>
          <w:t xml:space="preserve"> </w:t>
        </w:r>
        <w:r w:rsidR="00483841" w:rsidRPr="00AB5289">
          <w:rPr>
            <w:rStyle w:val="Hyperlink"/>
            <w:rFonts w:ascii="Arial" w:hAnsi="Arial" w:cs="Arial"/>
          </w:rPr>
          <w:t>information literacy instruction</w:t>
        </w:r>
      </w:hyperlink>
      <w:r w:rsidR="00483841" w:rsidRPr="00264AE4">
        <w:rPr>
          <w:rStyle w:val="arttitle"/>
          <w:rFonts w:ascii="Arial" w:hAnsi="Arial" w:cs="Arial"/>
          <w:color w:val="000000" w:themeColor="text1"/>
        </w:rPr>
        <w:t xml:space="preserve">. </w:t>
      </w:r>
      <w:r w:rsidR="00483841" w:rsidRPr="00264AE4">
        <w:rPr>
          <w:rStyle w:val="serialtitle"/>
          <w:rFonts w:ascii="Arial" w:hAnsi="Arial" w:cs="Arial"/>
          <w:i/>
          <w:iCs/>
          <w:color w:val="000000" w:themeColor="text1"/>
        </w:rPr>
        <w:t>The Reference Librarian</w:t>
      </w:r>
      <w:r w:rsidR="00483841" w:rsidRPr="00264AE4">
        <w:rPr>
          <w:rStyle w:val="serialtitle"/>
          <w:rFonts w:ascii="Arial" w:hAnsi="Arial" w:cs="Arial"/>
          <w:color w:val="000000" w:themeColor="text1"/>
        </w:rPr>
        <w:t>,</w:t>
      </w:r>
      <w:r w:rsidR="00483841" w:rsidRPr="00264AE4">
        <w:rPr>
          <w:rFonts w:ascii="Arial" w:hAnsi="Arial" w:cs="Arial"/>
          <w:color w:val="000000" w:themeColor="text1"/>
        </w:rPr>
        <w:t> </w:t>
      </w:r>
      <w:r w:rsidR="00483841" w:rsidRPr="00264AE4">
        <w:rPr>
          <w:rStyle w:val="volumeissue"/>
          <w:rFonts w:ascii="Arial" w:hAnsi="Arial" w:cs="Arial"/>
          <w:i/>
          <w:iCs/>
          <w:color w:val="000000" w:themeColor="text1"/>
        </w:rPr>
        <w:t>63</w:t>
      </w:r>
      <w:r w:rsidR="00483841" w:rsidRPr="00264AE4">
        <w:rPr>
          <w:rStyle w:val="volumeissue"/>
          <w:rFonts w:ascii="Arial" w:hAnsi="Arial" w:cs="Arial"/>
          <w:color w:val="000000" w:themeColor="text1"/>
        </w:rPr>
        <w:t>(1-2),</w:t>
      </w:r>
      <w:r w:rsidR="00D71A34" w:rsidRPr="00264AE4">
        <w:rPr>
          <w:rFonts w:ascii="Arial" w:hAnsi="Arial" w:cs="Arial"/>
          <w:color w:val="000000" w:themeColor="text1"/>
        </w:rPr>
        <w:t xml:space="preserve"> </w:t>
      </w:r>
      <w:r w:rsidR="00483841" w:rsidRPr="00264AE4">
        <w:rPr>
          <w:rStyle w:val="pagerange"/>
          <w:rFonts w:ascii="Arial" w:hAnsi="Arial" w:cs="Arial"/>
          <w:color w:val="000000" w:themeColor="text1"/>
        </w:rPr>
        <w:t xml:space="preserve">43–61. </w:t>
      </w:r>
    </w:p>
    <w:p w14:paraId="1A82411B" w14:textId="08CC05B9" w:rsidR="00CB0727" w:rsidRPr="00264AE4" w:rsidRDefault="00CB0727" w:rsidP="00AB5289">
      <w:pPr>
        <w:spacing w:after="240" w:line="240" w:lineRule="auto"/>
        <w:ind w:left="720" w:hanging="720"/>
        <w:rPr>
          <w:rFonts w:ascii="Arial" w:hAnsi="Arial" w:cs="Arial"/>
          <w:color w:val="000000" w:themeColor="text1"/>
          <w:szCs w:val="24"/>
        </w:rPr>
      </w:pPr>
      <w:r w:rsidRPr="00264AE4">
        <w:rPr>
          <w:rFonts w:ascii="Arial" w:hAnsi="Arial" w:cs="Arial"/>
          <w:color w:val="000000" w:themeColor="text1"/>
        </w:rPr>
        <w:t xml:space="preserve">Bivens-Tatum, W. (2022). </w:t>
      </w:r>
      <w:r w:rsidRPr="00264AE4">
        <w:rPr>
          <w:rFonts w:ascii="Arial" w:hAnsi="Arial" w:cs="Arial"/>
          <w:i/>
          <w:iCs/>
          <w:color w:val="000000" w:themeColor="text1"/>
        </w:rPr>
        <w:t xml:space="preserve">Virtue </w:t>
      </w:r>
      <w:r w:rsidR="00483841" w:rsidRPr="00264AE4">
        <w:rPr>
          <w:rFonts w:ascii="Arial" w:hAnsi="Arial" w:cs="Arial"/>
          <w:i/>
          <w:iCs/>
          <w:color w:val="000000" w:themeColor="text1"/>
        </w:rPr>
        <w:t>i</w:t>
      </w:r>
      <w:r w:rsidRPr="00264AE4">
        <w:rPr>
          <w:rFonts w:ascii="Arial" w:hAnsi="Arial" w:cs="Arial"/>
          <w:i/>
          <w:iCs/>
          <w:color w:val="000000" w:themeColor="text1"/>
        </w:rPr>
        <w:t xml:space="preserve">nformation </w:t>
      </w:r>
      <w:r w:rsidR="00483841" w:rsidRPr="00264AE4">
        <w:rPr>
          <w:rFonts w:ascii="Arial" w:hAnsi="Arial" w:cs="Arial"/>
          <w:i/>
          <w:iCs/>
          <w:color w:val="000000" w:themeColor="text1"/>
        </w:rPr>
        <w:t>l</w:t>
      </w:r>
      <w:r w:rsidRPr="00264AE4">
        <w:rPr>
          <w:rFonts w:ascii="Arial" w:hAnsi="Arial" w:cs="Arial"/>
          <w:i/>
          <w:iCs/>
          <w:color w:val="000000" w:themeColor="text1"/>
        </w:rPr>
        <w:t xml:space="preserve">iteracy: Flourishing in an </w:t>
      </w:r>
      <w:r w:rsidR="00483841" w:rsidRPr="00264AE4">
        <w:rPr>
          <w:rFonts w:ascii="Arial" w:hAnsi="Arial" w:cs="Arial"/>
          <w:i/>
          <w:iCs/>
          <w:color w:val="000000" w:themeColor="text1"/>
        </w:rPr>
        <w:t>a</w:t>
      </w:r>
      <w:r w:rsidRPr="00264AE4">
        <w:rPr>
          <w:rFonts w:ascii="Arial" w:hAnsi="Arial" w:cs="Arial"/>
          <w:i/>
          <w:iCs/>
          <w:color w:val="000000" w:themeColor="text1"/>
        </w:rPr>
        <w:t xml:space="preserve">ge of </w:t>
      </w:r>
      <w:r w:rsidR="00483841" w:rsidRPr="00264AE4">
        <w:rPr>
          <w:rFonts w:ascii="Arial" w:hAnsi="Arial" w:cs="Arial"/>
          <w:i/>
          <w:iCs/>
          <w:color w:val="000000" w:themeColor="text1"/>
        </w:rPr>
        <w:t>i</w:t>
      </w:r>
      <w:r w:rsidRPr="00264AE4">
        <w:rPr>
          <w:rFonts w:ascii="Arial" w:hAnsi="Arial" w:cs="Arial"/>
          <w:i/>
          <w:iCs/>
          <w:color w:val="000000" w:themeColor="text1"/>
        </w:rPr>
        <w:t xml:space="preserve">nformation </w:t>
      </w:r>
      <w:r w:rsidR="00483841" w:rsidRPr="00264AE4">
        <w:rPr>
          <w:rFonts w:ascii="Arial" w:hAnsi="Arial" w:cs="Arial"/>
          <w:i/>
          <w:iCs/>
          <w:color w:val="000000" w:themeColor="text1"/>
        </w:rPr>
        <w:t>a</w:t>
      </w:r>
      <w:r w:rsidRPr="00264AE4">
        <w:rPr>
          <w:rFonts w:ascii="Arial" w:hAnsi="Arial" w:cs="Arial"/>
          <w:i/>
          <w:iCs/>
          <w:color w:val="000000" w:themeColor="text1"/>
        </w:rPr>
        <w:t>narchy.</w:t>
      </w:r>
      <w:r w:rsidRPr="00264AE4">
        <w:rPr>
          <w:rFonts w:ascii="Arial" w:hAnsi="Arial" w:cs="Arial"/>
          <w:color w:val="000000" w:themeColor="text1"/>
        </w:rPr>
        <w:t xml:space="preserve"> Library Juice Press. </w:t>
      </w:r>
    </w:p>
    <w:p w14:paraId="120866C7" w14:textId="19993049" w:rsidR="00CB0727" w:rsidRPr="00264AE4" w:rsidRDefault="00CB0727" w:rsidP="00AB5289">
      <w:pPr>
        <w:spacing w:after="240" w:line="240" w:lineRule="auto"/>
        <w:ind w:left="720" w:hanging="720"/>
        <w:rPr>
          <w:rFonts w:ascii="Arial" w:hAnsi="Arial" w:cs="Arial"/>
          <w:color w:val="000000" w:themeColor="text1"/>
          <w:shd w:val="clear" w:color="auto" w:fill="FCFCFC"/>
        </w:rPr>
      </w:pPr>
      <w:r w:rsidRPr="00264AE4">
        <w:rPr>
          <w:rFonts w:ascii="Arial" w:hAnsi="Arial" w:cs="Arial"/>
          <w:color w:val="000000" w:themeColor="text1"/>
          <w:shd w:val="clear" w:color="auto" w:fill="FCFCFC"/>
        </w:rPr>
        <w:t>Bruce, C</w:t>
      </w:r>
      <w:r w:rsidR="00483841" w:rsidRPr="00264AE4">
        <w:rPr>
          <w:rFonts w:ascii="Arial" w:hAnsi="Arial" w:cs="Arial"/>
          <w:color w:val="000000" w:themeColor="text1"/>
          <w:shd w:val="clear" w:color="auto" w:fill="FCFCFC"/>
        </w:rPr>
        <w:t>.</w:t>
      </w:r>
      <w:r w:rsidRPr="00264AE4">
        <w:rPr>
          <w:rFonts w:ascii="Arial" w:hAnsi="Arial" w:cs="Arial"/>
          <w:color w:val="000000" w:themeColor="text1"/>
          <w:shd w:val="clear" w:color="auto" w:fill="FCFCFC"/>
        </w:rPr>
        <w:t xml:space="preserve"> S. </w:t>
      </w:r>
      <w:r w:rsidR="00483841" w:rsidRPr="00264AE4">
        <w:rPr>
          <w:rFonts w:ascii="Arial" w:hAnsi="Arial" w:cs="Arial"/>
          <w:color w:val="000000" w:themeColor="text1"/>
          <w:shd w:val="clear" w:color="auto" w:fill="FCFCFC"/>
        </w:rPr>
        <w:t>(</w:t>
      </w:r>
      <w:r w:rsidRPr="00264AE4">
        <w:rPr>
          <w:rFonts w:ascii="Arial" w:hAnsi="Arial" w:cs="Arial"/>
          <w:color w:val="000000" w:themeColor="text1"/>
          <w:shd w:val="clear" w:color="auto" w:fill="FCFCFC"/>
        </w:rPr>
        <w:t>2008</w:t>
      </w:r>
      <w:r w:rsidR="00483841" w:rsidRPr="00264AE4">
        <w:rPr>
          <w:rFonts w:ascii="Arial" w:hAnsi="Arial" w:cs="Arial"/>
          <w:color w:val="000000" w:themeColor="text1"/>
          <w:shd w:val="clear" w:color="auto" w:fill="FCFCFC"/>
        </w:rPr>
        <w:t>)</w:t>
      </w:r>
      <w:r w:rsidRPr="00264AE4">
        <w:rPr>
          <w:rFonts w:ascii="Arial" w:hAnsi="Arial" w:cs="Arial"/>
          <w:color w:val="000000" w:themeColor="text1"/>
          <w:shd w:val="clear" w:color="auto" w:fill="FCFCFC"/>
        </w:rPr>
        <w:t xml:space="preserve">. </w:t>
      </w:r>
      <w:r w:rsidRPr="00264AE4">
        <w:rPr>
          <w:rFonts w:ascii="Arial" w:hAnsi="Arial" w:cs="Arial"/>
          <w:i/>
          <w:iCs/>
          <w:color w:val="000000" w:themeColor="text1"/>
          <w:shd w:val="clear" w:color="auto" w:fill="FCFCFC"/>
        </w:rPr>
        <w:t>Informed learning</w:t>
      </w:r>
      <w:r w:rsidRPr="00264AE4">
        <w:rPr>
          <w:rFonts w:ascii="Arial" w:hAnsi="Arial" w:cs="Arial"/>
          <w:color w:val="000000" w:themeColor="text1"/>
          <w:shd w:val="clear" w:color="auto" w:fill="FCFCFC"/>
        </w:rPr>
        <w:t>. ALA.</w:t>
      </w:r>
    </w:p>
    <w:p w14:paraId="675B9C15" w14:textId="0EA6F9D0" w:rsidR="00CB0727" w:rsidRPr="00264AE4" w:rsidRDefault="00CB0727" w:rsidP="00AB5289">
      <w:pPr>
        <w:spacing w:after="240" w:line="240" w:lineRule="auto"/>
        <w:ind w:left="720" w:hanging="720"/>
        <w:rPr>
          <w:rFonts w:ascii="Arial" w:hAnsi="Arial" w:cs="Arial"/>
          <w:color w:val="000000" w:themeColor="text1"/>
          <w:szCs w:val="24"/>
          <w:shd w:val="clear" w:color="auto" w:fill="FCFCFC"/>
        </w:rPr>
      </w:pPr>
      <w:r w:rsidRPr="00264AE4">
        <w:rPr>
          <w:rStyle w:val="personname"/>
          <w:rFonts w:ascii="Arial" w:hAnsi="Arial" w:cs="Arial"/>
          <w:color w:val="000000" w:themeColor="text1"/>
          <w:szCs w:val="24"/>
          <w:shd w:val="clear" w:color="auto" w:fill="FFFFFF"/>
        </w:rPr>
        <w:t>Bruce, C</w:t>
      </w:r>
      <w:r w:rsidR="00483841" w:rsidRPr="00264AE4">
        <w:rPr>
          <w:rStyle w:val="personname"/>
          <w:rFonts w:ascii="Arial" w:hAnsi="Arial" w:cs="Arial"/>
          <w:color w:val="000000" w:themeColor="text1"/>
          <w:szCs w:val="24"/>
          <w:shd w:val="clear" w:color="auto" w:fill="FFFFFF"/>
        </w:rPr>
        <w:t>.</w:t>
      </w:r>
      <w:r w:rsidRPr="00264AE4">
        <w:rPr>
          <w:rStyle w:val="personname"/>
          <w:rFonts w:ascii="Arial" w:hAnsi="Arial" w:cs="Arial"/>
          <w:color w:val="000000" w:themeColor="text1"/>
          <w:szCs w:val="24"/>
          <w:shd w:val="clear" w:color="auto" w:fill="FFFFFF"/>
        </w:rPr>
        <w:t xml:space="preserve"> S.</w:t>
      </w:r>
      <w:r w:rsidRPr="00264AE4">
        <w:rPr>
          <w:rFonts w:ascii="Arial" w:hAnsi="Arial" w:cs="Arial"/>
          <w:color w:val="000000" w:themeColor="text1"/>
          <w:szCs w:val="24"/>
          <w:shd w:val="clear" w:color="auto" w:fill="FFFFFF"/>
        </w:rPr>
        <w:t> (2019</w:t>
      </w:r>
      <w:r w:rsidR="003C41E4" w:rsidRPr="00264AE4">
        <w:rPr>
          <w:rFonts w:ascii="Arial" w:hAnsi="Arial" w:cs="Arial"/>
          <w:color w:val="000000" w:themeColor="text1"/>
          <w:szCs w:val="24"/>
          <w:shd w:val="clear" w:color="auto" w:fill="FFFFFF"/>
        </w:rPr>
        <w:t>, 25</w:t>
      </w:r>
      <w:r w:rsidR="003C41E4" w:rsidRPr="00264AE4">
        <w:rPr>
          <w:rStyle w:val="pagerange"/>
          <w:rFonts w:ascii="Arial" w:hAnsi="Arial" w:cs="Arial"/>
          <w:color w:val="000000" w:themeColor="text1"/>
        </w:rPr>
        <w:t>–</w:t>
      </w:r>
      <w:r w:rsidR="003C41E4" w:rsidRPr="00264AE4">
        <w:rPr>
          <w:rFonts w:ascii="Arial" w:hAnsi="Arial" w:cs="Arial"/>
          <w:color w:val="000000" w:themeColor="text1"/>
          <w:szCs w:val="24"/>
          <w:shd w:val="clear" w:color="auto" w:fill="FFFFFF"/>
        </w:rPr>
        <w:t>27 April</w:t>
      </w:r>
      <w:r w:rsidRPr="00264AE4">
        <w:rPr>
          <w:rFonts w:ascii="Arial" w:hAnsi="Arial" w:cs="Arial"/>
          <w:color w:val="000000" w:themeColor="text1"/>
          <w:szCs w:val="24"/>
          <w:shd w:val="clear" w:color="auto" w:fill="FFFFFF"/>
        </w:rPr>
        <w:t>)</w:t>
      </w:r>
      <w:r w:rsidR="003C41E4" w:rsidRPr="00264AE4">
        <w:rPr>
          <w:rFonts w:ascii="Arial" w:hAnsi="Arial" w:cs="Arial"/>
          <w:color w:val="000000" w:themeColor="text1"/>
          <w:szCs w:val="24"/>
          <w:shd w:val="clear" w:color="auto" w:fill="FFFFFF"/>
        </w:rPr>
        <w:t>.</w:t>
      </w:r>
      <w:r w:rsidRPr="00264AE4">
        <w:rPr>
          <w:rFonts w:ascii="Arial" w:hAnsi="Arial" w:cs="Arial"/>
          <w:color w:val="000000" w:themeColor="text1"/>
          <w:szCs w:val="24"/>
          <w:shd w:val="clear" w:color="auto" w:fill="FFFFFF"/>
        </w:rPr>
        <w:t> </w:t>
      </w:r>
      <w:r w:rsidRPr="00264AE4">
        <w:rPr>
          <w:rStyle w:val="Emphasis"/>
          <w:rFonts w:ascii="Arial" w:hAnsi="Arial" w:cs="Arial"/>
          <w:color w:val="000000" w:themeColor="text1"/>
          <w:szCs w:val="24"/>
          <w:shd w:val="clear" w:color="auto" w:fill="FFFFFF"/>
        </w:rPr>
        <w:t xml:space="preserve">Sustainable </w:t>
      </w:r>
      <w:r w:rsidR="003C41E4" w:rsidRPr="00264AE4">
        <w:rPr>
          <w:rStyle w:val="Emphasis"/>
          <w:rFonts w:ascii="Arial" w:hAnsi="Arial" w:cs="Arial"/>
          <w:color w:val="000000" w:themeColor="text1"/>
          <w:szCs w:val="24"/>
          <w:shd w:val="clear" w:color="auto" w:fill="FFFFFF"/>
        </w:rPr>
        <w:t>d</w:t>
      </w:r>
      <w:r w:rsidRPr="00264AE4">
        <w:rPr>
          <w:rStyle w:val="Emphasis"/>
          <w:rFonts w:ascii="Arial" w:hAnsi="Arial" w:cs="Arial"/>
          <w:color w:val="000000" w:themeColor="text1"/>
          <w:szCs w:val="24"/>
          <w:shd w:val="clear" w:color="auto" w:fill="FFFFFF"/>
        </w:rPr>
        <w:t xml:space="preserve">evelopment </w:t>
      </w:r>
      <w:r w:rsidR="003C41E4" w:rsidRPr="00264AE4">
        <w:rPr>
          <w:rStyle w:val="Emphasis"/>
          <w:rFonts w:ascii="Arial" w:hAnsi="Arial" w:cs="Arial"/>
          <w:color w:val="000000" w:themeColor="text1"/>
          <w:szCs w:val="24"/>
          <w:shd w:val="clear" w:color="auto" w:fill="FFFFFF"/>
        </w:rPr>
        <w:t>g</w:t>
      </w:r>
      <w:r w:rsidRPr="00264AE4">
        <w:rPr>
          <w:rStyle w:val="Emphasis"/>
          <w:rFonts w:ascii="Arial" w:hAnsi="Arial" w:cs="Arial"/>
          <w:color w:val="000000" w:themeColor="text1"/>
          <w:szCs w:val="24"/>
          <w:shd w:val="clear" w:color="auto" w:fill="FFFFFF"/>
        </w:rPr>
        <w:t>oals: The information literacy connection.</w:t>
      </w:r>
      <w:r w:rsidRPr="00264AE4">
        <w:rPr>
          <w:rFonts w:ascii="Arial" w:hAnsi="Arial" w:cs="Arial"/>
          <w:color w:val="000000" w:themeColor="text1"/>
          <w:szCs w:val="24"/>
          <w:shd w:val="clear" w:color="auto" w:fill="FFFFFF"/>
        </w:rPr>
        <w:t> </w:t>
      </w:r>
      <w:r w:rsidR="003C41E4" w:rsidRPr="00264AE4">
        <w:rPr>
          <w:rFonts w:ascii="Arial" w:hAnsi="Arial" w:cs="Arial"/>
          <w:color w:val="000000" w:themeColor="text1"/>
          <w:szCs w:val="24"/>
          <w:shd w:val="clear" w:color="auto" w:fill="FFFFFF"/>
        </w:rPr>
        <w:t>[</w:t>
      </w:r>
      <w:r w:rsidRPr="00264AE4">
        <w:rPr>
          <w:rFonts w:ascii="Arial" w:hAnsi="Arial" w:cs="Arial"/>
          <w:color w:val="000000" w:themeColor="text1"/>
          <w:szCs w:val="24"/>
          <w:shd w:val="clear" w:color="auto" w:fill="FFFFFF"/>
        </w:rPr>
        <w:t xml:space="preserve">Paper </w:t>
      </w:r>
      <w:r w:rsidR="003C41E4" w:rsidRPr="00264AE4">
        <w:rPr>
          <w:rFonts w:ascii="Arial" w:hAnsi="Arial" w:cs="Arial"/>
          <w:color w:val="000000" w:themeColor="text1"/>
          <w:szCs w:val="24"/>
          <w:shd w:val="clear" w:color="auto" w:fill="FFFFFF"/>
        </w:rPr>
        <w:t xml:space="preserve">presentation]. </w:t>
      </w:r>
      <w:r w:rsidRPr="00264AE4">
        <w:rPr>
          <w:rFonts w:ascii="Arial" w:hAnsi="Arial" w:cs="Arial"/>
          <w:color w:val="000000" w:themeColor="text1"/>
          <w:szCs w:val="24"/>
          <w:shd w:val="clear" w:color="auto" w:fill="FFFFFF"/>
        </w:rPr>
        <w:t>First International Conference on Information and Knowledge Management</w:t>
      </w:r>
      <w:r w:rsidR="003C41E4" w:rsidRPr="00264AE4">
        <w:rPr>
          <w:rFonts w:ascii="Arial" w:hAnsi="Arial" w:cs="Arial"/>
          <w:color w:val="000000" w:themeColor="text1"/>
          <w:szCs w:val="24"/>
          <w:shd w:val="clear" w:color="auto" w:fill="FFFFFF"/>
        </w:rPr>
        <w:t xml:space="preserve">: </w:t>
      </w:r>
      <w:r w:rsidRPr="00264AE4">
        <w:rPr>
          <w:rFonts w:ascii="Arial" w:hAnsi="Arial" w:cs="Arial"/>
          <w:color w:val="000000" w:themeColor="text1"/>
          <w:szCs w:val="24"/>
          <w:shd w:val="clear" w:color="auto" w:fill="FFFFFF"/>
        </w:rPr>
        <w:t xml:space="preserve">Dhaka, Bangladesh. </w:t>
      </w:r>
    </w:p>
    <w:p w14:paraId="407FCFE2" w14:textId="5A3DD063" w:rsidR="00CB0727" w:rsidRPr="00264AE4" w:rsidRDefault="00CB0727" w:rsidP="00AB5289">
      <w:pPr>
        <w:spacing w:after="240" w:line="240" w:lineRule="auto"/>
        <w:ind w:left="720" w:hanging="720"/>
        <w:rPr>
          <w:rFonts w:ascii="Arial" w:hAnsi="Arial" w:cs="Arial"/>
          <w:color w:val="000000" w:themeColor="text1"/>
        </w:rPr>
      </w:pPr>
      <w:r w:rsidRPr="00264AE4">
        <w:rPr>
          <w:rFonts w:ascii="Arial" w:hAnsi="Arial" w:cs="Arial"/>
          <w:color w:val="000000" w:themeColor="text1"/>
          <w:shd w:val="clear" w:color="auto" w:fill="FCFCFC"/>
        </w:rPr>
        <w:t>Bruce, C</w:t>
      </w:r>
      <w:r w:rsidR="003C41E4" w:rsidRPr="00264AE4">
        <w:rPr>
          <w:rFonts w:ascii="Arial" w:hAnsi="Arial" w:cs="Arial"/>
          <w:color w:val="000000" w:themeColor="text1"/>
          <w:shd w:val="clear" w:color="auto" w:fill="FCFCFC"/>
        </w:rPr>
        <w:t>. S</w:t>
      </w:r>
      <w:r w:rsidRPr="00264AE4">
        <w:rPr>
          <w:rFonts w:ascii="Arial" w:hAnsi="Arial" w:cs="Arial"/>
          <w:color w:val="000000" w:themeColor="text1"/>
          <w:shd w:val="clear" w:color="auto" w:fill="FCFCFC"/>
        </w:rPr>
        <w:t>. (2021</w:t>
      </w:r>
      <w:r w:rsidR="003C41E4" w:rsidRPr="00264AE4">
        <w:rPr>
          <w:rFonts w:ascii="Arial" w:hAnsi="Arial" w:cs="Arial"/>
          <w:color w:val="000000" w:themeColor="text1"/>
          <w:shd w:val="clear" w:color="auto" w:fill="FCFCFC"/>
        </w:rPr>
        <w:t>, 9</w:t>
      </w:r>
      <w:r w:rsidR="003C41E4" w:rsidRPr="00264AE4">
        <w:rPr>
          <w:rStyle w:val="pagerange"/>
          <w:rFonts w:ascii="Arial" w:hAnsi="Arial" w:cs="Arial"/>
          <w:color w:val="000000" w:themeColor="text1"/>
        </w:rPr>
        <w:t>–</w:t>
      </w:r>
      <w:r w:rsidR="003C41E4" w:rsidRPr="00264AE4">
        <w:rPr>
          <w:rFonts w:ascii="Arial" w:hAnsi="Arial" w:cs="Arial"/>
          <w:color w:val="000000" w:themeColor="text1"/>
          <w:shd w:val="clear" w:color="auto" w:fill="FCFCFC"/>
        </w:rPr>
        <w:t>10 December</w:t>
      </w:r>
      <w:r w:rsidRPr="00264AE4">
        <w:rPr>
          <w:rFonts w:ascii="Arial" w:hAnsi="Arial" w:cs="Arial"/>
          <w:color w:val="000000" w:themeColor="text1"/>
          <w:shd w:val="clear" w:color="auto" w:fill="FCFCFC"/>
        </w:rPr>
        <w:t>).</w:t>
      </w:r>
      <w:r w:rsidRPr="00264AE4">
        <w:rPr>
          <w:rFonts w:ascii="Arial" w:hAnsi="Arial" w:cs="Arial"/>
          <w:color w:val="000000" w:themeColor="text1"/>
        </w:rPr>
        <w:t xml:space="preserve"> </w:t>
      </w:r>
      <w:hyperlink r:id="rId18" w:history="1">
        <w:r w:rsidRPr="00AB5289">
          <w:rPr>
            <w:rStyle w:val="Hyperlink"/>
            <w:rFonts w:ascii="Arial" w:hAnsi="Arial" w:cs="Arial"/>
          </w:rPr>
          <w:t>Towards ethical IL: A thought journey</w:t>
        </w:r>
      </w:hyperlink>
      <w:r w:rsidRPr="00264AE4">
        <w:rPr>
          <w:rFonts w:ascii="Arial" w:hAnsi="Arial" w:cs="Arial"/>
          <w:color w:val="000000" w:themeColor="text1"/>
        </w:rPr>
        <w:t xml:space="preserve">. </w:t>
      </w:r>
      <w:r w:rsidR="003C41E4" w:rsidRPr="00264AE4">
        <w:rPr>
          <w:rFonts w:ascii="Arial" w:hAnsi="Arial" w:cs="Arial"/>
          <w:color w:val="000000" w:themeColor="text1"/>
        </w:rPr>
        <w:t>[</w:t>
      </w:r>
      <w:r w:rsidRPr="00264AE4">
        <w:rPr>
          <w:rFonts w:ascii="Arial" w:hAnsi="Arial" w:cs="Arial"/>
          <w:color w:val="000000" w:themeColor="text1"/>
        </w:rPr>
        <w:t>Paper</w:t>
      </w:r>
      <w:r w:rsidR="003C41E4" w:rsidRPr="00264AE4">
        <w:rPr>
          <w:rFonts w:ascii="Arial" w:hAnsi="Arial" w:cs="Arial"/>
          <w:color w:val="000000" w:themeColor="text1"/>
        </w:rPr>
        <w:t xml:space="preserve"> presentation].</w:t>
      </w:r>
      <w:r w:rsidRPr="00264AE4">
        <w:rPr>
          <w:rFonts w:ascii="Arial" w:hAnsi="Arial" w:cs="Arial"/>
          <w:color w:val="000000" w:themeColor="text1"/>
        </w:rPr>
        <w:t xml:space="preserve"> 10th International Summit of the Book 2021 &amp; WBIMLC 2021</w:t>
      </w:r>
      <w:r w:rsidR="003C41E4" w:rsidRPr="00264AE4">
        <w:rPr>
          <w:rFonts w:ascii="Arial" w:hAnsi="Arial" w:cs="Arial"/>
          <w:color w:val="000000" w:themeColor="text1"/>
        </w:rPr>
        <w:t xml:space="preserve">: </w:t>
      </w:r>
      <w:proofErr w:type="spellStart"/>
      <w:r w:rsidRPr="00264AE4">
        <w:rPr>
          <w:rFonts w:ascii="Arial" w:hAnsi="Arial" w:cs="Arial"/>
          <w:color w:val="000000" w:themeColor="text1"/>
        </w:rPr>
        <w:t>Bihać</w:t>
      </w:r>
      <w:proofErr w:type="spellEnd"/>
      <w:r w:rsidRPr="00264AE4">
        <w:rPr>
          <w:rFonts w:ascii="Arial" w:hAnsi="Arial" w:cs="Arial"/>
          <w:color w:val="000000" w:themeColor="text1"/>
        </w:rPr>
        <w:t xml:space="preserve">, Bosnia &amp; Herzegovina. </w:t>
      </w:r>
    </w:p>
    <w:p w14:paraId="5E07EE14" w14:textId="25877658" w:rsidR="00D71A34" w:rsidRPr="00AB5289" w:rsidRDefault="00D71A34" w:rsidP="00AB5289">
      <w:pPr>
        <w:spacing w:after="240" w:line="240" w:lineRule="auto"/>
        <w:ind w:left="720" w:hanging="720"/>
        <w:rPr>
          <w:rFonts w:ascii="Arial" w:hAnsi="Arial" w:cs="Arial"/>
          <w:color w:val="555555"/>
          <w:shd w:val="clear" w:color="auto" w:fill="FFFFFF"/>
        </w:rPr>
      </w:pPr>
      <w:r w:rsidRPr="00AB5289">
        <w:rPr>
          <w:rStyle w:val="cf01"/>
          <w:rFonts w:ascii="Arial" w:hAnsi="Arial" w:cs="Arial"/>
          <w:color w:val="000000" w:themeColor="text1"/>
          <w:sz w:val="22"/>
          <w:szCs w:val="22"/>
        </w:rPr>
        <w:t>Bruce, C., Hughes, H., &amp; Somerville, M. (2012). </w:t>
      </w:r>
      <w:hyperlink r:id="rId19" w:history="1">
        <w:r w:rsidRPr="00AB5289">
          <w:rPr>
            <w:rStyle w:val="Hyperlink"/>
            <w:rFonts w:ascii="Arial" w:hAnsi="Arial" w:cs="Arial"/>
            <w:shd w:val="clear" w:color="auto" w:fill="FFFFFF"/>
          </w:rPr>
          <w:t>Supporting informed learners in the twenty-first century</w:t>
        </w:r>
      </w:hyperlink>
      <w:r w:rsidRPr="00AB5289">
        <w:rPr>
          <w:rStyle w:val="cf11"/>
          <w:rFonts w:ascii="Arial" w:hAnsi="Arial" w:cs="Arial"/>
          <w:color w:val="000000" w:themeColor="text1"/>
          <w:sz w:val="22"/>
          <w:szCs w:val="22"/>
        </w:rPr>
        <w:t>. </w:t>
      </w:r>
      <w:r w:rsidRPr="00AB5289">
        <w:rPr>
          <w:rStyle w:val="cf21"/>
          <w:rFonts w:ascii="Arial" w:hAnsi="Arial" w:cs="Arial"/>
          <w:color w:val="000000" w:themeColor="text1"/>
          <w:sz w:val="22"/>
          <w:szCs w:val="22"/>
        </w:rPr>
        <w:t>Library Trends</w:t>
      </w:r>
      <w:r w:rsidRPr="00AB5289">
        <w:rPr>
          <w:rStyle w:val="cf01"/>
          <w:rFonts w:ascii="Arial" w:hAnsi="Arial" w:cs="Arial"/>
          <w:color w:val="000000" w:themeColor="text1"/>
          <w:sz w:val="22"/>
          <w:szCs w:val="22"/>
        </w:rPr>
        <w:t>, </w:t>
      </w:r>
      <w:r w:rsidRPr="00AB5289">
        <w:rPr>
          <w:rStyle w:val="cf21"/>
          <w:rFonts w:ascii="Arial" w:hAnsi="Arial" w:cs="Arial"/>
          <w:color w:val="000000" w:themeColor="text1"/>
          <w:sz w:val="22"/>
          <w:szCs w:val="22"/>
        </w:rPr>
        <w:t>60</w:t>
      </w:r>
      <w:r w:rsidRPr="00AB5289">
        <w:rPr>
          <w:rStyle w:val="cf01"/>
          <w:rFonts w:ascii="Arial" w:hAnsi="Arial" w:cs="Arial"/>
          <w:color w:val="000000" w:themeColor="text1"/>
          <w:sz w:val="22"/>
          <w:szCs w:val="22"/>
        </w:rPr>
        <w:t>(3), 522</w:t>
      </w:r>
      <w:r w:rsidR="00233CB8">
        <w:rPr>
          <w:rStyle w:val="cf01"/>
          <w:rFonts w:ascii="Arial" w:hAnsi="Arial" w:cs="Arial"/>
          <w:color w:val="000000" w:themeColor="text1"/>
          <w:sz w:val="22"/>
          <w:szCs w:val="22"/>
        </w:rPr>
        <w:t>–</w:t>
      </w:r>
      <w:r w:rsidRPr="00AB5289">
        <w:rPr>
          <w:rStyle w:val="cf01"/>
          <w:rFonts w:ascii="Arial" w:hAnsi="Arial" w:cs="Arial"/>
          <w:color w:val="000000" w:themeColor="text1"/>
          <w:sz w:val="22"/>
          <w:szCs w:val="22"/>
        </w:rPr>
        <w:t xml:space="preserve">545. </w:t>
      </w:r>
    </w:p>
    <w:p w14:paraId="0256ED6B" w14:textId="37B6C305" w:rsidR="00CB0727" w:rsidRPr="00AB5289" w:rsidRDefault="00CB0727" w:rsidP="00AB5289">
      <w:pPr>
        <w:spacing w:after="240" w:line="240" w:lineRule="auto"/>
        <w:ind w:left="720" w:hanging="720"/>
        <w:rPr>
          <w:rFonts w:ascii="Arial" w:hAnsi="Arial" w:cs="Arial"/>
          <w:shd w:val="clear" w:color="auto" w:fill="FCFCFC"/>
        </w:rPr>
      </w:pPr>
      <w:r w:rsidRPr="00AB5289">
        <w:rPr>
          <w:rFonts w:ascii="Arial" w:hAnsi="Arial" w:cs="Arial"/>
          <w:shd w:val="clear" w:color="auto" w:fill="FCFCFC"/>
        </w:rPr>
        <w:t xml:space="preserve">Chaves, C. (2021). Wellbeing and flourishing. In </w:t>
      </w:r>
      <w:r w:rsidR="00B86FC9" w:rsidRPr="00AB5289">
        <w:rPr>
          <w:rFonts w:ascii="Arial" w:hAnsi="Arial" w:cs="Arial"/>
          <w:shd w:val="clear" w:color="auto" w:fill="FCFCFC"/>
        </w:rPr>
        <w:t xml:space="preserve">M.L. </w:t>
      </w:r>
      <w:r w:rsidRPr="00AB5289">
        <w:rPr>
          <w:rFonts w:ascii="Arial" w:hAnsi="Arial" w:cs="Arial"/>
          <w:shd w:val="clear" w:color="auto" w:fill="FCFCFC"/>
        </w:rPr>
        <w:t>Kern</w:t>
      </w:r>
      <w:r w:rsidR="00B86FC9" w:rsidRPr="00AB5289">
        <w:rPr>
          <w:rFonts w:ascii="Arial" w:hAnsi="Arial" w:cs="Arial"/>
          <w:shd w:val="clear" w:color="auto" w:fill="FCFCFC"/>
        </w:rPr>
        <w:t xml:space="preserve"> </w:t>
      </w:r>
      <w:r w:rsidRPr="00AB5289">
        <w:rPr>
          <w:rFonts w:ascii="Arial" w:hAnsi="Arial" w:cs="Arial"/>
          <w:shd w:val="clear" w:color="auto" w:fill="FCFCFC"/>
        </w:rPr>
        <w:t xml:space="preserve">&amp; </w:t>
      </w:r>
      <w:r w:rsidR="00B86FC9" w:rsidRPr="00AB5289">
        <w:rPr>
          <w:rFonts w:ascii="Arial" w:hAnsi="Arial" w:cs="Arial"/>
          <w:shd w:val="clear" w:color="auto" w:fill="FCFCFC"/>
        </w:rPr>
        <w:t xml:space="preserve">M.L. </w:t>
      </w:r>
      <w:r w:rsidRPr="00AB5289">
        <w:rPr>
          <w:rFonts w:ascii="Arial" w:hAnsi="Arial" w:cs="Arial"/>
          <w:shd w:val="clear" w:color="auto" w:fill="FCFCFC"/>
        </w:rPr>
        <w:t>Wehmeyer (</w:t>
      </w:r>
      <w:r w:rsidR="00B86FC9" w:rsidRPr="00AB5289">
        <w:rPr>
          <w:rFonts w:ascii="Arial" w:hAnsi="Arial" w:cs="Arial"/>
          <w:shd w:val="clear" w:color="auto" w:fill="FCFCFC"/>
        </w:rPr>
        <w:t>E</w:t>
      </w:r>
      <w:r w:rsidRPr="00AB5289">
        <w:rPr>
          <w:rFonts w:ascii="Arial" w:hAnsi="Arial" w:cs="Arial"/>
          <w:shd w:val="clear" w:color="auto" w:fill="FCFCFC"/>
        </w:rPr>
        <w:t>ds)</w:t>
      </w:r>
      <w:r w:rsidR="00B86FC9" w:rsidRPr="00AB5289">
        <w:rPr>
          <w:rFonts w:ascii="Arial" w:hAnsi="Arial" w:cs="Arial"/>
          <w:shd w:val="clear" w:color="auto" w:fill="FCFCFC"/>
        </w:rPr>
        <w:t>,</w:t>
      </w:r>
      <w:r w:rsidRPr="00AB5289">
        <w:rPr>
          <w:rFonts w:ascii="Arial" w:hAnsi="Arial" w:cs="Arial"/>
          <w:shd w:val="clear" w:color="auto" w:fill="FCFCFC"/>
        </w:rPr>
        <w:t xml:space="preserve"> </w:t>
      </w:r>
      <w:r w:rsidRPr="00AB5289">
        <w:rPr>
          <w:rFonts w:ascii="Arial" w:hAnsi="Arial" w:cs="Arial"/>
          <w:i/>
          <w:iCs/>
          <w:shd w:val="clear" w:color="auto" w:fill="FCFCFC"/>
        </w:rPr>
        <w:t>The Palgrave handbook of positive education</w:t>
      </w:r>
      <w:r w:rsidRPr="00AB5289">
        <w:rPr>
          <w:rFonts w:ascii="Arial" w:hAnsi="Arial" w:cs="Arial"/>
          <w:shd w:val="clear" w:color="auto" w:fill="FCFCFC"/>
        </w:rPr>
        <w:t>. Palgrave Macmillan.</w:t>
      </w:r>
    </w:p>
    <w:p w14:paraId="10213AA5" w14:textId="25A7B09E" w:rsidR="00CB0727" w:rsidRPr="00233CB8" w:rsidRDefault="00CB0727" w:rsidP="00AB5289">
      <w:pPr>
        <w:spacing w:after="240" w:line="240" w:lineRule="auto"/>
        <w:ind w:left="720" w:hanging="720"/>
        <w:rPr>
          <w:rFonts w:ascii="Arial" w:hAnsi="Arial" w:cs="Arial"/>
          <w:shd w:val="clear" w:color="auto" w:fill="FCFCFC"/>
        </w:rPr>
      </w:pPr>
      <w:hyperlink r:id="rId20" w:history="1">
        <w:r w:rsidRPr="00AB5289">
          <w:rPr>
            <w:rStyle w:val="Hyperlink"/>
            <w:rFonts w:ascii="Arial" w:hAnsi="Arial" w:cs="Arial"/>
            <w:i/>
            <w:iCs/>
            <w:shd w:val="clear" w:color="auto" w:fill="FCFCFC"/>
          </w:rPr>
          <w:t>Framework for information literacy for higher education</w:t>
        </w:r>
      </w:hyperlink>
      <w:r w:rsidRPr="00AB5289">
        <w:rPr>
          <w:rFonts w:ascii="Arial" w:hAnsi="Arial" w:cs="Arial"/>
          <w:shd w:val="clear" w:color="auto" w:fill="FCFCFC"/>
        </w:rPr>
        <w:t xml:space="preserve">. (2015). Association of College &amp; </w:t>
      </w:r>
      <w:r w:rsidRPr="00233CB8">
        <w:rPr>
          <w:rFonts w:ascii="Arial" w:hAnsi="Arial" w:cs="Arial"/>
          <w:shd w:val="clear" w:color="auto" w:fill="FCFCFC"/>
        </w:rPr>
        <w:t>Research Libraries.</w:t>
      </w:r>
    </w:p>
    <w:p w14:paraId="5BDECCF4" w14:textId="60475734" w:rsidR="00CB0727" w:rsidRPr="00AB5289" w:rsidRDefault="00CB0727" w:rsidP="00AB5289">
      <w:pPr>
        <w:spacing w:after="240" w:line="240" w:lineRule="auto"/>
        <w:ind w:left="720" w:hanging="720"/>
        <w:rPr>
          <w:rFonts w:ascii="Arial" w:hAnsi="Arial" w:cs="Arial"/>
          <w:color w:val="222222"/>
          <w:sz w:val="20"/>
          <w:shd w:val="clear" w:color="auto" w:fill="FFFFFF"/>
        </w:rPr>
      </w:pPr>
      <w:r w:rsidRPr="00233CB8">
        <w:rPr>
          <w:rFonts w:ascii="Arial" w:hAnsi="Arial" w:cs="Arial"/>
          <w:shd w:val="clear" w:color="auto" w:fill="FCFCFC"/>
        </w:rPr>
        <w:t>Ghazarian, Z., Laughland-</w:t>
      </w:r>
      <w:proofErr w:type="spellStart"/>
      <w:r w:rsidRPr="00233CB8">
        <w:rPr>
          <w:rFonts w:ascii="Arial" w:hAnsi="Arial" w:cs="Arial"/>
          <w:shd w:val="clear" w:color="auto" w:fill="FCFCFC"/>
        </w:rPr>
        <w:t>Booÿ</w:t>
      </w:r>
      <w:proofErr w:type="spellEnd"/>
      <w:r w:rsidRPr="00233CB8">
        <w:rPr>
          <w:rFonts w:ascii="Arial" w:hAnsi="Arial" w:cs="Arial"/>
          <w:shd w:val="clear" w:color="auto" w:fill="FCFCFC"/>
        </w:rPr>
        <w:t xml:space="preserve">, J. (2021). Becoming an </w:t>
      </w:r>
      <w:r w:rsidR="00B86FC9" w:rsidRPr="00233CB8">
        <w:rPr>
          <w:rFonts w:ascii="Arial" w:hAnsi="Arial" w:cs="Arial"/>
          <w:shd w:val="clear" w:color="auto" w:fill="FCFCFC"/>
        </w:rPr>
        <w:t>i</w:t>
      </w:r>
      <w:r w:rsidRPr="00233CB8">
        <w:rPr>
          <w:rFonts w:ascii="Arial" w:hAnsi="Arial" w:cs="Arial"/>
          <w:shd w:val="clear" w:color="auto" w:fill="FCFCFC"/>
        </w:rPr>
        <w:t xml:space="preserve">nformed </w:t>
      </w:r>
      <w:r w:rsidR="00B86FC9" w:rsidRPr="00233CB8">
        <w:rPr>
          <w:rFonts w:ascii="Arial" w:hAnsi="Arial" w:cs="Arial"/>
          <w:shd w:val="clear" w:color="auto" w:fill="FCFCFC"/>
        </w:rPr>
        <w:t>v</w:t>
      </w:r>
      <w:r w:rsidRPr="00233CB8">
        <w:rPr>
          <w:rFonts w:ascii="Arial" w:hAnsi="Arial" w:cs="Arial"/>
          <w:shd w:val="clear" w:color="auto" w:fill="FCFCFC"/>
        </w:rPr>
        <w:t xml:space="preserve">oter: Compulsory </w:t>
      </w:r>
      <w:r w:rsidR="00B86FC9" w:rsidRPr="00233CB8">
        <w:rPr>
          <w:rFonts w:ascii="Arial" w:hAnsi="Arial" w:cs="Arial"/>
          <w:shd w:val="clear" w:color="auto" w:fill="FCFCFC"/>
        </w:rPr>
        <w:t>v</w:t>
      </w:r>
      <w:r w:rsidRPr="00233CB8">
        <w:rPr>
          <w:rFonts w:ascii="Arial" w:hAnsi="Arial" w:cs="Arial"/>
          <w:shd w:val="clear" w:color="auto" w:fill="FCFCFC"/>
        </w:rPr>
        <w:t xml:space="preserve">oting and </w:t>
      </w:r>
      <w:r w:rsidR="00B86FC9" w:rsidRPr="00233CB8">
        <w:rPr>
          <w:rFonts w:ascii="Arial" w:hAnsi="Arial" w:cs="Arial"/>
          <w:shd w:val="clear" w:color="auto" w:fill="FCFCFC"/>
        </w:rPr>
        <w:t>d</w:t>
      </w:r>
      <w:r w:rsidRPr="00233CB8">
        <w:rPr>
          <w:rFonts w:ascii="Arial" w:hAnsi="Arial" w:cs="Arial"/>
          <w:shd w:val="clear" w:color="auto" w:fill="FCFCFC"/>
        </w:rPr>
        <w:t xml:space="preserve">eveloping </w:t>
      </w:r>
      <w:r w:rsidR="00B86FC9" w:rsidRPr="00233CB8">
        <w:rPr>
          <w:rFonts w:ascii="Arial" w:hAnsi="Arial" w:cs="Arial"/>
          <w:shd w:val="clear" w:color="auto" w:fill="FCFCFC"/>
        </w:rPr>
        <w:t>p</w:t>
      </w:r>
      <w:r w:rsidRPr="00233CB8">
        <w:rPr>
          <w:rFonts w:ascii="Arial" w:hAnsi="Arial" w:cs="Arial"/>
          <w:shd w:val="clear" w:color="auto" w:fill="FCFCFC"/>
        </w:rPr>
        <w:t xml:space="preserve">olitical </w:t>
      </w:r>
      <w:r w:rsidR="00B86FC9" w:rsidRPr="00233CB8">
        <w:rPr>
          <w:rFonts w:ascii="Arial" w:hAnsi="Arial" w:cs="Arial"/>
          <w:shd w:val="clear" w:color="auto" w:fill="FCFCFC"/>
        </w:rPr>
        <w:t>k</w:t>
      </w:r>
      <w:r w:rsidRPr="00233CB8">
        <w:rPr>
          <w:rFonts w:ascii="Arial" w:hAnsi="Arial" w:cs="Arial"/>
          <w:shd w:val="clear" w:color="auto" w:fill="FCFCFC"/>
        </w:rPr>
        <w:t xml:space="preserve">nowledge in Australia. In </w:t>
      </w:r>
      <w:r w:rsidR="00B86FC9" w:rsidRPr="00233CB8">
        <w:rPr>
          <w:rFonts w:ascii="Arial" w:hAnsi="Arial" w:cs="Arial"/>
          <w:shd w:val="clear" w:color="auto" w:fill="FCFCFC"/>
        </w:rPr>
        <w:t xml:space="preserve">M. </w:t>
      </w:r>
      <w:proofErr w:type="spellStart"/>
      <w:r w:rsidRPr="00233CB8">
        <w:rPr>
          <w:rFonts w:ascii="Arial" w:hAnsi="Arial" w:cs="Arial"/>
          <w:shd w:val="clear" w:color="auto" w:fill="FCFCFC"/>
        </w:rPr>
        <w:t>Bonotti</w:t>
      </w:r>
      <w:proofErr w:type="spellEnd"/>
      <w:r w:rsidR="00B86FC9" w:rsidRPr="00233CB8">
        <w:rPr>
          <w:rFonts w:ascii="Arial" w:hAnsi="Arial" w:cs="Arial"/>
          <w:shd w:val="clear" w:color="auto" w:fill="FCFCFC"/>
        </w:rPr>
        <w:t xml:space="preserve"> &amp; P.</w:t>
      </w:r>
      <w:r w:rsidRPr="00233CB8">
        <w:rPr>
          <w:rFonts w:ascii="Arial" w:hAnsi="Arial" w:cs="Arial"/>
          <w:shd w:val="clear" w:color="auto" w:fill="FCFCFC"/>
        </w:rPr>
        <w:t xml:space="preserve"> Strangio (</w:t>
      </w:r>
      <w:r w:rsidR="00B86FC9" w:rsidRPr="00233CB8">
        <w:rPr>
          <w:rFonts w:ascii="Arial" w:hAnsi="Arial" w:cs="Arial"/>
          <w:shd w:val="clear" w:color="auto" w:fill="FCFCFC"/>
        </w:rPr>
        <w:t>E</w:t>
      </w:r>
      <w:r w:rsidRPr="00233CB8">
        <w:rPr>
          <w:rFonts w:ascii="Arial" w:hAnsi="Arial" w:cs="Arial"/>
          <w:shd w:val="clear" w:color="auto" w:fill="FCFCFC"/>
        </w:rPr>
        <w:t>ds)</w:t>
      </w:r>
      <w:r w:rsidR="00B86FC9" w:rsidRPr="00233CB8">
        <w:rPr>
          <w:rFonts w:ascii="Arial" w:hAnsi="Arial" w:cs="Arial"/>
          <w:shd w:val="clear" w:color="auto" w:fill="FCFCFC"/>
        </w:rPr>
        <w:t>,</w:t>
      </w:r>
      <w:r w:rsidRPr="00233CB8">
        <w:rPr>
          <w:rFonts w:ascii="Arial" w:hAnsi="Arial" w:cs="Arial"/>
          <w:shd w:val="clear" w:color="auto" w:fill="FCFCFC"/>
        </w:rPr>
        <w:t xml:space="preserve"> </w:t>
      </w:r>
      <w:r w:rsidRPr="00233CB8">
        <w:rPr>
          <w:rFonts w:ascii="Arial" w:hAnsi="Arial" w:cs="Arial"/>
          <w:i/>
          <w:iCs/>
          <w:shd w:val="clear" w:color="auto" w:fill="FCFCFC"/>
        </w:rPr>
        <w:t xml:space="preserve">A Century of </w:t>
      </w:r>
      <w:r w:rsidR="00B86FC9" w:rsidRPr="00233CB8">
        <w:rPr>
          <w:rFonts w:ascii="Arial" w:hAnsi="Arial" w:cs="Arial"/>
          <w:i/>
          <w:iCs/>
          <w:shd w:val="clear" w:color="auto" w:fill="FCFCFC"/>
        </w:rPr>
        <w:t>c</w:t>
      </w:r>
      <w:r w:rsidRPr="00233CB8">
        <w:rPr>
          <w:rFonts w:ascii="Arial" w:hAnsi="Arial" w:cs="Arial"/>
          <w:i/>
          <w:iCs/>
          <w:shd w:val="clear" w:color="auto" w:fill="FCFCFC"/>
        </w:rPr>
        <w:t xml:space="preserve">ompulsory </w:t>
      </w:r>
      <w:r w:rsidR="00B86FC9" w:rsidRPr="00233CB8">
        <w:rPr>
          <w:rFonts w:ascii="Arial" w:hAnsi="Arial" w:cs="Arial"/>
          <w:i/>
          <w:iCs/>
          <w:shd w:val="clear" w:color="auto" w:fill="FCFCFC"/>
        </w:rPr>
        <w:t>v</w:t>
      </w:r>
      <w:r w:rsidRPr="00233CB8">
        <w:rPr>
          <w:rFonts w:ascii="Arial" w:hAnsi="Arial" w:cs="Arial"/>
          <w:i/>
          <w:iCs/>
          <w:shd w:val="clear" w:color="auto" w:fill="FCFCFC"/>
        </w:rPr>
        <w:t>oting in Australia</w:t>
      </w:r>
      <w:r w:rsidRPr="00233CB8">
        <w:rPr>
          <w:rFonts w:ascii="Arial" w:hAnsi="Arial" w:cs="Arial"/>
          <w:shd w:val="clear" w:color="auto" w:fill="FCFCFC"/>
        </w:rPr>
        <w:t xml:space="preserve">: </w:t>
      </w:r>
      <w:r w:rsidRPr="00233CB8">
        <w:rPr>
          <w:rFonts w:ascii="Arial" w:hAnsi="Arial" w:cs="Arial"/>
          <w:i/>
          <w:iCs/>
          <w:shd w:val="clear" w:color="auto" w:fill="FCFCFC"/>
        </w:rPr>
        <w:t xml:space="preserve">Elections, </w:t>
      </w:r>
      <w:r w:rsidR="00B86FC9" w:rsidRPr="00233CB8">
        <w:rPr>
          <w:rFonts w:ascii="Arial" w:hAnsi="Arial" w:cs="Arial"/>
          <w:i/>
          <w:iCs/>
          <w:shd w:val="clear" w:color="auto" w:fill="FCFCFC"/>
        </w:rPr>
        <w:t>v</w:t>
      </w:r>
      <w:r w:rsidRPr="00233CB8">
        <w:rPr>
          <w:rFonts w:ascii="Arial" w:hAnsi="Arial" w:cs="Arial"/>
          <w:i/>
          <w:iCs/>
          <w:shd w:val="clear" w:color="auto" w:fill="FCFCFC"/>
        </w:rPr>
        <w:t xml:space="preserve">oting, </w:t>
      </w:r>
      <w:r w:rsidR="00B86FC9" w:rsidRPr="00233CB8">
        <w:rPr>
          <w:rFonts w:ascii="Arial" w:hAnsi="Arial" w:cs="Arial"/>
          <w:i/>
          <w:iCs/>
          <w:shd w:val="clear" w:color="auto" w:fill="FCFCFC"/>
        </w:rPr>
        <w:t>t</w:t>
      </w:r>
      <w:r w:rsidRPr="00233CB8">
        <w:rPr>
          <w:rFonts w:ascii="Arial" w:hAnsi="Arial" w:cs="Arial"/>
          <w:i/>
          <w:iCs/>
          <w:shd w:val="clear" w:color="auto" w:fill="FCFCFC"/>
        </w:rPr>
        <w:t>echnology</w:t>
      </w:r>
      <w:r w:rsidRPr="00233CB8">
        <w:rPr>
          <w:rFonts w:ascii="Arial" w:hAnsi="Arial" w:cs="Arial"/>
          <w:shd w:val="clear" w:color="auto" w:fill="FCFCFC"/>
        </w:rPr>
        <w:t>. Palgrave Macmillan.</w:t>
      </w:r>
    </w:p>
    <w:p w14:paraId="0D69977E" w14:textId="2ECC0590" w:rsidR="00CB0727" w:rsidRPr="00AB5289" w:rsidRDefault="00CB0727" w:rsidP="00AB5289">
      <w:pPr>
        <w:spacing w:after="240" w:line="240" w:lineRule="auto"/>
        <w:ind w:left="720" w:hanging="720"/>
        <w:rPr>
          <w:rFonts w:ascii="Arial" w:hAnsi="Arial" w:cs="Arial"/>
        </w:rPr>
      </w:pPr>
      <w:r w:rsidRPr="00AB5289">
        <w:rPr>
          <w:rFonts w:ascii="Arial" w:hAnsi="Arial" w:cs="Arial"/>
          <w:lang w:eastAsia="en-AU"/>
        </w:rPr>
        <w:t xml:space="preserve">Hewitt, A. 2023. </w:t>
      </w:r>
      <w:hyperlink r:id="rId21" w:history="1">
        <w:r w:rsidRPr="00AB5289">
          <w:rPr>
            <w:rStyle w:val="Hyperlink"/>
            <w:rFonts w:ascii="Arial" w:hAnsi="Arial" w:cs="Arial"/>
            <w:lang w:eastAsia="en-AU"/>
          </w:rPr>
          <w:t xml:space="preserve">What role can </w:t>
        </w:r>
        <w:proofErr w:type="gramStart"/>
        <w:r w:rsidRPr="00AB5289">
          <w:rPr>
            <w:rStyle w:val="Hyperlink"/>
            <w:rFonts w:ascii="Arial" w:hAnsi="Arial" w:cs="Arial"/>
            <w:lang w:eastAsia="en-AU"/>
          </w:rPr>
          <w:t>affect</w:t>
        </w:r>
        <w:proofErr w:type="gramEnd"/>
        <w:r w:rsidRPr="00AB5289">
          <w:rPr>
            <w:rStyle w:val="Hyperlink"/>
            <w:rFonts w:ascii="Arial" w:hAnsi="Arial" w:cs="Arial"/>
            <w:lang w:eastAsia="en-AU"/>
          </w:rPr>
          <w:t xml:space="preserve"> and emotion play in academic and research information literacy practices?</w:t>
        </w:r>
      </w:hyperlink>
      <w:r w:rsidRPr="00AB5289">
        <w:rPr>
          <w:rFonts w:ascii="Arial" w:hAnsi="Arial" w:cs="Arial"/>
          <w:lang w:eastAsia="en-AU"/>
        </w:rPr>
        <w:t xml:space="preserve"> </w:t>
      </w:r>
      <w:r w:rsidRPr="00AB5289">
        <w:rPr>
          <w:rFonts w:ascii="Arial" w:hAnsi="Arial" w:cs="Arial"/>
          <w:i/>
          <w:iCs/>
          <w:lang w:eastAsia="en-AU"/>
        </w:rPr>
        <w:t>Journal of Information Literacy</w:t>
      </w:r>
      <w:r w:rsidRPr="00AB5289">
        <w:rPr>
          <w:rFonts w:ascii="Arial" w:hAnsi="Arial" w:cs="Arial"/>
          <w:lang w:eastAsia="en-AU"/>
        </w:rPr>
        <w:t xml:space="preserve">, </w:t>
      </w:r>
      <w:r w:rsidRPr="00AB5289">
        <w:rPr>
          <w:rFonts w:ascii="Arial" w:hAnsi="Arial" w:cs="Arial"/>
          <w:i/>
          <w:iCs/>
          <w:lang w:eastAsia="en-AU"/>
        </w:rPr>
        <w:t>17</w:t>
      </w:r>
      <w:r w:rsidRPr="00AB5289">
        <w:rPr>
          <w:rFonts w:ascii="Arial" w:hAnsi="Arial" w:cs="Arial"/>
          <w:lang w:eastAsia="en-AU"/>
        </w:rPr>
        <w:t xml:space="preserve">(1), 120–137. </w:t>
      </w:r>
    </w:p>
    <w:p w14:paraId="26E58801" w14:textId="41FC5439" w:rsidR="00CB0727" w:rsidRPr="00AB5289" w:rsidRDefault="00CB0727" w:rsidP="00AB5289">
      <w:pPr>
        <w:spacing w:after="240" w:line="240" w:lineRule="auto"/>
        <w:ind w:left="720" w:hanging="720"/>
        <w:rPr>
          <w:rFonts w:ascii="Arial" w:hAnsi="Arial" w:cs="Arial"/>
          <w:szCs w:val="24"/>
          <w:shd w:val="clear" w:color="auto" w:fill="FCFCFC"/>
        </w:rPr>
      </w:pPr>
      <w:r w:rsidRPr="00AB5289">
        <w:rPr>
          <w:rStyle w:val="authors"/>
          <w:rFonts w:ascii="Arial" w:hAnsi="Arial" w:cs="Arial"/>
          <w:szCs w:val="24"/>
          <w:shd w:val="clear" w:color="auto" w:fill="FFFFFF"/>
        </w:rPr>
        <w:t>Hicks, A</w:t>
      </w:r>
      <w:r w:rsidR="00F56E7F" w:rsidRPr="00AB5289">
        <w:rPr>
          <w:rStyle w:val="authors"/>
          <w:rFonts w:ascii="Arial" w:hAnsi="Arial" w:cs="Arial"/>
          <w:szCs w:val="24"/>
          <w:shd w:val="clear" w:color="auto" w:fill="FFFFFF"/>
        </w:rPr>
        <w:t>.</w:t>
      </w:r>
      <w:r w:rsidRPr="00AB5289">
        <w:rPr>
          <w:rStyle w:val="authors"/>
          <w:rFonts w:ascii="Arial" w:hAnsi="Arial" w:cs="Arial"/>
          <w:szCs w:val="24"/>
          <w:shd w:val="clear" w:color="auto" w:fill="FFFFFF"/>
        </w:rPr>
        <w:t xml:space="preserve"> &amp; Lloyd, A.</w:t>
      </w:r>
      <w:r w:rsidRPr="00AB5289">
        <w:rPr>
          <w:rStyle w:val="Title1"/>
          <w:rFonts w:ascii="Arial" w:hAnsi="Arial" w:cs="Arial"/>
          <w:szCs w:val="24"/>
          <w:shd w:val="clear" w:color="auto" w:fill="FFFFFF"/>
        </w:rPr>
        <w:t xml:space="preserve"> (2016). </w:t>
      </w:r>
      <w:hyperlink r:id="rId22" w:history="1">
        <w:r w:rsidRPr="00AB5289">
          <w:rPr>
            <w:rStyle w:val="Hyperlink"/>
            <w:rFonts w:ascii="Arial" w:hAnsi="Arial" w:cs="Arial"/>
            <w:szCs w:val="24"/>
            <w:shd w:val="clear" w:color="auto" w:fill="FFFFFF"/>
          </w:rPr>
          <w:t>It takes a community to build a framework: Information literacy within intercultural settings</w:t>
        </w:r>
      </w:hyperlink>
      <w:r w:rsidRPr="00AB5289">
        <w:rPr>
          <w:rStyle w:val="Title1"/>
          <w:rFonts w:ascii="Arial" w:hAnsi="Arial" w:cs="Arial"/>
          <w:szCs w:val="24"/>
          <w:shd w:val="clear" w:color="auto" w:fill="FFFFFF"/>
        </w:rPr>
        <w:t xml:space="preserve">. </w:t>
      </w:r>
      <w:r w:rsidRPr="00AB5289">
        <w:rPr>
          <w:rStyle w:val="journal"/>
          <w:rFonts w:ascii="Arial" w:hAnsi="Arial" w:cs="Arial"/>
          <w:i/>
          <w:iCs/>
          <w:szCs w:val="24"/>
          <w:shd w:val="clear" w:color="auto" w:fill="FFFFFF"/>
        </w:rPr>
        <w:t xml:space="preserve">Journal of Information Science, </w:t>
      </w:r>
      <w:r w:rsidRPr="00AB5289">
        <w:rPr>
          <w:rStyle w:val="location"/>
          <w:rFonts w:ascii="Arial" w:hAnsi="Arial" w:cs="Arial"/>
          <w:i/>
          <w:iCs/>
          <w:szCs w:val="24"/>
          <w:shd w:val="clear" w:color="auto" w:fill="FFFFFF"/>
        </w:rPr>
        <w:t>42</w:t>
      </w:r>
      <w:r w:rsidRPr="00AB5289">
        <w:rPr>
          <w:rStyle w:val="location"/>
          <w:rFonts w:ascii="Arial" w:hAnsi="Arial" w:cs="Arial"/>
          <w:szCs w:val="24"/>
          <w:shd w:val="clear" w:color="auto" w:fill="FFFFFF"/>
        </w:rPr>
        <w:t xml:space="preserve">(3), 334–343. </w:t>
      </w:r>
    </w:p>
    <w:p w14:paraId="4E9F4FED" w14:textId="63FE23E0" w:rsidR="00CB0727" w:rsidRPr="00AB5289" w:rsidRDefault="00CB0727" w:rsidP="00AB5289">
      <w:pPr>
        <w:spacing w:after="240" w:line="240" w:lineRule="auto"/>
        <w:ind w:left="720" w:hanging="720"/>
        <w:rPr>
          <w:rStyle w:val="standard-view-style"/>
          <w:rFonts w:ascii="Arial" w:hAnsi="Arial" w:cs="Arial"/>
          <w:szCs w:val="24"/>
          <w:bdr w:val="none" w:sz="0" w:space="0" w:color="auto" w:frame="1"/>
        </w:rPr>
      </w:pPr>
      <w:r w:rsidRPr="00AB5289">
        <w:rPr>
          <w:rStyle w:val="standard-view-style"/>
          <w:rFonts w:ascii="Arial" w:hAnsi="Arial" w:cs="Arial"/>
          <w:szCs w:val="24"/>
          <w:bdr w:val="none" w:sz="0" w:space="0" w:color="auto" w:frame="1"/>
        </w:rPr>
        <w:t>Kildea, P</w:t>
      </w:r>
      <w:r w:rsidR="00F56E7F" w:rsidRPr="00AB5289">
        <w:rPr>
          <w:rStyle w:val="standard-view-style"/>
          <w:rFonts w:ascii="Arial" w:hAnsi="Arial" w:cs="Arial"/>
          <w:szCs w:val="24"/>
          <w:bdr w:val="none" w:sz="0" w:space="0" w:color="auto" w:frame="1"/>
        </w:rPr>
        <w:t>.</w:t>
      </w:r>
      <w:r w:rsidRPr="00AB5289">
        <w:rPr>
          <w:rStyle w:val="standard-view-style"/>
          <w:rFonts w:ascii="Arial" w:hAnsi="Arial" w:cs="Arial"/>
          <w:szCs w:val="24"/>
          <w:bdr w:val="none" w:sz="0" w:space="0" w:color="auto" w:frame="1"/>
        </w:rPr>
        <w:t xml:space="preserve"> &amp; Smith, R</w:t>
      </w:r>
      <w:r w:rsidRPr="00AB5289">
        <w:rPr>
          <w:rStyle w:val="Emphasis"/>
          <w:rFonts w:ascii="Arial" w:hAnsi="Arial" w:cs="Arial"/>
          <w:szCs w:val="24"/>
          <w:bdr w:val="none" w:sz="0" w:space="0" w:color="auto" w:frame="1"/>
        </w:rPr>
        <w:t xml:space="preserve">. </w:t>
      </w:r>
      <w:r w:rsidRPr="00AB5289">
        <w:rPr>
          <w:rStyle w:val="Emphasis"/>
          <w:rFonts w:ascii="Arial" w:hAnsi="Arial" w:cs="Arial"/>
          <w:i w:val="0"/>
          <w:iCs w:val="0"/>
          <w:szCs w:val="24"/>
          <w:bdr w:val="none" w:sz="0" w:space="0" w:color="auto" w:frame="1"/>
        </w:rPr>
        <w:t>(2016).</w:t>
      </w:r>
      <w:r w:rsidRPr="00AB5289">
        <w:rPr>
          <w:rStyle w:val="Emphasis"/>
          <w:rFonts w:ascii="Arial" w:hAnsi="Arial" w:cs="Arial"/>
          <w:szCs w:val="24"/>
          <w:bdr w:val="none" w:sz="0" w:space="0" w:color="auto" w:frame="1"/>
        </w:rPr>
        <w:t> </w:t>
      </w:r>
      <w:bookmarkStart w:id="1" w:name="citation"/>
      <w:r w:rsidRPr="00AB5289">
        <w:rPr>
          <w:rFonts w:ascii="Arial" w:hAnsi="Arial" w:cs="Arial"/>
          <w:szCs w:val="24"/>
          <w:bdr w:val="none" w:sz="0" w:space="0" w:color="auto" w:frame="1"/>
        </w:rPr>
        <w:t xml:space="preserve">The challenge of informed voting at constitutional referendums. </w:t>
      </w:r>
      <w:bookmarkEnd w:id="1"/>
      <w:r w:rsidRPr="00AB5289">
        <w:rPr>
          <w:rStyle w:val="Strong"/>
          <w:rFonts w:ascii="Arial" w:hAnsi="Arial" w:cs="Arial"/>
          <w:b w:val="0"/>
          <w:bCs w:val="0"/>
          <w:i/>
          <w:iCs/>
          <w:szCs w:val="24"/>
          <w:bdr w:val="none" w:sz="0" w:space="0" w:color="auto" w:frame="1"/>
        </w:rPr>
        <w:t>University of New South Wales Law Journal</w:t>
      </w:r>
      <w:r w:rsidRPr="00AB5289">
        <w:rPr>
          <w:rStyle w:val="Strong"/>
          <w:rFonts w:ascii="Arial" w:hAnsi="Arial" w:cs="Arial"/>
          <w:b w:val="0"/>
          <w:bCs w:val="0"/>
          <w:szCs w:val="24"/>
          <w:bdr w:val="none" w:sz="0" w:space="0" w:color="auto" w:frame="1"/>
        </w:rPr>
        <w:t>,</w:t>
      </w:r>
      <w:r w:rsidRPr="00AB5289">
        <w:rPr>
          <w:rStyle w:val="Strong"/>
          <w:rFonts w:ascii="Arial" w:hAnsi="Arial" w:cs="Arial"/>
          <w:i/>
          <w:iCs/>
          <w:szCs w:val="24"/>
          <w:bdr w:val="none" w:sz="0" w:space="0" w:color="auto" w:frame="1"/>
        </w:rPr>
        <w:t xml:space="preserve"> </w:t>
      </w:r>
      <w:r w:rsidRPr="00AB5289">
        <w:rPr>
          <w:rStyle w:val="standard-view-style"/>
          <w:rFonts w:ascii="Arial" w:hAnsi="Arial" w:cs="Arial"/>
          <w:i/>
          <w:iCs/>
          <w:szCs w:val="24"/>
          <w:bdr w:val="none" w:sz="0" w:space="0" w:color="auto" w:frame="1"/>
        </w:rPr>
        <w:t>39</w:t>
      </w:r>
      <w:r w:rsidRPr="00AB5289">
        <w:rPr>
          <w:rStyle w:val="standard-view-style"/>
          <w:rFonts w:ascii="Arial" w:hAnsi="Arial" w:cs="Arial"/>
          <w:szCs w:val="24"/>
          <w:bdr w:val="none" w:sz="0" w:space="0" w:color="auto" w:frame="1"/>
        </w:rPr>
        <w:t>(1), 368</w:t>
      </w:r>
      <w:r w:rsidR="00F56E7F" w:rsidRPr="00AB5289">
        <w:rPr>
          <w:rFonts w:ascii="Arial" w:hAnsi="Arial" w:cs="Arial"/>
          <w:lang w:eastAsia="en-AU"/>
        </w:rPr>
        <w:t>–</w:t>
      </w:r>
      <w:r w:rsidRPr="00AB5289">
        <w:rPr>
          <w:rStyle w:val="standard-view-style"/>
          <w:rFonts w:ascii="Arial" w:hAnsi="Arial" w:cs="Arial"/>
          <w:szCs w:val="24"/>
          <w:bdr w:val="none" w:sz="0" w:space="0" w:color="auto" w:frame="1"/>
        </w:rPr>
        <w:t>400.</w:t>
      </w:r>
    </w:p>
    <w:p w14:paraId="50CA0E77" w14:textId="1C1DE58F" w:rsidR="00CB0727" w:rsidRPr="00AB5289" w:rsidRDefault="00CB0727" w:rsidP="00AB5289">
      <w:pPr>
        <w:spacing w:after="240" w:line="240" w:lineRule="auto"/>
        <w:ind w:left="720" w:hanging="720"/>
        <w:rPr>
          <w:rStyle w:val="personname"/>
          <w:rFonts w:ascii="Arial" w:hAnsi="Arial" w:cs="Arial"/>
          <w:szCs w:val="24"/>
          <w:shd w:val="clear" w:color="auto" w:fill="FFFFFF"/>
        </w:rPr>
      </w:pPr>
      <w:proofErr w:type="spellStart"/>
      <w:r w:rsidRPr="00AB5289">
        <w:rPr>
          <w:rFonts w:ascii="Arial" w:hAnsi="Arial" w:cs="Arial"/>
          <w:lang w:eastAsia="en-AU"/>
        </w:rPr>
        <w:t>Littletree</w:t>
      </w:r>
      <w:proofErr w:type="spellEnd"/>
      <w:r w:rsidRPr="00AB5289">
        <w:rPr>
          <w:rFonts w:ascii="Arial" w:hAnsi="Arial" w:cs="Arial"/>
          <w:lang w:eastAsia="en-AU"/>
        </w:rPr>
        <w:t xml:space="preserve">, S., Andrews, N., &amp; Loyer, J. (2023). </w:t>
      </w:r>
      <w:hyperlink r:id="rId23" w:history="1">
        <w:r w:rsidRPr="00AB5289">
          <w:rPr>
            <w:rStyle w:val="Hyperlink"/>
            <w:rFonts w:ascii="Arial" w:hAnsi="Arial" w:cs="Arial"/>
            <w:lang w:eastAsia="en-AU"/>
          </w:rPr>
          <w:t>Information as a relation: Defining Indigenous information literacy</w:t>
        </w:r>
      </w:hyperlink>
      <w:r w:rsidRPr="00AB5289">
        <w:rPr>
          <w:rFonts w:ascii="Arial" w:hAnsi="Arial" w:cs="Arial"/>
          <w:lang w:eastAsia="en-AU"/>
        </w:rPr>
        <w:t xml:space="preserve">. </w:t>
      </w:r>
      <w:r w:rsidRPr="00AB5289">
        <w:rPr>
          <w:rFonts w:ascii="Arial" w:hAnsi="Arial" w:cs="Arial"/>
          <w:i/>
          <w:iCs/>
          <w:lang w:eastAsia="en-AU"/>
        </w:rPr>
        <w:t>Journal of Information Literacy</w:t>
      </w:r>
      <w:r w:rsidRPr="00AB5289">
        <w:rPr>
          <w:rFonts w:ascii="Arial" w:hAnsi="Arial" w:cs="Arial"/>
          <w:lang w:eastAsia="en-AU"/>
        </w:rPr>
        <w:t xml:space="preserve">, </w:t>
      </w:r>
      <w:r w:rsidRPr="00AB5289">
        <w:rPr>
          <w:rFonts w:ascii="Arial" w:hAnsi="Arial" w:cs="Arial"/>
          <w:i/>
          <w:iCs/>
          <w:lang w:eastAsia="en-AU"/>
        </w:rPr>
        <w:t>17</w:t>
      </w:r>
      <w:r w:rsidRPr="00AB5289">
        <w:rPr>
          <w:rFonts w:ascii="Arial" w:hAnsi="Arial" w:cs="Arial"/>
          <w:lang w:eastAsia="en-AU"/>
        </w:rPr>
        <w:t>(2),</w:t>
      </w:r>
      <w:r w:rsidR="00D71A34" w:rsidRPr="00AB5289">
        <w:rPr>
          <w:rFonts w:ascii="Arial" w:hAnsi="Arial" w:cs="Arial"/>
          <w:lang w:eastAsia="en-AU"/>
        </w:rPr>
        <w:t xml:space="preserve"> </w:t>
      </w:r>
      <w:r w:rsidRPr="00AB5289">
        <w:rPr>
          <w:rFonts w:ascii="Arial" w:hAnsi="Arial" w:cs="Arial"/>
          <w:lang w:eastAsia="en-AU"/>
        </w:rPr>
        <w:t>4–23.</w:t>
      </w:r>
    </w:p>
    <w:p w14:paraId="7299BD20" w14:textId="27B33BEB" w:rsidR="00CB0727" w:rsidRPr="00AB5289" w:rsidRDefault="00CB0727" w:rsidP="00AB5289">
      <w:pPr>
        <w:spacing w:after="240" w:line="240" w:lineRule="auto"/>
        <w:ind w:left="720" w:hanging="720"/>
        <w:rPr>
          <w:rFonts w:ascii="Arial" w:hAnsi="Arial" w:cs="Arial"/>
          <w:shd w:val="clear" w:color="auto" w:fill="FFFFFF"/>
        </w:rPr>
      </w:pPr>
      <w:r w:rsidRPr="00AB5289">
        <w:rPr>
          <w:rFonts w:ascii="Arial" w:hAnsi="Arial" w:cs="Arial"/>
        </w:rPr>
        <w:t xml:space="preserve">Lloyd, A. (2017). </w:t>
      </w:r>
      <w:hyperlink r:id="rId24" w:history="1">
        <w:r w:rsidRPr="00AB5289">
          <w:rPr>
            <w:rStyle w:val="Hyperlink"/>
            <w:rFonts w:ascii="Arial" w:hAnsi="Arial" w:cs="Arial"/>
          </w:rPr>
          <w:t>Information literacy and literacies of information: A mid-range theory and model</w:t>
        </w:r>
      </w:hyperlink>
      <w:r w:rsidRPr="00264AE4">
        <w:rPr>
          <w:rFonts w:ascii="Arial" w:hAnsi="Arial" w:cs="Arial"/>
          <w:color w:val="000000" w:themeColor="text1"/>
        </w:rPr>
        <w:t xml:space="preserve">. </w:t>
      </w:r>
      <w:r w:rsidRPr="00264AE4">
        <w:rPr>
          <w:rFonts w:ascii="Arial" w:hAnsi="Arial" w:cs="Arial"/>
          <w:i/>
          <w:iCs/>
          <w:color w:val="000000" w:themeColor="text1"/>
        </w:rPr>
        <w:t>Journal of Information Literacy,</w:t>
      </w:r>
      <w:r w:rsidRPr="00264AE4">
        <w:rPr>
          <w:rFonts w:ascii="Arial" w:hAnsi="Arial" w:cs="Arial"/>
          <w:color w:val="000000" w:themeColor="text1"/>
        </w:rPr>
        <w:t xml:space="preserve"> </w:t>
      </w:r>
      <w:r w:rsidRPr="00264AE4">
        <w:rPr>
          <w:rFonts w:ascii="Arial" w:hAnsi="Arial" w:cs="Arial"/>
          <w:i/>
          <w:iCs/>
          <w:color w:val="000000" w:themeColor="text1"/>
        </w:rPr>
        <w:t>11</w:t>
      </w:r>
      <w:r w:rsidRPr="00264AE4">
        <w:rPr>
          <w:rFonts w:ascii="Arial" w:hAnsi="Arial" w:cs="Arial"/>
          <w:color w:val="000000" w:themeColor="text1"/>
        </w:rPr>
        <w:t>(1), 9</w:t>
      </w:r>
      <w:r w:rsidR="00F56E7F" w:rsidRPr="00264AE4">
        <w:rPr>
          <w:rFonts w:ascii="Arial" w:hAnsi="Arial" w:cs="Arial"/>
          <w:color w:val="000000" w:themeColor="text1"/>
        </w:rPr>
        <w:t>1</w:t>
      </w:r>
      <w:r w:rsidR="00F56E7F" w:rsidRPr="00264AE4">
        <w:rPr>
          <w:rFonts w:ascii="Arial" w:hAnsi="Arial" w:cs="Arial"/>
          <w:color w:val="000000" w:themeColor="text1"/>
          <w:lang w:eastAsia="en-AU"/>
        </w:rPr>
        <w:t>–</w:t>
      </w:r>
      <w:r w:rsidRPr="00264AE4">
        <w:rPr>
          <w:rFonts w:ascii="Arial" w:hAnsi="Arial" w:cs="Arial"/>
          <w:color w:val="000000" w:themeColor="text1"/>
        </w:rPr>
        <w:t xml:space="preserve">105. </w:t>
      </w:r>
    </w:p>
    <w:p w14:paraId="0EF962EC" w14:textId="7B6A0428" w:rsidR="00CB0727" w:rsidRPr="00264AE4" w:rsidRDefault="00CB0727" w:rsidP="00AB5289">
      <w:pPr>
        <w:spacing w:after="240" w:line="240" w:lineRule="auto"/>
        <w:ind w:left="720" w:hanging="720"/>
        <w:rPr>
          <w:rFonts w:ascii="Arial" w:hAnsi="Arial" w:cs="Arial"/>
          <w:color w:val="000000" w:themeColor="text1"/>
          <w:szCs w:val="24"/>
        </w:rPr>
      </w:pPr>
      <w:r w:rsidRPr="00264AE4">
        <w:rPr>
          <w:rFonts w:ascii="Arial" w:hAnsi="Arial" w:cs="Arial"/>
          <w:color w:val="000000" w:themeColor="text1"/>
          <w:shd w:val="clear" w:color="auto" w:fill="FFFFFF"/>
        </w:rPr>
        <w:t xml:space="preserve">Loyer, J. (2018). Indigenous information literacy: </w:t>
      </w:r>
      <w:proofErr w:type="spellStart"/>
      <w:r w:rsidRPr="00264AE4">
        <w:rPr>
          <w:rFonts w:ascii="Arial" w:hAnsi="Arial" w:cs="Arial"/>
          <w:color w:val="000000" w:themeColor="text1"/>
          <w:shd w:val="clear" w:color="auto" w:fill="FFFFFF"/>
        </w:rPr>
        <w:t>Nêhiyaw</w:t>
      </w:r>
      <w:proofErr w:type="spellEnd"/>
      <w:r w:rsidRPr="00264AE4">
        <w:rPr>
          <w:rFonts w:ascii="Arial" w:hAnsi="Arial" w:cs="Arial"/>
          <w:color w:val="000000" w:themeColor="text1"/>
          <w:shd w:val="clear" w:color="auto" w:fill="FFFFFF"/>
        </w:rPr>
        <w:t xml:space="preserve"> kinship enabling self-care in research. Library Juice Press.</w:t>
      </w:r>
    </w:p>
    <w:p w14:paraId="1054B999" w14:textId="51448650" w:rsidR="00CB0727" w:rsidRPr="00AB5289" w:rsidRDefault="00CB0727" w:rsidP="00AB5289">
      <w:pPr>
        <w:spacing w:after="240" w:line="240" w:lineRule="auto"/>
        <w:ind w:left="720" w:hanging="720"/>
        <w:rPr>
          <w:rFonts w:ascii="Arial" w:hAnsi="Arial" w:cs="Arial"/>
          <w:szCs w:val="24"/>
        </w:rPr>
      </w:pPr>
      <w:r w:rsidRPr="00AB5289">
        <w:rPr>
          <w:rStyle w:val="personname"/>
          <w:rFonts w:ascii="Arial" w:hAnsi="Arial" w:cs="Arial"/>
          <w:szCs w:val="24"/>
          <w:shd w:val="clear" w:color="auto" w:fill="FFFFFF"/>
        </w:rPr>
        <w:lastRenderedPageBreak/>
        <w:t>Lupton, M.</w:t>
      </w:r>
      <w:r w:rsidRPr="00AB5289">
        <w:rPr>
          <w:rFonts w:ascii="Arial" w:hAnsi="Arial" w:cs="Arial"/>
          <w:szCs w:val="24"/>
          <w:shd w:val="clear" w:color="auto" w:fill="FFFFFF"/>
        </w:rPr>
        <w:t xml:space="preserve"> (2014). Creating and expressing: Information- as-it-is-experienced. In C. </w:t>
      </w:r>
      <w:r w:rsidRPr="00AB5289">
        <w:rPr>
          <w:rStyle w:val="personname"/>
          <w:rFonts w:ascii="Arial" w:hAnsi="Arial" w:cs="Arial"/>
          <w:szCs w:val="24"/>
          <w:shd w:val="clear" w:color="auto" w:fill="FFFFFF"/>
        </w:rPr>
        <w:t>Bruce, K. Davis, H.</w:t>
      </w:r>
      <w:r w:rsidRPr="00AB5289">
        <w:rPr>
          <w:rFonts w:ascii="Arial" w:hAnsi="Arial" w:cs="Arial"/>
          <w:szCs w:val="24"/>
          <w:shd w:val="clear" w:color="auto" w:fill="FFFFFF"/>
        </w:rPr>
        <w:t> </w:t>
      </w:r>
      <w:r w:rsidRPr="00AB5289">
        <w:rPr>
          <w:rStyle w:val="personname"/>
          <w:rFonts w:ascii="Arial" w:hAnsi="Arial" w:cs="Arial"/>
          <w:szCs w:val="24"/>
          <w:shd w:val="clear" w:color="auto" w:fill="FFFFFF"/>
        </w:rPr>
        <w:t>Hughes, I.</w:t>
      </w:r>
      <w:r w:rsidRPr="00AB5289">
        <w:rPr>
          <w:rFonts w:ascii="Arial" w:hAnsi="Arial" w:cs="Arial"/>
          <w:szCs w:val="24"/>
          <w:shd w:val="clear" w:color="auto" w:fill="FFFFFF"/>
        </w:rPr>
        <w:t> </w:t>
      </w:r>
      <w:proofErr w:type="spellStart"/>
      <w:r w:rsidRPr="00AB5289">
        <w:rPr>
          <w:rStyle w:val="personname"/>
          <w:rFonts w:ascii="Arial" w:hAnsi="Arial" w:cs="Arial"/>
          <w:szCs w:val="24"/>
          <w:shd w:val="clear" w:color="auto" w:fill="FFFFFF"/>
        </w:rPr>
        <w:t>Stoodley</w:t>
      </w:r>
      <w:proofErr w:type="spellEnd"/>
      <w:r w:rsidRPr="00AB5289">
        <w:rPr>
          <w:rStyle w:val="personname"/>
          <w:rFonts w:ascii="Arial" w:hAnsi="Arial" w:cs="Arial"/>
          <w:szCs w:val="24"/>
          <w:shd w:val="clear" w:color="auto" w:fill="FFFFFF"/>
        </w:rPr>
        <w:t xml:space="preserve"> </w:t>
      </w:r>
      <w:r w:rsidR="00F56E7F" w:rsidRPr="00AB5289">
        <w:rPr>
          <w:rStyle w:val="personname"/>
          <w:rFonts w:ascii="Arial" w:hAnsi="Arial" w:cs="Arial"/>
          <w:szCs w:val="24"/>
          <w:shd w:val="clear" w:color="auto" w:fill="FFFFFF"/>
        </w:rPr>
        <w:t>&amp;</w:t>
      </w:r>
      <w:r w:rsidRPr="00AB5289">
        <w:rPr>
          <w:rStyle w:val="personname"/>
          <w:rFonts w:ascii="Arial" w:hAnsi="Arial" w:cs="Arial"/>
          <w:szCs w:val="24"/>
          <w:shd w:val="clear" w:color="auto" w:fill="FFFFFF"/>
        </w:rPr>
        <w:t xml:space="preserve"> H. Partridge </w:t>
      </w:r>
      <w:r w:rsidRPr="00AB5289">
        <w:rPr>
          <w:rFonts w:ascii="Arial" w:hAnsi="Arial" w:cs="Arial"/>
          <w:szCs w:val="24"/>
          <w:shd w:val="clear" w:color="auto" w:fill="FFFFFF"/>
        </w:rPr>
        <w:t>(Eds.)</w:t>
      </w:r>
      <w:r w:rsidR="00F56E7F" w:rsidRPr="00AB5289">
        <w:rPr>
          <w:rFonts w:ascii="Arial" w:hAnsi="Arial" w:cs="Arial"/>
          <w:szCs w:val="24"/>
          <w:shd w:val="clear" w:color="auto" w:fill="FFFFFF"/>
        </w:rPr>
        <w:t>,</w:t>
      </w:r>
      <w:r w:rsidRPr="00AB5289">
        <w:rPr>
          <w:rFonts w:ascii="Arial" w:hAnsi="Arial" w:cs="Arial"/>
          <w:szCs w:val="24"/>
          <w:shd w:val="clear" w:color="auto" w:fill="FFFFFF"/>
        </w:rPr>
        <w:t> </w:t>
      </w:r>
      <w:r w:rsidRPr="00AB5289">
        <w:rPr>
          <w:rStyle w:val="Emphasis"/>
          <w:rFonts w:ascii="Arial" w:hAnsi="Arial" w:cs="Arial"/>
          <w:szCs w:val="24"/>
          <w:shd w:val="clear" w:color="auto" w:fill="FFFFFF"/>
        </w:rPr>
        <w:t>Information experience: Approaches to theory and practice (</w:t>
      </w:r>
      <w:r w:rsidRPr="00AB5289">
        <w:rPr>
          <w:rFonts w:ascii="Arial" w:hAnsi="Arial" w:cs="Arial"/>
          <w:szCs w:val="24"/>
          <w:shd w:val="clear" w:color="auto" w:fill="FFFFFF"/>
        </w:rPr>
        <w:t>p</w:t>
      </w:r>
      <w:r w:rsidR="00D71A34" w:rsidRPr="00AB5289">
        <w:rPr>
          <w:rFonts w:ascii="Arial" w:hAnsi="Arial" w:cs="Arial"/>
          <w:szCs w:val="24"/>
          <w:shd w:val="clear" w:color="auto" w:fill="FFFFFF"/>
        </w:rPr>
        <w:t>p</w:t>
      </w:r>
      <w:r w:rsidR="00F56E7F" w:rsidRPr="00AB5289">
        <w:rPr>
          <w:rFonts w:ascii="Arial" w:hAnsi="Arial" w:cs="Arial"/>
          <w:szCs w:val="24"/>
          <w:shd w:val="clear" w:color="auto" w:fill="FFFFFF"/>
        </w:rPr>
        <w:t>.</w:t>
      </w:r>
      <w:r w:rsidR="00D71A34" w:rsidRPr="00AB5289">
        <w:rPr>
          <w:rFonts w:ascii="Arial" w:hAnsi="Arial" w:cs="Arial"/>
          <w:szCs w:val="24"/>
          <w:shd w:val="clear" w:color="auto" w:fill="FFFFFF"/>
        </w:rPr>
        <w:t xml:space="preserve"> </w:t>
      </w:r>
      <w:r w:rsidRPr="00AB5289">
        <w:rPr>
          <w:rFonts w:ascii="Arial" w:hAnsi="Arial" w:cs="Arial"/>
          <w:szCs w:val="24"/>
          <w:shd w:val="clear" w:color="auto" w:fill="FFFFFF"/>
        </w:rPr>
        <w:t>69</w:t>
      </w:r>
      <w:r w:rsidR="00D5599F">
        <w:rPr>
          <w:rFonts w:ascii="Arial" w:hAnsi="Arial" w:cs="Arial"/>
          <w:szCs w:val="24"/>
          <w:shd w:val="clear" w:color="auto" w:fill="FFFFFF"/>
        </w:rPr>
        <w:t>–</w:t>
      </w:r>
      <w:r w:rsidRPr="00AB5289">
        <w:rPr>
          <w:rFonts w:ascii="Arial" w:hAnsi="Arial" w:cs="Arial"/>
          <w:szCs w:val="24"/>
          <w:shd w:val="clear" w:color="auto" w:fill="FFFFFF"/>
        </w:rPr>
        <w:t>84).</w:t>
      </w:r>
      <w:r w:rsidRPr="00AB5289">
        <w:rPr>
          <w:rStyle w:val="Emphasis"/>
          <w:rFonts w:ascii="Arial" w:hAnsi="Arial" w:cs="Arial"/>
          <w:szCs w:val="24"/>
          <w:shd w:val="clear" w:color="auto" w:fill="FFFFFF"/>
        </w:rPr>
        <w:t xml:space="preserve"> </w:t>
      </w:r>
      <w:r w:rsidRPr="00AB5289">
        <w:rPr>
          <w:rFonts w:ascii="Arial" w:hAnsi="Arial" w:cs="Arial"/>
          <w:szCs w:val="24"/>
          <w:shd w:val="clear" w:color="auto" w:fill="FFFFFF"/>
        </w:rPr>
        <w:t xml:space="preserve">Emerald. </w:t>
      </w:r>
    </w:p>
    <w:p w14:paraId="1D60EF76" w14:textId="77AD8BF7" w:rsidR="00CB0727" w:rsidRPr="00AB5289" w:rsidRDefault="00CB0727" w:rsidP="00AB5289">
      <w:pPr>
        <w:spacing w:after="240" w:line="240" w:lineRule="auto"/>
        <w:ind w:left="720" w:hanging="720"/>
        <w:rPr>
          <w:rFonts w:ascii="Arial" w:hAnsi="Arial" w:cs="Arial"/>
          <w:szCs w:val="24"/>
        </w:rPr>
      </w:pPr>
      <w:r w:rsidRPr="00AB5289">
        <w:rPr>
          <w:rFonts w:ascii="Arial" w:hAnsi="Arial" w:cs="Arial"/>
          <w:szCs w:val="24"/>
        </w:rPr>
        <w:t>Mackey, T</w:t>
      </w:r>
      <w:r w:rsidR="00F56E7F" w:rsidRPr="00AB5289">
        <w:rPr>
          <w:rFonts w:ascii="Arial" w:hAnsi="Arial" w:cs="Arial"/>
          <w:szCs w:val="24"/>
        </w:rPr>
        <w:t>.</w:t>
      </w:r>
      <w:r w:rsidRPr="00AB5289">
        <w:rPr>
          <w:rFonts w:ascii="Arial" w:hAnsi="Arial" w:cs="Arial"/>
          <w:szCs w:val="24"/>
        </w:rPr>
        <w:t xml:space="preserve"> P. and Jacobson, T</w:t>
      </w:r>
      <w:r w:rsidR="00F56E7F" w:rsidRPr="00AB5289">
        <w:rPr>
          <w:rFonts w:ascii="Arial" w:hAnsi="Arial" w:cs="Arial"/>
          <w:szCs w:val="24"/>
        </w:rPr>
        <w:t>.</w:t>
      </w:r>
      <w:r w:rsidRPr="00AB5289">
        <w:rPr>
          <w:rFonts w:ascii="Arial" w:hAnsi="Arial" w:cs="Arial"/>
          <w:szCs w:val="24"/>
        </w:rPr>
        <w:t xml:space="preserve"> E. (2022). </w:t>
      </w:r>
      <w:proofErr w:type="spellStart"/>
      <w:r w:rsidRPr="00AB5289">
        <w:rPr>
          <w:rFonts w:ascii="Arial" w:hAnsi="Arial" w:cs="Arial"/>
          <w:i/>
          <w:iCs/>
        </w:rPr>
        <w:t>Metaliteracy</w:t>
      </w:r>
      <w:proofErr w:type="spellEnd"/>
      <w:r w:rsidRPr="00AB5289">
        <w:rPr>
          <w:rFonts w:ascii="Arial" w:hAnsi="Arial" w:cs="Arial"/>
          <w:i/>
          <w:iCs/>
        </w:rPr>
        <w:t xml:space="preserve"> in a connected world: Developing learners as producers</w:t>
      </w:r>
      <w:r w:rsidRPr="00AB5289">
        <w:rPr>
          <w:rFonts w:ascii="Arial" w:hAnsi="Arial" w:cs="Arial"/>
        </w:rPr>
        <w:t>. Neal-Schuman.</w:t>
      </w:r>
    </w:p>
    <w:p w14:paraId="2ACF4348" w14:textId="02E1E6E1" w:rsidR="00CB0727" w:rsidRPr="00AB5289" w:rsidRDefault="00CB0727" w:rsidP="00AB5289">
      <w:pPr>
        <w:spacing w:after="240" w:line="240" w:lineRule="auto"/>
        <w:ind w:left="720" w:hanging="720"/>
        <w:rPr>
          <w:rFonts w:ascii="Arial" w:hAnsi="Arial" w:cs="Arial"/>
          <w:i/>
          <w:iCs/>
        </w:rPr>
      </w:pPr>
      <w:r w:rsidRPr="00AB5289">
        <w:rPr>
          <w:rFonts w:ascii="Arial" w:hAnsi="Arial" w:cs="Arial"/>
        </w:rPr>
        <w:t xml:space="preserve">RMIT University. (n.d.). </w:t>
      </w:r>
      <w:hyperlink r:id="rId25" w:history="1">
        <w:r w:rsidRPr="00AB5289">
          <w:rPr>
            <w:rStyle w:val="Hyperlink"/>
            <w:rFonts w:ascii="Arial" w:hAnsi="Arial" w:cs="Arial"/>
          </w:rPr>
          <w:t xml:space="preserve">Voice to </w:t>
        </w:r>
        <w:r w:rsidR="00F56E7F" w:rsidRPr="00AB5289">
          <w:rPr>
            <w:rStyle w:val="Hyperlink"/>
            <w:rFonts w:ascii="Arial" w:hAnsi="Arial" w:cs="Arial"/>
          </w:rPr>
          <w:t>p</w:t>
        </w:r>
        <w:r w:rsidRPr="00AB5289">
          <w:rPr>
            <w:rStyle w:val="Hyperlink"/>
            <w:rFonts w:ascii="Arial" w:hAnsi="Arial" w:cs="Arial"/>
          </w:rPr>
          <w:t>arliament referendum</w:t>
        </w:r>
      </w:hyperlink>
      <w:r w:rsidRPr="00AB5289">
        <w:rPr>
          <w:rFonts w:ascii="Arial" w:hAnsi="Arial" w:cs="Arial"/>
        </w:rPr>
        <w:t xml:space="preserve">. </w:t>
      </w:r>
      <w:proofErr w:type="spellStart"/>
      <w:r w:rsidRPr="00AB5289">
        <w:rPr>
          <w:rFonts w:ascii="Arial" w:hAnsi="Arial" w:cs="Arial"/>
        </w:rPr>
        <w:t>Factlab</w:t>
      </w:r>
      <w:proofErr w:type="spellEnd"/>
      <w:r w:rsidRPr="00AB5289">
        <w:rPr>
          <w:rFonts w:ascii="Arial" w:hAnsi="Arial" w:cs="Arial"/>
          <w:i/>
          <w:iCs/>
        </w:rPr>
        <w:t xml:space="preserve">. </w:t>
      </w:r>
    </w:p>
    <w:p w14:paraId="6C54EA95" w14:textId="3CB1076B" w:rsidR="00CB0727" w:rsidRPr="00AB5289" w:rsidRDefault="00CB0727" w:rsidP="00AB5289">
      <w:pPr>
        <w:spacing w:after="240" w:line="240" w:lineRule="auto"/>
        <w:ind w:left="720" w:hanging="720"/>
        <w:rPr>
          <w:rFonts w:ascii="Arial" w:hAnsi="Arial" w:cs="Arial"/>
          <w:i/>
          <w:iCs/>
        </w:rPr>
      </w:pPr>
      <w:r w:rsidRPr="00AB5289">
        <w:rPr>
          <w:rFonts w:ascii="Arial" w:hAnsi="Arial" w:cs="Arial"/>
          <w:shd w:val="clear" w:color="auto" w:fill="FFFFFF"/>
        </w:rPr>
        <w:t xml:space="preserve">Sayyad Abdi, E., Partridge, H., Bruce, C., &amp; Watson, J. (2023). </w:t>
      </w:r>
      <w:hyperlink r:id="rId26" w:history="1">
        <w:r w:rsidRPr="00AB5289">
          <w:rPr>
            <w:rStyle w:val="Hyperlink"/>
            <w:rFonts w:ascii="Arial" w:hAnsi="Arial" w:cs="Arial"/>
            <w:shd w:val="clear" w:color="auto" w:fill="FFFFFF"/>
          </w:rPr>
          <w:t>Understanding the information literacy experiences of Australia’s humanitarian migrants</w:t>
        </w:r>
      </w:hyperlink>
      <w:r w:rsidRPr="00AB5289">
        <w:rPr>
          <w:rFonts w:ascii="Arial" w:hAnsi="Arial" w:cs="Arial"/>
          <w:shd w:val="clear" w:color="auto" w:fill="FFFFFF"/>
        </w:rPr>
        <w:t>. </w:t>
      </w:r>
      <w:r w:rsidRPr="00AB5289">
        <w:rPr>
          <w:rFonts w:ascii="Arial" w:hAnsi="Arial" w:cs="Arial"/>
          <w:i/>
          <w:iCs/>
          <w:shd w:val="clear" w:color="auto" w:fill="FFFFFF"/>
        </w:rPr>
        <w:t>Journal of Librarianship and Information Science</w:t>
      </w:r>
      <w:r w:rsidR="00D5599F">
        <w:rPr>
          <w:rFonts w:ascii="Arial" w:hAnsi="Arial" w:cs="Arial"/>
          <w:i/>
          <w:iCs/>
          <w:shd w:val="clear" w:color="auto" w:fill="FFFFFF"/>
        </w:rPr>
        <w:t>, 0</w:t>
      </w:r>
      <w:r w:rsidR="00D5599F" w:rsidRPr="00D5599F">
        <w:rPr>
          <w:rFonts w:ascii="Arial" w:hAnsi="Arial" w:cs="Arial"/>
          <w:shd w:val="clear" w:color="auto" w:fill="FFFFFF"/>
        </w:rPr>
        <w:t>(0)</w:t>
      </w:r>
      <w:r w:rsidRPr="00D5599F">
        <w:rPr>
          <w:rFonts w:ascii="Arial" w:hAnsi="Arial" w:cs="Arial"/>
          <w:shd w:val="clear" w:color="auto" w:fill="FFFFFF"/>
        </w:rPr>
        <w:t>.</w:t>
      </w:r>
      <w:r w:rsidRPr="00AB5289">
        <w:rPr>
          <w:rFonts w:ascii="Arial" w:hAnsi="Arial" w:cs="Arial"/>
          <w:shd w:val="clear" w:color="auto" w:fill="FFFFFF"/>
        </w:rPr>
        <w:t> </w:t>
      </w:r>
      <w:r w:rsidR="00F56E7F" w:rsidRPr="00AB5289">
        <w:rPr>
          <w:rFonts w:ascii="Arial" w:hAnsi="Arial" w:cs="Arial"/>
          <w:i/>
          <w:iCs/>
        </w:rPr>
        <w:t xml:space="preserve"> </w:t>
      </w:r>
    </w:p>
    <w:p w14:paraId="10B856A2" w14:textId="10263E36" w:rsidR="00CB0727" w:rsidRPr="00AB5289" w:rsidRDefault="00F56E7F" w:rsidP="00AB5289">
      <w:pPr>
        <w:spacing w:after="240" w:line="240" w:lineRule="auto"/>
        <w:ind w:left="720" w:hanging="720"/>
        <w:rPr>
          <w:rFonts w:ascii="Arial" w:hAnsi="Arial" w:cs="Arial"/>
        </w:rPr>
      </w:pPr>
      <w:r w:rsidRPr="00AB5289">
        <w:rPr>
          <w:rFonts w:ascii="Arial" w:hAnsi="Arial" w:cs="Arial"/>
          <w:color w:val="000000" w:themeColor="text1"/>
        </w:rPr>
        <w:t>The Voice</w:t>
      </w:r>
      <w:r w:rsidR="00CB0727" w:rsidRPr="00AB5289">
        <w:rPr>
          <w:rFonts w:ascii="Arial" w:hAnsi="Arial" w:cs="Arial"/>
          <w:color w:val="000000" w:themeColor="text1"/>
        </w:rPr>
        <w:t xml:space="preserve"> (2023). </w:t>
      </w:r>
      <w:hyperlink r:id="rId27" w:history="1">
        <w:r w:rsidRPr="00AB5289">
          <w:rPr>
            <w:rStyle w:val="Hyperlink"/>
            <w:rFonts w:ascii="Arial" w:hAnsi="Arial" w:cs="Arial"/>
            <w:i/>
            <w:iCs/>
          </w:rPr>
          <w:t>The Uluru statement</w:t>
        </w:r>
      </w:hyperlink>
      <w:r w:rsidRPr="00AB5289">
        <w:rPr>
          <w:rFonts w:ascii="Arial" w:hAnsi="Arial" w:cs="Arial"/>
          <w:color w:val="333333"/>
        </w:rPr>
        <w:t>.</w:t>
      </w:r>
    </w:p>
    <w:p w14:paraId="5C612D49" w14:textId="34CAC918" w:rsidR="00A365A4" w:rsidRPr="00AB5289" w:rsidRDefault="00CB0727" w:rsidP="00AB5289">
      <w:pPr>
        <w:spacing w:after="240" w:line="240" w:lineRule="auto"/>
        <w:ind w:left="720" w:hanging="720"/>
        <w:rPr>
          <w:rFonts w:ascii="Arial" w:hAnsi="Arial" w:cs="Arial"/>
          <w:color w:val="0000FF" w:themeColor="hyperlink"/>
          <w:u w:val="single"/>
        </w:rPr>
      </w:pPr>
      <w:r w:rsidRPr="00AB5289">
        <w:rPr>
          <w:rFonts w:ascii="Arial" w:hAnsi="Arial" w:cs="Arial"/>
          <w:color w:val="000000" w:themeColor="text1"/>
        </w:rPr>
        <w:t>UNESCO. (n.d.)</w:t>
      </w:r>
      <w:r w:rsidRPr="00AB5289">
        <w:rPr>
          <w:rFonts w:ascii="Arial" w:hAnsi="Arial" w:cs="Arial"/>
          <w:color w:val="000000" w:themeColor="text1"/>
          <w:shd w:val="clear" w:color="auto" w:fill="FCFCFC"/>
        </w:rPr>
        <w:t xml:space="preserve"> </w:t>
      </w:r>
      <w:hyperlink r:id="rId28" w:history="1">
        <w:r w:rsidRPr="00AB5289">
          <w:rPr>
            <w:rStyle w:val="Hyperlink"/>
            <w:rFonts w:ascii="Arial" w:hAnsi="Arial" w:cs="Arial"/>
            <w:i/>
            <w:iCs/>
          </w:rPr>
          <w:t>Global standards for media and information literacy curricula development guidelines</w:t>
        </w:r>
      </w:hyperlink>
      <w:r w:rsidRPr="00AB5289">
        <w:rPr>
          <w:rFonts w:ascii="Arial" w:hAnsi="Arial" w:cs="Arial"/>
          <w:i/>
          <w:iCs/>
        </w:rPr>
        <w:t xml:space="preserve">. </w:t>
      </w:r>
      <w:r w:rsidR="00A365A4" w:rsidRPr="00AB5289">
        <w:rPr>
          <w:rFonts w:ascii="Arial" w:hAnsi="Arial" w:cs="Arial"/>
        </w:rPr>
        <w:t>UNESCO.</w:t>
      </w:r>
    </w:p>
    <w:p w14:paraId="665B7ADB" w14:textId="253B4452" w:rsidR="00C204C9" w:rsidRPr="00AB5289" w:rsidRDefault="00CB0727" w:rsidP="00AB5289">
      <w:pPr>
        <w:spacing w:after="240" w:line="240" w:lineRule="auto"/>
        <w:ind w:left="720" w:hanging="720"/>
        <w:rPr>
          <w:rFonts w:ascii="Arial" w:hAnsi="Arial" w:cs="Arial"/>
          <w:shd w:val="clear" w:color="auto" w:fill="FFFFFF"/>
        </w:rPr>
      </w:pPr>
      <w:r w:rsidRPr="00AB5289">
        <w:rPr>
          <w:rFonts w:ascii="Arial" w:hAnsi="Arial" w:cs="Arial"/>
          <w:shd w:val="clear" w:color="auto" w:fill="FFFFFF"/>
        </w:rPr>
        <w:t xml:space="preserve">United Nations. (n.d.). </w:t>
      </w:r>
      <w:hyperlink r:id="rId29" w:history="1">
        <w:r w:rsidRPr="00AB5289">
          <w:rPr>
            <w:rStyle w:val="Hyperlink"/>
            <w:rFonts w:ascii="Arial" w:hAnsi="Arial" w:cs="Arial"/>
            <w:i/>
            <w:iCs/>
            <w:shd w:val="clear" w:color="auto" w:fill="FFFFFF"/>
          </w:rPr>
          <w:t>Sustainable development goals</w:t>
        </w:r>
      </w:hyperlink>
      <w:r w:rsidRPr="00AB5289">
        <w:rPr>
          <w:rFonts w:ascii="Arial" w:hAnsi="Arial" w:cs="Arial"/>
          <w:i/>
          <w:iCs/>
          <w:shd w:val="clear" w:color="auto" w:fill="FFFFFF"/>
        </w:rPr>
        <w:t>.</w:t>
      </w:r>
      <w:r w:rsidRPr="00AB5289">
        <w:rPr>
          <w:rFonts w:ascii="Arial" w:hAnsi="Arial" w:cs="Arial"/>
          <w:shd w:val="clear" w:color="auto" w:fill="FFFFFF"/>
        </w:rPr>
        <w:t xml:space="preserve"> </w:t>
      </w:r>
      <w:r w:rsidR="00A365A4" w:rsidRPr="00AB5289">
        <w:rPr>
          <w:rFonts w:ascii="Arial" w:hAnsi="Arial" w:cs="Arial"/>
          <w:shd w:val="clear" w:color="auto" w:fill="FFFFFF"/>
        </w:rPr>
        <w:t>United Nations Department of Economic</w:t>
      </w:r>
      <w:r w:rsidR="00AB5289">
        <w:rPr>
          <w:rFonts w:ascii="Arial" w:hAnsi="Arial" w:cs="Arial"/>
          <w:shd w:val="clear" w:color="auto" w:fill="FFFFFF"/>
        </w:rPr>
        <w:t xml:space="preserve"> </w:t>
      </w:r>
      <w:r w:rsidR="00A365A4" w:rsidRPr="00AB5289">
        <w:rPr>
          <w:rFonts w:ascii="Arial" w:hAnsi="Arial" w:cs="Arial"/>
          <w:shd w:val="clear" w:color="auto" w:fill="FFFFFF"/>
        </w:rPr>
        <w:t>and Social Affairs.</w:t>
      </w:r>
    </w:p>
    <w:sectPr w:rsidR="00C204C9" w:rsidRPr="00AB5289" w:rsidSect="00BB376A">
      <w:headerReference w:type="default" r:id="rId30"/>
      <w:footerReference w:type="default" r:id="rId31"/>
      <w:headerReference w:type="first" r:id="rId32"/>
      <w:footerReference w:type="first" r:id="rId33"/>
      <w:pgSz w:w="12240" w:h="15840"/>
      <w:pgMar w:top="1950" w:right="1440" w:bottom="1440" w:left="1440" w:header="720" w:footer="720" w:gutter="0"/>
      <w:pgNumType w:start="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C2C80" w14:textId="77777777" w:rsidR="00447DB8" w:rsidRDefault="00447DB8">
      <w:pPr>
        <w:spacing w:after="0" w:line="240" w:lineRule="auto"/>
      </w:pPr>
      <w:r>
        <w:separator/>
      </w:r>
    </w:p>
  </w:endnote>
  <w:endnote w:type="continuationSeparator" w:id="0">
    <w:p w14:paraId="0B7EDB2E" w14:textId="77777777" w:rsidR="00447DB8" w:rsidRDefault="0044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12DF4" w14:textId="7F444B1B" w:rsidR="00C204C9" w:rsidRPr="00EC2AA1" w:rsidRDefault="00747BBA">
    <w:pPr>
      <w:pBdr>
        <w:top w:val="nil"/>
        <w:left w:val="nil"/>
        <w:bottom w:val="nil"/>
        <w:right w:val="nil"/>
        <w:between w:val="nil"/>
      </w:pBdr>
      <w:tabs>
        <w:tab w:val="center" w:pos="4680"/>
        <w:tab w:val="right" w:pos="9360"/>
      </w:tabs>
      <w:spacing w:after="0" w:line="240" w:lineRule="auto"/>
      <w:ind w:right="360"/>
      <w:rPr>
        <w:i/>
        <w:color w:val="000000"/>
        <w:sz w:val="18"/>
        <w:szCs w:val="18"/>
        <w:lang w:val="es-ES"/>
      </w:rPr>
    </w:pPr>
    <w:r w:rsidRPr="00EC2AA1">
      <w:rPr>
        <w:rFonts w:ascii="Arial" w:eastAsia="Arial" w:hAnsi="Arial" w:cs="Arial"/>
        <w:i/>
        <w:color w:val="000000"/>
        <w:sz w:val="18"/>
        <w:szCs w:val="18"/>
        <w:lang w:val="es-ES"/>
      </w:rPr>
      <w:t>JIL, 202</w:t>
    </w:r>
    <w:r w:rsidR="00A008AE" w:rsidRPr="00EC2AA1">
      <w:rPr>
        <w:rFonts w:ascii="Arial" w:eastAsia="Arial" w:hAnsi="Arial" w:cs="Arial"/>
        <w:i/>
        <w:color w:val="000000"/>
        <w:sz w:val="18"/>
        <w:szCs w:val="18"/>
        <w:lang w:val="es-ES"/>
      </w:rPr>
      <w:t>4</w:t>
    </w:r>
    <w:r w:rsidRPr="00EC2AA1">
      <w:rPr>
        <w:rFonts w:ascii="Arial" w:eastAsia="Arial" w:hAnsi="Arial" w:cs="Arial"/>
        <w:i/>
        <w:color w:val="000000"/>
        <w:sz w:val="18"/>
        <w:szCs w:val="18"/>
        <w:lang w:val="es-ES"/>
      </w:rPr>
      <w:t xml:space="preserve">, </w:t>
    </w:r>
    <w:r w:rsidR="00A008AE" w:rsidRPr="00EC2AA1">
      <w:rPr>
        <w:rFonts w:ascii="Arial" w:eastAsia="Arial" w:hAnsi="Arial" w:cs="Arial"/>
        <w:i/>
        <w:color w:val="000000"/>
        <w:sz w:val="18"/>
        <w:szCs w:val="18"/>
        <w:lang w:val="es-ES"/>
      </w:rPr>
      <w:t>1</w:t>
    </w:r>
    <w:r w:rsidR="0011398F">
      <w:rPr>
        <w:rFonts w:ascii="Arial" w:eastAsia="Arial" w:hAnsi="Arial" w:cs="Arial"/>
        <w:i/>
        <w:color w:val="000000"/>
        <w:sz w:val="18"/>
        <w:szCs w:val="18"/>
        <w:lang w:val="es-ES"/>
      </w:rPr>
      <w:t>8</w:t>
    </w:r>
    <w:r w:rsidRPr="00EC2AA1">
      <w:rPr>
        <w:rFonts w:ascii="Arial" w:eastAsia="Arial" w:hAnsi="Arial" w:cs="Arial"/>
        <w:i/>
        <w:color w:val="000000"/>
        <w:sz w:val="18"/>
        <w:szCs w:val="18"/>
        <w:lang w:val="es-ES"/>
      </w:rPr>
      <w:t>(</w:t>
    </w:r>
    <w:r w:rsidR="0011398F">
      <w:rPr>
        <w:rFonts w:ascii="Arial" w:eastAsia="Arial" w:hAnsi="Arial" w:cs="Arial"/>
        <w:i/>
        <w:color w:val="000000"/>
        <w:sz w:val="18"/>
        <w:szCs w:val="18"/>
        <w:lang w:val="es-ES"/>
      </w:rPr>
      <w:t>1</w:t>
    </w:r>
    <w:r w:rsidRPr="00EC2AA1">
      <w:rPr>
        <w:rFonts w:ascii="Arial" w:eastAsia="Arial" w:hAnsi="Arial" w:cs="Arial"/>
        <w:i/>
        <w:color w:val="000000"/>
        <w:sz w:val="18"/>
        <w:szCs w:val="18"/>
        <w:lang w:val="es-ES"/>
      </w:rPr>
      <w:t>).</w:t>
    </w:r>
  </w:p>
  <w:p w14:paraId="3A3CCF52" w14:textId="12D52F27" w:rsidR="00C204C9" w:rsidRPr="00EC2AA1" w:rsidRDefault="00747BBA">
    <w:pPr>
      <w:pBdr>
        <w:top w:val="nil"/>
        <w:left w:val="nil"/>
        <w:bottom w:val="nil"/>
        <w:right w:val="nil"/>
        <w:between w:val="nil"/>
      </w:pBdr>
      <w:tabs>
        <w:tab w:val="center" w:pos="4513"/>
        <w:tab w:val="right" w:pos="9026"/>
      </w:tabs>
      <w:spacing w:after="0" w:line="240" w:lineRule="auto"/>
      <w:rPr>
        <w:color w:val="000000"/>
        <w:lang w:val="es-ES"/>
      </w:rPr>
    </w:pPr>
    <w:r w:rsidRPr="00EC2AA1">
      <w:rPr>
        <w:rFonts w:ascii="Arial" w:eastAsia="Arial" w:hAnsi="Arial" w:cs="Arial"/>
        <w:i/>
        <w:color w:val="000000"/>
        <w:sz w:val="18"/>
        <w:szCs w:val="18"/>
        <w:lang w:val="es-ES"/>
      </w:rPr>
      <w:t>http://dx.doi.org/10.11645/</w:t>
    </w:r>
    <w:r w:rsidR="00A008AE" w:rsidRPr="00EC2AA1">
      <w:rPr>
        <w:rFonts w:ascii="Arial" w:eastAsia="Arial" w:hAnsi="Arial" w:cs="Arial"/>
        <w:i/>
        <w:color w:val="000000"/>
        <w:sz w:val="18"/>
        <w:szCs w:val="18"/>
        <w:lang w:val="es-ES"/>
      </w:rPr>
      <w:t>1</w:t>
    </w:r>
    <w:r w:rsidR="0011398F">
      <w:rPr>
        <w:rFonts w:ascii="Arial" w:eastAsia="Arial" w:hAnsi="Arial" w:cs="Arial"/>
        <w:i/>
        <w:color w:val="000000"/>
        <w:sz w:val="18"/>
        <w:szCs w:val="18"/>
        <w:lang w:val="es-ES"/>
      </w:rPr>
      <w:t>8</w:t>
    </w:r>
    <w:r w:rsidR="00A008AE" w:rsidRPr="00EC2AA1">
      <w:rPr>
        <w:rFonts w:ascii="Arial" w:eastAsia="Arial" w:hAnsi="Arial" w:cs="Arial"/>
        <w:i/>
        <w:color w:val="000000"/>
        <w:sz w:val="18"/>
        <w:szCs w:val="18"/>
        <w:lang w:val="es-ES"/>
      </w:rPr>
      <w:t>.</w:t>
    </w:r>
    <w:r w:rsidR="0011398F">
      <w:rPr>
        <w:rFonts w:ascii="Arial" w:eastAsia="Arial" w:hAnsi="Arial" w:cs="Arial"/>
        <w:i/>
        <w:color w:val="000000"/>
        <w:sz w:val="18"/>
        <w:szCs w:val="18"/>
        <w:lang w:val="es-ES"/>
      </w:rPr>
      <w:t>1</w:t>
    </w:r>
    <w:r w:rsidR="00A008AE" w:rsidRPr="00EC2AA1">
      <w:rPr>
        <w:rFonts w:ascii="Arial" w:eastAsia="Arial" w:hAnsi="Arial" w:cs="Arial"/>
        <w:i/>
        <w:color w:val="000000"/>
        <w:sz w:val="18"/>
        <w:szCs w:val="18"/>
        <w:lang w:val="es-ES"/>
      </w:rPr>
      <w:t>.</w:t>
    </w:r>
    <w:r w:rsidR="0069248F">
      <w:rPr>
        <w:rFonts w:ascii="Arial" w:eastAsia="Arial" w:hAnsi="Arial" w:cs="Arial"/>
        <w:i/>
        <w:color w:val="000000"/>
        <w:sz w:val="18"/>
        <w:szCs w:val="18"/>
        <w:lang w:val="es-ES"/>
      </w:rPr>
      <w:t>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BA7A9" w14:textId="77777777" w:rsidR="00C204C9" w:rsidRDefault="00C204C9">
    <w:pPr>
      <w:rPr>
        <w:rFonts w:ascii="Arial" w:eastAsia="Arial" w:hAnsi="Arial" w:cs="Arial"/>
        <w:sz w:val="20"/>
        <w:szCs w:val="20"/>
      </w:rPr>
    </w:pPr>
  </w:p>
  <w:p w14:paraId="256BE559" w14:textId="0F01BA63" w:rsidR="00C204C9" w:rsidRDefault="00747BBA">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11398F">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374A50D6" w14:textId="77777777" w:rsidR="00C204C9" w:rsidRDefault="00C204C9">
    <w:pPr>
      <w:keepNext/>
      <w:spacing w:after="0" w:line="240" w:lineRule="auto"/>
      <w:rPr>
        <w:rFonts w:ascii="Arial" w:eastAsia="Arial" w:hAnsi="Arial" w:cs="Arial"/>
        <w:i/>
        <w:sz w:val="18"/>
        <w:szCs w:val="18"/>
      </w:rPr>
    </w:pPr>
  </w:p>
  <w:p w14:paraId="390C02DA" w14:textId="2D60B091" w:rsidR="00C204C9" w:rsidRDefault="0011398F">
    <w:pPr>
      <w:keepNext/>
      <w:spacing w:after="0" w:line="240" w:lineRule="auto"/>
      <w:rPr>
        <w:rFonts w:ascii="Arial" w:eastAsia="Arial" w:hAnsi="Arial" w:cs="Arial"/>
        <w:i/>
        <w:sz w:val="18"/>
        <w:szCs w:val="18"/>
      </w:rPr>
    </w:pPr>
    <w:r>
      <w:rPr>
        <w:rFonts w:ascii="Arial" w:eastAsia="Arial" w:hAnsi="Arial" w:cs="Arial"/>
        <w:i/>
        <w:sz w:val="18"/>
        <w:szCs w:val="18"/>
      </w:rPr>
      <w:t>Hughes</w:t>
    </w:r>
    <w:r w:rsidR="00A008AE">
      <w:rPr>
        <w:rFonts w:ascii="Arial" w:eastAsia="Arial" w:hAnsi="Arial" w:cs="Arial"/>
        <w:i/>
        <w:sz w:val="18"/>
        <w:szCs w:val="18"/>
      </w:rPr>
      <w:t xml:space="preserve">. 2024. </w:t>
    </w:r>
    <w:r w:rsidR="004D64EC" w:rsidRPr="004D64EC">
      <w:rPr>
        <w:rFonts w:ascii="Arial" w:eastAsia="Arial" w:hAnsi="Arial" w:cs="Arial"/>
        <w:i/>
        <w:sz w:val="18"/>
        <w:szCs w:val="18"/>
      </w:rPr>
      <w:t>Flourishing in an ocean of information: A futures vision for information literacy</w:t>
    </w:r>
    <w:r w:rsidR="004D64EC">
      <w:rPr>
        <w:rFonts w:ascii="Arial" w:eastAsia="Arial" w:hAnsi="Arial" w:cs="Arial"/>
        <w:i/>
        <w:sz w:val="18"/>
        <w:szCs w:val="18"/>
      </w:rPr>
      <w:t xml:space="preserve">. </w:t>
    </w:r>
    <w:r w:rsidR="00A008AE">
      <w:rPr>
        <w:rFonts w:ascii="Arial" w:eastAsia="Arial" w:hAnsi="Arial" w:cs="Arial"/>
        <w:i/>
        <w:sz w:val="18"/>
        <w:szCs w:val="18"/>
      </w:rPr>
      <w:t>Journal of Information Literacy, 1</w:t>
    </w:r>
    <w:r>
      <w:rPr>
        <w:rFonts w:ascii="Arial" w:eastAsia="Arial" w:hAnsi="Arial" w:cs="Arial"/>
        <w:i/>
        <w:sz w:val="18"/>
        <w:szCs w:val="18"/>
      </w:rPr>
      <w:t>8</w:t>
    </w:r>
    <w:r w:rsidR="00A008AE">
      <w:rPr>
        <w:rFonts w:ascii="Arial" w:eastAsia="Arial" w:hAnsi="Arial" w:cs="Arial"/>
        <w:i/>
        <w:sz w:val="18"/>
        <w:szCs w:val="18"/>
      </w:rPr>
      <w:t>(</w:t>
    </w:r>
    <w:r>
      <w:rPr>
        <w:rFonts w:ascii="Arial" w:eastAsia="Arial" w:hAnsi="Arial" w:cs="Arial"/>
        <w:i/>
        <w:sz w:val="18"/>
        <w:szCs w:val="18"/>
      </w:rPr>
      <w:t>1</w:t>
    </w:r>
    <w:r w:rsidR="00A008AE">
      <w:rPr>
        <w:rFonts w:ascii="Arial" w:eastAsia="Arial" w:hAnsi="Arial" w:cs="Arial"/>
        <w:i/>
        <w:sz w:val="18"/>
        <w:szCs w:val="18"/>
      </w:rPr>
      <w:t xml:space="preserve">), pp. </w:t>
    </w:r>
    <w:r w:rsidR="004D64EC">
      <w:rPr>
        <w:rFonts w:ascii="Arial" w:eastAsia="Arial" w:hAnsi="Arial" w:cs="Arial"/>
        <w:i/>
        <w:sz w:val="18"/>
        <w:szCs w:val="18"/>
      </w:rPr>
      <w:t>84</w:t>
    </w:r>
    <w:r w:rsidR="00A008AE">
      <w:rPr>
        <w:rFonts w:ascii="Arial" w:eastAsia="Arial" w:hAnsi="Arial" w:cs="Arial"/>
        <w:i/>
        <w:sz w:val="18"/>
        <w:szCs w:val="18"/>
      </w:rPr>
      <w:t>–</w:t>
    </w:r>
    <w:r w:rsidR="004D64EC">
      <w:rPr>
        <w:rFonts w:ascii="Arial" w:eastAsia="Arial" w:hAnsi="Arial" w:cs="Arial"/>
        <w:i/>
        <w:sz w:val="18"/>
        <w:szCs w:val="18"/>
      </w:rPr>
      <w:t>93</w:t>
    </w:r>
    <w:r w:rsidR="00A008AE">
      <w:rPr>
        <w:rFonts w:ascii="Arial" w:eastAsia="Arial" w:hAnsi="Arial" w:cs="Arial"/>
        <w:i/>
        <w:sz w:val="18"/>
        <w:szCs w:val="18"/>
      </w:rPr>
      <w:t>.</w:t>
    </w:r>
  </w:p>
  <w:p w14:paraId="1CD62842" w14:textId="105D900C" w:rsidR="00C204C9" w:rsidRDefault="00747BBA">
    <w:pPr>
      <w:spacing w:after="0" w:line="240" w:lineRule="auto"/>
      <w:rPr>
        <w:rFonts w:ascii="Arial" w:eastAsia="Arial" w:hAnsi="Arial" w:cs="Arial"/>
        <w:i/>
        <w:sz w:val="18"/>
        <w:szCs w:val="18"/>
      </w:rPr>
    </w:pPr>
    <w:r>
      <w:rPr>
        <w:rFonts w:ascii="Arial" w:eastAsia="Arial" w:hAnsi="Arial" w:cs="Arial"/>
        <w:i/>
        <w:sz w:val="18"/>
        <w:szCs w:val="18"/>
      </w:rPr>
      <w:t>http://dx.doi.org/10.11645/</w:t>
    </w:r>
    <w:r w:rsidR="00A008AE">
      <w:rPr>
        <w:rFonts w:ascii="Arial" w:eastAsia="Arial" w:hAnsi="Arial" w:cs="Arial"/>
        <w:i/>
        <w:sz w:val="18"/>
        <w:szCs w:val="18"/>
      </w:rPr>
      <w:t>1</w:t>
    </w:r>
    <w:r w:rsidR="0011398F">
      <w:rPr>
        <w:rFonts w:ascii="Arial" w:eastAsia="Arial" w:hAnsi="Arial" w:cs="Arial"/>
        <w:i/>
        <w:sz w:val="18"/>
        <w:szCs w:val="18"/>
      </w:rPr>
      <w:t>8</w:t>
    </w:r>
    <w:r>
      <w:rPr>
        <w:rFonts w:ascii="Arial" w:eastAsia="Arial" w:hAnsi="Arial" w:cs="Arial"/>
        <w:i/>
        <w:sz w:val="18"/>
        <w:szCs w:val="18"/>
      </w:rPr>
      <w:t>.</w:t>
    </w:r>
    <w:r w:rsidR="0011398F">
      <w:rPr>
        <w:rFonts w:ascii="Arial" w:eastAsia="Arial" w:hAnsi="Arial" w:cs="Arial"/>
        <w:i/>
        <w:sz w:val="18"/>
        <w:szCs w:val="18"/>
      </w:rPr>
      <w:t>1</w:t>
    </w:r>
    <w:r>
      <w:rPr>
        <w:rFonts w:ascii="Arial" w:eastAsia="Arial" w:hAnsi="Arial" w:cs="Arial"/>
        <w:i/>
        <w:sz w:val="18"/>
        <w:szCs w:val="18"/>
      </w:rPr>
      <w:t>.</w:t>
    </w:r>
    <w:r w:rsidR="0011398F">
      <w:rPr>
        <w:rFonts w:ascii="Arial" w:eastAsia="Arial" w:hAnsi="Arial" w:cs="Arial"/>
        <w:i/>
        <w:sz w:val="18"/>
        <w:szCs w:val="18"/>
      </w:rPr>
      <w:t>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56B7C" w14:textId="77777777" w:rsidR="00447DB8" w:rsidRDefault="00447DB8">
      <w:pPr>
        <w:spacing w:after="0" w:line="240" w:lineRule="auto"/>
      </w:pPr>
      <w:r>
        <w:separator/>
      </w:r>
    </w:p>
  </w:footnote>
  <w:footnote w:type="continuationSeparator" w:id="0">
    <w:p w14:paraId="08C1C2BA" w14:textId="77777777" w:rsidR="00447DB8" w:rsidRDefault="0044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68804" w14:textId="7D25743D" w:rsidR="00C204C9" w:rsidRDefault="001D6890">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Hughes</w:t>
    </w:r>
    <w:r w:rsidR="00A008AE">
      <w:rPr>
        <w:rFonts w:ascii="Arial" w:eastAsia="Arial" w:hAnsi="Arial" w:cs="Arial"/>
        <w:color w:val="000000"/>
        <w:sz w:val="18"/>
        <w:szCs w:val="18"/>
      </w:rPr>
      <w:t xml:space="preserve"> </w:t>
    </w:r>
    <w:r w:rsidR="00A008AE">
      <w:rPr>
        <w:rFonts w:ascii="Arial" w:eastAsia="Arial" w:hAnsi="Arial" w:cs="Arial"/>
        <w:color w:val="000000"/>
        <w:sz w:val="18"/>
        <w:szCs w:val="18"/>
      </w:rPr>
      <w:fldChar w:fldCharType="begin"/>
    </w:r>
    <w:r w:rsidR="00A008AE">
      <w:rPr>
        <w:rFonts w:ascii="Arial" w:eastAsia="Arial" w:hAnsi="Arial" w:cs="Arial"/>
        <w:color w:val="000000"/>
        <w:sz w:val="18"/>
        <w:szCs w:val="18"/>
      </w:rPr>
      <w:instrText>PAGE</w:instrText>
    </w:r>
    <w:r w:rsidR="00A008AE">
      <w:rPr>
        <w:rFonts w:ascii="Arial" w:eastAsia="Arial" w:hAnsi="Arial" w:cs="Arial"/>
        <w:color w:val="000000"/>
        <w:sz w:val="18"/>
        <w:szCs w:val="18"/>
      </w:rPr>
      <w:fldChar w:fldCharType="separate"/>
    </w:r>
    <w:r w:rsidR="00A008AE">
      <w:rPr>
        <w:rFonts w:ascii="Arial" w:eastAsia="Arial" w:hAnsi="Arial" w:cs="Arial"/>
        <w:noProof/>
        <w:color w:val="000000"/>
        <w:sz w:val="18"/>
        <w:szCs w:val="18"/>
      </w:rPr>
      <w:t>2</w:t>
    </w:r>
    <w:r w:rsidR="00A008AE">
      <w:rPr>
        <w:rFonts w:ascii="Arial" w:eastAsia="Arial" w:hAnsi="Arial" w:cs="Arial"/>
        <w:color w:val="000000"/>
        <w:sz w:val="18"/>
        <w:szCs w:val="18"/>
      </w:rPr>
      <w:fldChar w:fldCharType="end"/>
    </w:r>
    <w:r w:rsidR="00A008AE">
      <w:rPr>
        <w:noProof/>
      </w:rPr>
      <w:drawing>
        <wp:anchor distT="0" distB="0" distL="114300" distR="114300" simplePos="0" relativeHeight="251658240" behindDoc="0" locked="0" layoutInCell="1" hidden="0" allowOverlap="1" wp14:anchorId="3D674123" wp14:editId="3D3AA3DF">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6322C" w14:textId="77777777" w:rsidR="00C204C9" w:rsidRDefault="00747BB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DAD78C8" wp14:editId="52FF512B">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5D8FA50A" w14:textId="7D6779F8" w:rsidR="00C204C9" w:rsidRDefault="00747BB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A008AE">
      <w:rPr>
        <w:rFonts w:ascii="Arial" w:eastAsia="Arial" w:hAnsi="Arial" w:cs="Arial"/>
        <w:color w:val="000000"/>
      </w:rPr>
      <w:t>1</w:t>
    </w:r>
    <w:r w:rsidR="00C95315">
      <w:rPr>
        <w:rFonts w:ascii="Arial" w:eastAsia="Arial" w:hAnsi="Arial" w:cs="Arial"/>
        <w:color w:val="000000"/>
      </w:rPr>
      <w:t>8</w:t>
    </w:r>
    <w:r>
      <w:rPr>
        <w:rFonts w:ascii="Arial" w:eastAsia="Arial" w:hAnsi="Arial" w:cs="Arial"/>
        <w:color w:val="000000"/>
      </w:rPr>
      <w:t xml:space="preserve"> Issue </w:t>
    </w:r>
    <w:r w:rsidR="00C95315">
      <w:rPr>
        <w:rFonts w:ascii="Arial" w:eastAsia="Arial" w:hAnsi="Arial" w:cs="Arial"/>
        <w:color w:val="000000"/>
      </w:rPr>
      <w:t>1</w:t>
    </w:r>
  </w:p>
  <w:p w14:paraId="6ABB4F6A" w14:textId="77777777" w:rsidR="00C204C9" w:rsidRDefault="00747BBA">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34D23"/>
    <w:multiLevelType w:val="hybridMultilevel"/>
    <w:tmpl w:val="8868A628"/>
    <w:lvl w:ilvl="0" w:tplc="BC4E7058">
      <w:start w:val="1"/>
      <w:numFmt w:val="decimal"/>
      <w:pStyle w:val="Heading2JI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CA48E0"/>
    <w:multiLevelType w:val="hybridMultilevel"/>
    <w:tmpl w:val="68AAC564"/>
    <w:lvl w:ilvl="0" w:tplc="8CA28BA2">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419415">
    <w:abstractNumId w:val="1"/>
  </w:num>
  <w:num w:numId="2" w16cid:durableId="128106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C9"/>
    <w:rsid w:val="0011398F"/>
    <w:rsid w:val="001419BF"/>
    <w:rsid w:val="00151B00"/>
    <w:rsid w:val="00195F20"/>
    <w:rsid w:val="001A08FC"/>
    <w:rsid w:val="001D6890"/>
    <w:rsid w:val="002130FC"/>
    <w:rsid w:val="00233CB8"/>
    <w:rsid w:val="00264AE4"/>
    <w:rsid w:val="002C139C"/>
    <w:rsid w:val="00330172"/>
    <w:rsid w:val="003418D7"/>
    <w:rsid w:val="00375221"/>
    <w:rsid w:val="00375897"/>
    <w:rsid w:val="003C41E4"/>
    <w:rsid w:val="003D636E"/>
    <w:rsid w:val="00411C89"/>
    <w:rsid w:val="00447DB8"/>
    <w:rsid w:val="00483841"/>
    <w:rsid w:val="004D64EC"/>
    <w:rsid w:val="00512DAA"/>
    <w:rsid w:val="00552FEE"/>
    <w:rsid w:val="00553BB1"/>
    <w:rsid w:val="005B585A"/>
    <w:rsid w:val="005C69AA"/>
    <w:rsid w:val="005D1663"/>
    <w:rsid w:val="005F2B16"/>
    <w:rsid w:val="00664988"/>
    <w:rsid w:val="00665F48"/>
    <w:rsid w:val="0069248F"/>
    <w:rsid w:val="006F63EF"/>
    <w:rsid w:val="00735BE3"/>
    <w:rsid w:val="00747BBA"/>
    <w:rsid w:val="008C06DC"/>
    <w:rsid w:val="008D7AF0"/>
    <w:rsid w:val="008F0ACA"/>
    <w:rsid w:val="00995722"/>
    <w:rsid w:val="009B2335"/>
    <w:rsid w:val="00A008AE"/>
    <w:rsid w:val="00A365A4"/>
    <w:rsid w:val="00A4394F"/>
    <w:rsid w:val="00AB5289"/>
    <w:rsid w:val="00AF6169"/>
    <w:rsid w:val="00B05247"/>
    <w:rsid w:val="00B12194"/>
    <w:rsid w:val="00B60AEE"/>
    <w:rsid w:val="00B86FC9"/>
    <w:rsid w:val="00B953D2"/>
    <w:rsid w:val="00BB376A"/>
    <w:rsid w:val="00C015D9"/>
    <w:rsid w:val="00C204C9"/>
    <w:rsid w:val="00C6437D"/>
    <w:rsid w:val="00C95315"/>
    <w:rsid w:val="00CA163F"/>
    <w:rsid w:val="00CB0727"/>
    <w:rsid w:val="00D35084"/>
    <w:rsid w:val="00D5599F"/>
    <w:rsid w:val="00D71A34"/>
    <w:rsid w:val="00E94C8B"/>
    <w:rsid w:val="00EC2AA1"/>
    <w:rsid w:val="00EC39E7"/>
    <w:rsid w:val="00F31E32"/>
    <w:rsid w:val="00F56E7F"/>
    <w:rsid w:val="00F66B1F"/>
    <w:rsid w:val="00F739CA"/>
    <w:rsid w:val="00FA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81E8B"/>
  <w15:docId w15:val="{B3FE69F9-3AF9-4F47-9855-233385BC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0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8AE"/>
  </w:style>
  <w:style w:type="paragraph" w:styleId="Footer">
    <w:name w:val="footer"/>
    <w:basedOn w:val="Normal"/>
    <w:link w:val="FooterChar"/>
    <w:uiPriority w:val="99"/>
    <w:unhideWhenUsed/>
    <w:rsid w:val="00A0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8AE"/>
  </w:style>
  <w:style w:type="character" w:styleId="Hyperlink">
    <w:name w:val="Hyperlink"/>
    <w:basedOn w:val="DefaultParagraphFont"/>
    <w:uiPriority w:val="99"/>
    <w:unhideWhenUsed/>
    <w:rsid w:val="00A008AE"/>
    <w:rPr>
      <w:color w:val="0000FF" w:themeColor="hyperlink"/>
      <w:u w:val="single"/>
    </w:rPr>
  </w:style>
  <w:style w:type="character" w:styleId="UnresolvedMention">
    <w:name w:val="Unresolved Mention"/>
    <w:basedOn w:val="DefaultParagraphFont"/>
    <w:uiPriority w:val="99"/>
    <w:semiHidden/>
    <w:unhideWhenUsed/>
    <w:rsid w:val="00A008AE"/>
    <w:rPr>
      <w:color w:val="605E5C"/>
      <w:shd w:val="clear" w:color="auto" w:fill="E1DFDD"/>
    </w:rPr>
  </w:style>
  <w:style w:type="character" w:styleId="CommentReference">
    <w:name w:val="annotation reference"/>
    <w:basedOn w:val="DefaultParagraphFont"/>
    <w:uiPriority w:val="99"/>
    <w:semiHidden/>
    <w:unhideWhenUsed/>
    <w:rsid w:val="00C6437D"/>
    <w:rPr>
      <w:sz w:val="16"/>
      <w:szCs w:val="16"/>
    </w:rPr>
  </w:style>
  <w:style w:type="paragraph" w:styleId="CommentText">
    <w:name w:val="annotation text"/>
    <w:basedOn w:val="Normal"/>
    <w:link w:val="CommentTextChar"/>
    <w:uiPriority w:val="99"/>
    <w:unhideWhenUsed/>
    <w:rsid w:val="00C6437D"/>
    <w:pPr>
      <w:spacing w:line="240" w:lineRule="auto"/>
    </w:pPr>
    <w:rPr>
      <w:sz w:val="20"/>
      <w:szCs w:val="20"/>
    </w:rPr>
  </w:style>
  <w:style w:type="character" w:customStyle="1" w:styleId="CommentTextChar">
    <w:name w:val="Comment Text Char"/>
    <w:basedOn w:val="DefaultParagraphFont"/>
    <w:link w:val="CommentText"/>
    <w:uiPriority w:val="99"/>
    <w:rsid w:val="00C6437D"/>
    <w:rPr>
      <w:sz w:val="20"/>
      <w:szCs w:val="20"/>
    </w:rPr>
  </w:style>
  <w:style w:type="paragraph" w:styleId="CommentSubject">
    <w:name w:val="annotation subject"/>
    <w:basedOn w:val="CommentText"/>
    <w:next w:val="CommentText"/>
    <w:link w:val="CommentSubjectChar"/>
    <w:uiPriority w:val="99"/>
    <w:semiHidden/>
    <w:unhideWhenUsed/>
    <w:rsid w:val="00C6437D"/>
    <w:rPr>
      <w:b/>
      <w:bCs/>
    </w:rPr>
  </w:style>
  <w:style w:type="character" w:customStyle="1" w:styleId="CommentSubjectChar">
    <w:name w:val="Comment Subject Char"/>
    <w:basedOn w:val="CommentTextChar"/>
    <w:link w:val="CommentSubject"/>
    <w:uiPriority w:val="99"/>
    <w:semiHidden/>
    <w:rsid w:val="00C6437D"/>
    <w:rPr>
      <w:b/>
      <w:bCs/>
      <w:sz w:val="20"/>
      <w:szCs w:val="20"/>
    </w:rPr>
  </w:style>
  <w:style w:type="paragraph" w:styleId="ListParagraph">
    <w:name w:val="List Paragraph"/>
    <w:basedOn w:val="Normal"/>
    <w:uiPriority w:val="34"/>
    <w:qFormat/>
    <w:rsid w:val="00552FEE"/>
    <w:pPr>
      <w:ind w:left="720"/>
      <w:contextualSpacing/>
    </w:pPr>
  </w:style>
  <w:style w:type="character" w:customStyle="1" w:styleId="authorname">
    <w:name w:val="authorname"/>
    <w:basedOn w:val="DefaultParagraphFont"/>
    <w:rsid w:val="00B05247"/>
  </w:style>
  <w:style w:type="character" w:customStyle="1" w:styleId="standard-view-style">
    <w:name w:val="standard-view-style"/>
    <w:basedOn w:val="DefaultParagraphFont"/>
    <w:rsid w:val="005D1663"/>
  </w:style>
  <w:style w:type="character" w:styleId="Emphasis">
    <w:name w:val="Emphasis"/>
    <w:basedOn w:val="DefaultParagraphFont"/>
    <w:uiPriority w:val="20"/>
    <w:qFormat/>
    <w:rsid w:val="005D1663"/>
    <w:rPr>
      <w:i/>
      <w:iCs/>
    </w:rPr>
  </w:style>
  <w:style w:type="character" w:styleId="Strong">
    <w:name w:val="Strong"/>
    <w:basedOn w:val="DefaultParagraphFont"/>
    <w:uiPriority w:val="22"/>
    <w:qFormat/>
    <w:rsid w:val="00CB0727"/>
    <w:rPr>
      <w:b/>
      <w:bCs/>
    </w:rPr>
  </w:style>
  <w:style w:type="character" w:customStyle="1" w:styleId="Title1">
    <w:name w:val="Title1"/>
    <w:basedOn w:val="DefaultParagraphFont"/>
    <w:rsid w:val="00CB0727"/>
  </w:style>
  <w:style w:type="character" w:customStyle="1" w:styleId="journal">
    <w:name w:val="journal"/>
    <w:basedOn w:val="DefaultParagraphFont"/>
    <w:rsid w:val="00CB0727"/>
  </w:style>
  <w:style w:type="character" w:customStyle="1" w:styleId="authors">
    <w:name w:val="authors"/>
    <w:basedOn w:val="DefaultParagraphFont"/>
    <w:rsid w:val="00CB0727"/>
  </w:style>
  <w:style w:type="character" w:customStyle="1" w:styleId="location">
    <w:name w:val="location"/>
    <w:basedOn w:val="DefaultParagraphFont"/>
    <w:rsid w:val="00CB0727"/>
  </w:style>
  <w:style w:type="character" w:customStyle="1" w:styleId="separator">
    <w:name w:val="separator"/>
    <w:basedOn w:val="DefaultParagraphFont"/>
    <w:rsid w:val="00CB0727"/>
  </w:style>
  <w:style w:type="character" w:customStyle="1" w:styleId="Date1">
    <w:name w:val="Date1"/>
    <w:basedOn w:val="DefaultParagraphFont"/>
    <w:rsid w:val="00CB0727"/>
  </w:style>
  <w:style w:type="character" w:customStyle="1" w:styleId="arttitle">
    <w:name w:val="art_title"/>
    <w:basedOn w:val="DefaultParagraphFont"/>
    <w:rsid w:val="00CB0727"/>
  </w:style>
  <w:style w:type="character" w:customStyle="1" w:styleId="serialtitle">
    <w:name w:val="serial_title"/>
    <w:basedOn w:val="DefaultParagraphFont"/>
    <w:rsid w:val="00CB0727"/>
  </w:style>
  <w:style w:type="character" w:customStyle="1" w:styleId="volumeissue">
    <w:name w:val="volume_issue"/>
    <w:basedOn w:val="DefaultParagraphFont"/>
    <w:rsid w:val="00CB0727"/>
  </w:style>
  <w:style w:type="character" w:customStyle="1" w:styleId="pagerange">
    <w:name w:val="page_range"/>
    <w:basedOn w:val="DefaultParagraphFont"/>
    <w:rsid w:val="00CB0727"/>
  </w:style>
  <w:style w:type="character" w:customStyle="1" w:styleId="doilink">
    <w:name w:val="doi_link"/>
    <w:basedOn w:val="DefaultParagraphFont"/>
    <w:rsid w:val="00CB0727"/>
  </w:style>
  <w:style w:type="character" w:customStyle="1" w:styleId="personname">
    <w:name w:val="person_name"/>
    <w:basedOn w:val="DefaultParagraphFont"/>
    <w:rsid w:val="00CB0727"/>
  </w:style>
  <w:style w:type="character" w:styleId="FollowedHyperlink">
    <w:name w:val="FollowedHyperlink"/>
    <w:basedOn w:val="DefaultParagraphFont"/>
    <w:uiPriority w:val="99"/>
    <w:semiHidden/>
    <w:unhideWhenUsed/>
    <w:rsid w:val="00CB0727"/>
    <w:rPr>
      <w:color w:val="800080" w:themeColor="followedHyperlink"/>
      <w:u w:val="single"/>
    </w:rPr>
  </w:style>
  <w:style w:type="character" w:customStyle="1" w:styleId="cf01">
    <w:name w:val="cf01"/>
    <w:basedOn w:val="DefaultParagraphFont"/>
    <w:rsid w:val="00D71A34"/>
    <w:rPr>
      <w:rFonts w:ascii="Segoe UI" w:hAnsi="Segoe UI" w:cs="Segoe UI" w:hint="default"/>
      <w:color w:val="393A3D"/>
      <w:sz w:val="18"/>
      <w:szCs w:val="18"/>
      <w:shd w:val="clear" w:color="auto" w:fill="FFFFFF"/>
    </w:rPr>
  </w:style>
  <w:style w:type="character" w:customStyle="1" w:styleId="cf11">
    <w:name w:val="cf11"/>
    <w:basedOn w:val="DefaultParagraphFont"/>
    <w:rsid w:val="00D71A34"/>
    <w:rPr>
      <w:rFonts w:ascii="Segoe UI" w:hAnsi="Segoe UI" w:cs="Segoe UI" w:hint="default"/>
      <w:sz w:val="18"/>
      <w:szCs w:val="18"/>
      <w:shd w:val="clear" w:color="auto" w:fill="FFFFFF"/>
    </w:rPr>
  </w:style>
  <w:style w:type="character" w:customStyle="1" w:styleId="cf21">
    <w:name w:val="cf21"/>
    <w:basedOn w:val="DefaultParagraphFont"/>
    <w:rsid w:val="00D71A34"/>
    <w:rPr>
      <w:rFonts w:ascii="Segoe UI" w:hAnsi="Segoe UI" w:cs="Segoe UI" w:hint="default"/>
      <w:i/>
      <w:iCs/>
      <w:color w:val="393A3D"/>
      <w:sz w:val="18"/>
      <w:szCs w:val="18"/>
      <w:shd w:val="clear" w:color="auto" w:fill="FFFFFF"/>
    </w:rPr>
  </w:style>
  <w:style w:type="character" w:customStyle="1" w:styleId="cf31">
    <w:name w:val="cf31"/>
    <w:basedOn w:val="DefaultParagraphFont"/>
    <w:rsid w:val="00D71A34"/>
    <w:rPr>
      <w:rFonts w:ascii="Segoe UI" w:hAnsi="Segoe UI" w:cs="Segoe UI" w:hint="default"/>
      <w:color w:val="555555"/>
      <w:sz w:val="18"/>
      <w:szCs w:val="18"/>
      <w:shd w:val="clear" w:color="auto" w:fill="FFFFFF"/>
    </w:rPr>
  </w:style>
  <w:style w:type="paragraph" w:customStyle="1" w:styleId="Heading2JIL">
    <w:name w:val="Heading 2 JIL"/>
    <w:basedOn w:val="Normal"/>
    <w:link w:val="Heading2JILChar"/>
    <w:qFormat/>
    <w:rsid w:val="00AB5289"/>
    <w:pPr>
      <w:keepNext/>
      <w:keepLines/>
      <w:numPr>
        <w:numId w:val="2"/>
      </w:numPr>
      <w:pBdr>
        <w:top w:val="nil"/>
        <w:left w:val="nil"/>
        <w:bottom w:val="nil"/>
        <w:right w:val="nil"/>
        <w:between w:val="nil"/>
      </w:pBdr>
      <w:spacing w:after="200" w:line="240" w:lineRule="auto"/>
      <w:ind w:left="714" w:hanging="357"/>
    </w:pPr>
    <w:rPr>
      <w:rFonts w:ascii="Arial" w:eastAsia="Arial" w:hAnsi="Arial" w:cs="Arial"/>
      <w:b/>
      <w:color w:val="000000"/>
      <w:sz w:val="28"/>
      <w:szCs w:val="28"/>
      <w:lang w:eastAsia="en-GB"/>
    </w:rPr>
  </w:style>
  <w:style w:type="character" w:customStyle="1" w:styleId="Heading2JILChar">
    <w:name w:val="Heading 2 JIL Char"/>
    <w:basedOn w:val="DefaultParagraphFont"/>
    <w:link w:val="Heading2JIL"/>
    <w:rsid w:val="00AB5289"/>
    <w:rPr>
      <w:rFonts w:ascii="Arial" w:eastAsia="Arial" w:hAnsi="Arial" w:cs="Arial"/>
      <w:b/>
      <w:color w:val="000000"/>
      <w:sz w:val="28"/>
      <w:szCs w:val="28"/>
      <w:lang w:eastAsia="en-GB"/>
    </w:rPr>
  </w:style>
  <w:style w:type="paragraph" w:customStyle="1" w:styleId="heading3JIL">
    <w:name w:val="heading 3 JIL"/>
    <w:basedOn w:val="ListParagraph"/>
    <w:link w:val="heading3JILChar"/>
    <w:qFormat/>
    <w:rsid w:val="00AB5289"/>
    <w:pPr>
      <w:spacing w:before="80" w:after="120" w:line="240" w:lineRule="auto"/>
      <w:ind w:left="0"/>
    </w:pPr>
    <w:rPr>
      <w:rFonts w:ascii="Arial" w:hAnsi="Arial" w:cs="Arial"/>
      <w:b/>
      <w:bCs/>
      <w:sz w:val="24"/>
      <w:szCs w:val="24"/>
      <w:lang w:eastAsia="en-GB"/>
    </w:rPr>
  </w:style>
  <w:style w:type="character" w:customStyle="1" w:styleId="heading3JILChar">
    <w:name w:val="heading 3 JIL Char"/>
    <w:basedOn w:val="DefaultParagraphFont"/>
    <w:link w:val="heading3JIL"/>
    <w:rsid w:val="00AB5289"/>
    <w:rPr>
      <w:rFonts w:ascii="Arial" w:hAnsi="Arial" w:cs="Arial"/>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hyperlink" Target="https://researchonline.jcu.edu.au/74332/" TargetMode="External"/><Relationship Id="rId26" Type="http://schemas.openxmlformats.org/officeDocument/2006/relationships/hyperlink" Target="https://doi.org/10.1177/09610006231180320" TargetMode="External"/><Relationship Id="rId3" Type="http://schemas.openxmlformats.org/officeDocument/2006/relationships/customXml" Target="../customXml/item3.xml"/><Relationship Id="rId21" Type="http://schemas.openxmlformats.org/officeDocument/2006/relationships/hyperlink" Target="http://dx.doi.org/10.11645/17.1.3311"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rcid.org/0000-0001-5123-1552" TargetMode="External"/><Relationship Id="rId17" Type="http://schemas.openxmlformats.org/officeDocument/2006/relationships/hyperlink" Target="https://doi.org/10.1080/02763877.2022.2030273" TargetMode="External"/><Relationship Id="rId25" Type="http://schemas.openxmlformats.org/officeDocument/2006/relationships/hyperlink" Target="https://www.rmit.edu.au/about/schools-colleges/media-and-communication/industry/factlab/crosscheck/voice-to-parliament-referendu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oice.gov.au/" TargetMode="External"/><Relationship Id="rId20" Type="http://schemas.openxmlformats.org/officeDocument/2006/relationships/hyperlink" Target="https://www.ala.org/acrl/sites/ala.org.acrl/files/content/issues/infolit/framework1.pdf" TargetMode="External"/><Relationship Id="rId29" Type="http://schemas.openxmlformats.org/officeDocument/2006/relationships/hyperlink" Target="https://sdgs.un.org/go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hughes@qut.edu.au" TargetMode="External"/><Relationship Id="rId24" Type="http://schemas.openxmlformats.org/officeDocument/2006/relationships/hyperlink" Target="http://dx.doi.org/10.11645/11.1.2185"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aec.gov.au/referendums/files/pamphlet/referendum-booklet.pdf" TargetMode="External"/><Relationship Id="rId23" Type="http://schemas.openxmlformats.org/officeDocument/2006/relationships/hyperlink" Target="http://dx.doi.org/10.11645/17.2" TargetMode="External"/><Relationship Id="rId28" Type="http://schemas.openxmlformats.org/officeDocument/2006/relationships/hyperlink" Target="https://glhconnect.unesco.org/digital-skills/global-standards-media-and-information-literacy-curricula-development-guidelines" TargetMode="External"/><Relationship Id="rId10" Type="http://schemas.openxmlformats.org/officeDocument/2006/relationships/hyperlink" Target="http://dx.doi.org/10.11645/18.1.565" TargetMode="External"/><Relationship Id="rId19" Type="http://schemas.openxmlformats.org/officeDocument/2006/relationships/hyperlink" Target="https://scholarlycommons.pacific.edu/libraries-articles/9"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s://doi.org/10.1177/0165551516630219" TargetMode="External"/><Relationship Id="rId27" Type="http://schemas.openxmlformats.org/officeDocument/2006/relationships/hyperlink" Target="https://ulurustatement.org/" TargetMode="External"/><Relationship Id="rId30" Type="http://schemas.openxmlformats.org/officeDocument/2006/relationships/header" Target="head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ae900f-8b3e-436e-936c-e793d2d072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0D4F8C27590419491CA38513BEC1B" ma:contentTypeVersion="15" ma:contentTypeDescription="Create a new document." ma:contentTypeScope="" ma:versionID="fdd1c4f51ceadba6855f2c4da7d6321f">
  <xsd:schema xmlns:xsd="http://www.w3.org/2001/XMLSchema" xmlns:xs="http://www.w3.org/2001/XMLSchema" xmlns:p="http://schemas.microsoft.com/office/2006/metadata/properties" xmlns:ns3="8eae900f-8b3e-436e-936c-e793d2d072c2" xmlns:ns4="bb338544-800f-454c-a0e5-62b388ac0a7e" targetNamespace="http://schemas.microsoft.com/office/2006/metadata/properties" ma:root="true" ma:fieldsID="55369ec410f1afaad5a7f90ab9ac27b8" ns3:_="" ns4:_="">
    <xsd:import namespace="8eae900f-8b3e-436e-936c-e793d2d072c2"/>
    <xsd:import namespace="bb338544-800f-454c-a0e5-62b388ac0a7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e900f-8b3e-436e-936c-e793d2d072c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338544-800f-454c-a0e5-62b388ac0a7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8823C-1420-4D2D-B95B-3C1D18195CA2}">
  <ds:schemaRefs>
    <ds:schemaRef ds:uri="http://schemas.microsoft.com/office/2006/metadata/properties"/>
    <ds:schemaRef ds:uri="http://schemas.microsoft.com/office/infopath/2007/PartnerControls"/>
    <ds:schemaRef ds:uri="8eae900f-8b3e-436e-936c-e793d2d072c2"/>
  </ds:schemaRefs>
</ds:datastoreItem>
</file>

<file path=customXml/itemProps2.xml><?xml version="1.0" encoding="utf-8"?>
<ds:datastoreItem xmlns:ds="http://schemas.openxmlformats.org/officeDocument/2006/customXml" ds:itemID="{49B1E649-391A-4D28-9813-1A19E537957F}">
  <ds:schemaRefs>
    <ds:schemaRef ds:uri="http://schemas.microsoft.com/sharepoint/v3/contenttype/forms"/>
  </ds:schemaRefs>
</ds:datastoreItem>
</file>

<file path=customXml/itemProps3.xml><?xml version="1.0" encoding="utf-8"?>
<ds:datastoreItem xmlns:ds="http://schemas.openxmlformats.org/officeDocument/2006/customXml" ds:itemID="{DE9B373C-26C0-4D3F-9B2C-FF98A2551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e900f-8b3e-436e-936c-e793d2d072c2"/>
    <ds:schemaRef ds:uri="bb338544-800f-454c-a0e5-62b388ac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c:creator>
  <cp:lastModifiedBy>Edwards, Amber</cp:lastModifiedBy>
  <cp:revision>19</cp:revision>
  <dcterms:created xsi:type="dcterms:W3CDTF">2024-05-12T17:04:00Z</dcterms:created>
  <dcterms:modified xsi:type="dcterms:W3CDTF">2025-01-14T10:01:00Z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0x0101005030D4F8C27590419491CA38513BEC1B</vt:lpwstr>
  </property>
</Properties>
</file>