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2D48D" w14:textId="77777777" w:rsidR="00D30EC0" w:rsidRPr="00DD319A" w:rsidRDefault="00D30EC0" w:rsidP="00202C28">
      <w:pPr>
        <w:pStyle w:val="Heading1"/>
        <w:rPr>
          <w:highlight w:val="white"/>
        </w:rPr>
      </w:pPr>
      <w:r w:rsidRPr="00DD319A">
        <w:t>Journal of Information Literacy</w:t>
      </w:r>
    </w:p>
    <w:p w14:paraId="5F1101AF" w14:textId="77777777" w:rsidR="00D30EC0" w:rsidRPr="008F7758" w:rsidRDefault="00D30EC0" w:rsidP="009A0A7C">
      <w:pPr>
        <w:pStyle w:val="Heading2"/>
      </w:pPr>
      <w:r w:rsidRPr="008F7758">
        <w:t>ISSN 1750-5968</w:t>
      </w:r>
    </w:p>
    <w:p w14:paraId="2A7A75F6" w14:textId="77777777" w:rsidR="00D30EC0" w:rsidRPr="008F7758" w:rsidRDefault="00D30EC0" w:rsidP="00D30EC0">
      <w:pPr>
        <w:pStyle w:val="BodyText"/>
        <w:rPr>
          <w:b/>
          <w:sz w:val="24"/>
          <w:szCs w:val="24"/>
        </w:rPr>
      </w:pPr>
    </w:p>
    <w:p w14:paraId="370C1A9C" w14:textId="77777777" w:rsidR="00D30EC0" w:rsidRPr="008F7758" w:rsidRDefault="00D30EC0" w:rsidP="00D30EC0">
      <w:pPr>
        <w:pStyle w:val="BodyText"/>
        <w:spacing w:before="9"/>
        <w:rPr>
          <w:b/>
          <w:sz w:val="24"/>
          <w:szCs w:val="24"/>
        </w:rPr>
      </w:pPr>
    </w:p>
    <w:p w14:paraId="6665AE02" w14:textId="1736293C" w:rsidR="00D30EC0" w:rsidRPr="008F7758" w:rsidRDefault="0097447D" w:rsidP="00D30EC0">
      <w:pPr>
        <w:spacing w:after="200"/>
        <w:rPr>
          <w:rFonts w:cs="Arial"/>
          <w:b/>
          <w:sz w:val="24"/>
        </w:rPr>
      </w:pPr>
      <w:r>
        <w:rPr>
          <w:rFonts w:cs="Arial"/>
          <w:b/>
          <w:sz w:val="24"/>
        </w:rPr>
        <w:t>Volume 1</w:t>
      </w:r>
      <w:r w:rsidR="004C25B7">
        <w:rPr>
          <w:rFonts w:cs="Arial"/>
          <w:b/>
          <w:sz w:val="24"/>
        </w:rPr>
        <w:t>7</w:t>
      </w:r>
      <w:r>
        <w:rPr>
          <w:rFonts w:cs="Arial"/>
          <w:b/>
          <w:sz w:val="24"/>
        </w:rPr>
        <w:t xml:space="preserve"> Issue 1</w:t>
      </w:r>
    </w:p>
    <w:p w14:paraId="65D16CAC" w14:textId="16592C45" w:rsidR="00D30EC0" w:rsidRPr="008F7758" w:rsidRDefault="00D30EC0" w:rsidP="00D30EC0">
      <w:pPr>
        <w:spacing w:after="200"/>
        <w:rPr>
          <w:rFonts w:cs="Arial"/>
          <w:b/>
          <w:sz w:val="24"/>
        </w:rPr>
      </w:pPr>
      <w:r>
        <w:rPr>
          <w:rFonts w:cs="Arial"/>
          <w:b/>
          <w:sz w:val="24"/>
        </w:rPr>
        <w:t>June 202</w:t>
      </w:r>
      <w:r w:rsidR="004C25B7">
        <w:rPr>
          <w:rFonts w:cs="Arial"/>
          <w:b/>
          <w:sz w:val="24"/>
        </w:rPr>
        <w:t>3</w:t>
      </w:r>
    </w:p>
    <w:p w14:paraId="2E42FC8B" w14:textId="77777777" w:rsidR="00D30EC0" w:rsidRPr="008F7758" w:rsidRDefault="00D30EC0" w:rsidP="00D30EC0">
      <w:pPr>
        <w:pStyle w:val="BodyText"/>
        <w:rPr>
          <w:b/>
          <w:sz w:val="24"/>
          <w:szCs w:val="24"/>
        </w:rPr>
      </w:pPr>
    </w:p>
    <w:p w14:paraId="5ADF3636" w14:textId="77777777" w:rsidR="00D30EC0" w:rsidRPr="008F7758" w:rsidRDefault="00D30EC0" w:rsidP="00D30EC0">
      <w:pPr>
        <w:pStyle w:val="BodyText"/>
        <w:spacing w:before="9"/>
        <w:rPr>
          <w:b/>
          <w:sz w:val="24"/>
          <w:szCs w:val="24"/>
        </w:rPr>
      </w:pPr>
    </w:p>
    <w:p w14:paraId="402FAE07" w14:textId="1CB4441C" w:rsidR="00D30EC0" w:rsidRPr="008F7758" w:rsidRDefault="00EC4C94" w:rsidP="00D30EC0">
      <w:pPr>
        <w:spacing w:after="200"/>
        <w:rPr>
          <w:rFonts w:cs="Arial"/>
          <w:b/>
          <w:sz w:val="24"/>
        </w:rPr>
      </w:pPr>
      <w:r>
        <w:rPr>
          <w:rFonts w:cs="Arial"/>
          <w:b/>
          <w:sz w:val="24"/>
        </w:rPr>
        <w:t>Project report</w:t>
      </w:r>
    </w:p>
    <w:p w14:paraId="0034186A" w14:textId="18BE69E3" w:rsidR="00D30EC0" w:rsidRPr="008F7758" w:rsidRDefault="004C25B7" w:rsidP="00CF68AA">
      <w:pPr>
        <w:pStyle w:val="Heading3"/>
      </w:pPr>
      <w:r>
        <w:t>Dixon</w:t>
      </w:r>
      <w:r w:rsidR="00D30EC0" w:rsidRPr="008F7758">
        <w:t>,</w:t>
      </w:r>
      <w:r w:rsidR="00D30EC0">
        <w:t xml:space="preserve"> </w:t>
      </w:r>
      <w:r>
        <w:t>N</w:t>
      </w:r>
      <w:r w:rsidR="00D30EC0">
        <w:t>.</w:t>
      </w:r>
      <w:r w:rsidR="00263E77">
        <w:t>,</w:t>
      </w:r>
      <w:r>
        <w:t xml:space="preserve"> </w:t>
      </w:r>
      <w:r w:rsidR="00D06D4F">
        <w:t>&amp;</w:t>
      </w:r>
      <w:r>
        <w:t xml:space="preserve"> Packwood, A.</w:t>
      </w:r>
      <w:r w:rsidR="00296052">
        <w:t xml:space="preserve"> </w:t>
      </w:r>
      <w:r w:rsidR="00D30EC0">
        <w:t>202</w:t>
      </w:r>
      <w:r>
        <w:t>3</w:t>
      </w:r>
      <w:r w:rsidR="00D30EC0" w:rsidRPr="008F7758">
        <w:t xml:space="preserve">. </w:t>
      </w:r>
      <w:r>
        <w:t>Personalised learning paths for information literacy using Canvas MasteryPaths</w:t>
      </w:r>
      <w:r w:rsidR="00D30EC0" w:rsidRPr="008F7758">
        <w:t xml:space="preserve">. </w:t>
      </w:r>
      <w:r w:rsidR="00D30EC0" w:rsidRPr="008F7758">
        <w:rPr>
          <w:i/>
        </w:rPr>
        <w:t>Journal of Information Literacy</w:t>
      </w:r>
      <w:r w:rsidR="00D30EC0">
        <w:t xml:space="preserve">, </w:t>
      </w:r>
      <w:r>
        <w:rPr>
          <w:i/>
        </w:rPr>
        <w:t>17</w:t>
      </w:r>
      <w:r w:rsidR="00D30EC0" w:rsidRPr="008F7758">
        <w:t>(</w:t>
      </w:r>
      <w:r w:rsidR="00C6496A">
        <w:t>1</w:t>
      </w:r>
      <w:r w:rsidR="0034310E">
        <w:t xml:space="preserve">), </w:t>
      </w:r>
      <w:r w:rsidR="00ED267D">
        <w:t>10</w:t>
      </w:r>
      <w:r w:rsidR="00164DA2">
        <w:t>5</w:t>
      </w:r>
      <w:r w:rsidR="00D30EC0">
        <w:t>–</w:t>
      </w:r>
      <w:r w:rsidR="00ED267D">
        <w:t>11</w:t>
      </w:r>
      <w:r w:rsidR="003B044E">
        <w:t>9</w:t>
      </w:r>
      <w:r w:rsidR="00D30EC0">
        <w:t>.</w:t>
      </w:r>
    </w:p>
    <w:p w14:paraId="69995420" w14:textId="56FD745B" w:rsidR="00D30EC0" w:rsidRDefault="00886BD4" w:rsidP="00D30EC0">
      <w:pPr>
        <w:spacing w:after="200"/>
        <w:rPr>
          <w:rFonts w:cs="Arial"/>
          <w:b/>
          <w:i/>
          <w:sz w:val="24"/>
        </w:rPr>
      </w:pPr>
      <w:hyperlink r:id="rId11" w:history="1">
        <w:r w:rsidR="00131D9E" w:rsidRPr="001F66D3">
          <w:rPr>
            <w:rStyle w:val="Hyperlink"/>
            <w:rFonts w:cs="Arial"/>
            <w:b/>
            <w:i/>
            <w:sz w:val="24"/>
          </w:rPr>
          <w:t>http://dx.doi.org/10.11645/17.1.3343</w:t>
        </w:r>
      </w:hyperlink>
      <w:r w:rsidR="007C54F3">
        <w:rPr>
          <w:rFonts w:cs="Arial"/>
          <w:b/>
          <w:i/>
          <w:sz w:val="24"/>
        </w:rPr>
        <w:t xml:space="preserve"> </w:t>
      </w:r>
    </w:p>
    <w:p w14:paraId="3A3D439E" w14:textId="77777777" w:rsidR="00D30EC0" w:rsidRDefault="00D30EC0" w:rsidP="00D30EC0">
      <w:pPr>
        <w:pStyle w:val="BodyText"/>
        <w:rPr>
          <w:b/>
          <w:i/>
          <w:sz w:val="20"/>
        </w:rPr>
      </w:pPr>
    </w:p>
    <w:p w14:paraId="5B57CD27" w14:textId="77777777" w:rsidR="00D30EC0" w:rsidRDefault="00D30EC0" w:rsidP="00D30EC0">
      <w:pPr>
        <w:pStyle w:val="BodyText"/>
        <w:rPr>
          <w:b/>
          <w:i/>
          <w:sz w:val="20"/>
        </w:rPr>
      </w:pPr>
    </w:p>
    <w:p w14:paraId="52663951" w14:textId="77777777" w:rsidR="00D30EC0" w:rsidRDefault="00D30EC0" w:rsidP="00D30EC0">
      <w:pPr>
        <w:pStyle w:val="BodyText"/>
        <w:rPr>
          <w:b/>
          <w:i/>
          <w:sz w:val="20"/>
        </w:rPr>
      </w:pPr>
    </w:p>
    <w:p w14:paraId="36B1C4B3" w14:textId="77777777" w:rsidR="00D30EC0" w:rsidRDefault="00D30EC0" w:rsidP="00D30EC0">
      <w:pPr>
        <w:pStyle w:val="BodyText"/>
        <w:rPr>
          <w:b/>
          <w:i/>
          <w:sz w:val="20"/>
        </w:rPr>
      </w:pPr>
    </w:p>
    <w:p w14:paraId="5CD3CC8F" w14:textId="77777777" w:rsidR="00D30EC0" w:rsidRDefault="00D30EC0" w:rsidP="00D30EC0">
      <w:pPr>
        <w:pStyle w:val="BodyText"/>
        <w:rPr>
          <w:b/>
          <w:i/>
          <w:sz w:val="20"/>
        </w:rPr>
      </w:pPr>
    </w:p>
    <w:p w14:paraId="445B795E" w14:textId="77777777" w:rsidR="00D30EC0" w:rsidRDefault="00D30EC0" w:rsidP="00D30EC0">
      <w:pPr>
        <w:pStyle w:val="BodyText"/>
        <w:rPr>
          <w:b/>
          <w:i/>
          <w:sz w:val="20"/>
        </w:rPr>
      </w:pPr>
    </w:p>
    <w:p w14:paraId="52B56D30" w14:textId="37D28226" w:rsidR="004C25B7" w:rsidRDefault="004C25B7" w:rsidP="00D30EC0">
      <w:pPr>
        <w:pStyle w:val="BodyText"/>
        <w:rPr>
          <w:b/>
          <w:i/>
          <w:sz w:val="20"/>
        </w:rPr>
      </w:pPr>
    </w:p>
    <w:p w14:paraId="21D7C75F" w14:textId="6E0839A3" w:rsidR="00037E57" w:rsidRDefault="00037E57" w:rsidP="00D30EC0">
      <w:pPr>
        <w:pStyle w:val="BodyText"/>
        <w:rPr>
          <w:b/>
          <w:i/>
          <w:sz w:val="20"/>
        </w:rPr>
      </w:pPr>
    </w:p>
    <w:p w14:paraId="4C980FE9" w14:textId="00A7347E" w:rsidR="00037E57" w:rsidRDefault="00037E57" w:rsidP="00D30EC0">
      <w:pPr>
        <w:pStyle w:val="BodyText"/>
        <w:rPr>
          <w:b/>
          <w:i/>
          <w:sz w:val="20"/>
        </w:rPr>
      </w:pPr>
    </w:p>
    <w:p w14:paraId="299566E5" w14:textId="27D5D30E" w:rsidR="00037E57" w:rsidRDefault="00037E57" w:rsidP="00D30EC0">
      <w:pPr>
        <w:pStyle w:val="BodyText"/>
        <w:rPr>
          <w:b/>
          <w:i/>
          <w:sz w:val="20"/>
        </w:rPr>
      </w:pPr>
    </w:p>
    <w:p w14:paraId="510E7B47" w14:textId="335082EE" w:rsidR="00202C28" w:rsidRDefault="00202C28" w:rsidP="00D30EC0">
      <w:pPr>
        <w:pStyle w:val="BodyText"/>
        <w:rPr>
          <w:b/>
          <w:i/>
          <w:sz w:val="20"/>
        </w:rPr>
      </w:pPr>
    </w:p>
    <w:p w14:paraId="32BBA054" w14:textId="3D4C68B8" w:rsidR="00202C28" w:rsidRDefault="00202C28" w:rsidP="00D30EC0">
      <w:pPr>
        <w:pStyle w:val="BodyText"/>
        <w:rPr>
          <w:b/>
          <w:i/>
          <w:sz w:val="20"/>
        </w:rPr>
      </w:pPr>
    </w:p>
    <w:p w14:paraId="06ADABB1" w14:textId="235671C5" w:rsidR="00202C28" w:rsidRDefault="00202C28" w:rsidP="00D30EC0">
      <w:pPr>
        <w:pStyle w:val="BodyText"/>
        <w:rPr>
          <w:b/>
          <w:i/>
          <w:sz w:val="20"/>
        </w:rPr>
      </w:pPr>
    </w:p>
    <w:p w14:paraId="46576AC2" w14:textId="13F2ED14" w:rsidR="00202C28" w:rsidRDefault="00202C28" w:rsidP="00D30EC0">
      <w:pPr>
        <w:pStyle w:val="BodyText"/>
        <w:rPr>
          <w:b/>
          <w:i/>
          <w:sz w:val="20"/>
        </w:rPr>
      </w:pPr>
    </w:p>
    <w:p w14:paraId="697DCBD0" w14:textId="37FE7F75" w:rsidR="00202C28" w:rsidRDefault="00202C28" w:rsidP="00D30EC0">
      <w:pPr>
        <w:pStyle w:val="BodyText"/>
        <w:rPr>
          <w:b/>
          <w:i/>
          <w:sz w:val="20"/>
        </w:rPr>
      </w:pPr>
    </w:p>
    <w:p w14:paraId="396C7995" w14:textId="77777777" w:rsidR="00202C28" w:rsidRDefault="00202C28" w:rsidP="00D30EC0">
      <w:pPr>
        <w:pStyle w:val="BodyText"/>
        <w:rPr>
          <w:b/>
          <w:i/>
          <w:sz w:val="20"/>
        </w:rPr>
      </w:pPr>
    </w:p>
    <w:p w14:paraId="466DFCD3" w14:textId="77777777" w:rsidR="00037E57" w:rsidRDefault="00037E57" w:rsidP="00D30EC0">
      <w:pPr>
        <w:pStyle w:val="BodyText"/>
        <w:rPr>
          <w:b/>
          <w:i/>
          <w:sz w:val="20"/>
        </w:rPr>
      </w:pPr>
    </w:p>
    <w:p w14:paraId="4E5F2ECC" w14:textId="77777777" w:rsidR="00D30EC0" w:rsidRDefault="00D30EC0" w:rsidP="00D30EC0">
      <w:pPr>
        <w:pStyle w:val="BodyText"/>
        <w:spacing w:before="2"/>
        <w:rPr>
          <w:b/>
          <w:i/>
          <w:sz w:val="20"/>
        </w:rPr>
      </w:pPr>
      <w:r>
        <w:rPr>
          <w:noProof/>
          <w:lang w:val="en-GB" w:eastAsia="en-GB" w:bidi="ar-SA"/>
        </w:rPr>
        <w:drawing>
          <wp:inline distT="0" distB="0" distL="0" distR="0" wp14:anchorId="52E2FD26" wp14:editId="106A92FA">
            <wp:extent cx="1125220" cy="3987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5220" cy="398780"/>
                    </a:xfrm>
                    <a:prstGeom prst="rect">
                      <a:avLst/>
                    </a:prstGeom>
                    <a:noFill/>
                    <a:ln>
                      <a:noFill/>
                    </a:ln>
                  </pic:spPr>
                </pic:pic>
              </a:graphicData>
            </a:graphic>
          </wp:inline>
        </w:drawing>
      </w:r>
    </w:p>
    <w:p w14:paraId="349332BC" w14:textId="77777777" w:rsidR="00D30EC0" w:rsidRDefault="00D30EC0" w:rsidP="00D30EC0">
      <w:pPr>
        <w:spacing w:line="198" w:lineRule="exact"/>
        <w:ind w:left="140"/>
        <w:jc w:val="both"/>
        <w:rPr>
          <w:b/>
          <w:sz w:val="20"/>
        </w:rPr>
      </w:pPr>
    </w:p>
    <w:p w14:paraId="0E0E1BFC" w14:textId="77777777" w:rsidR="00D30EC0" w:rsidRPr="008F7758" w:rsidRDefault="00D30EC0" w:rsidP="00D30EC0">
      <w:pPr>
        <w:spacing w:line="198" w:lineRule="exact"/>
        <w:ind w:left="140"/>
        <w:jc w:val="both"/>
        <w:rPr>
          <w:rFonts w:cs="Arial"/>
          <w:b/>
          <w:sz w:val="20"/>
          <w:szCs w:val="20"/>
        </w:rPr>
      </w:pPr>
      <w:r w:rsidRPr="008F7758">
        <w:rPr>
          <w:rFonts w:cs="Arial"/>
          <w:b/>
          <w:sz w:val="20"/>
          <w:szCs w:val="20"/>
        </w:rPr>
        <w:t xml:space="preserve">This work is licensed under a </w:t>
      </w:r>
      <w:hyperlink r:id="rId13">
        <w:r w:rsidRPr="008F7758">
          <w:rPr>
            <w:rFonts w:cs="Arial"/>
            <w:b/>
            <w:color w:val="0000FF"/>
            <w:sz w:val="20"/>
            <w:szCs w:val="20"/>
            <w:u w:val="thick" w:color="0000FF"/>
          </w:rPr>
          <w:t>Creative Commons Attribution-ShareAlike 4.0 International License</w:t>
        </w:r>
        <w:r w:rsidRPr="008F7758">
          <w:rPr>
            <w:rFonts w:cs="Arial"/>
            <w:b/>
            <w:sz w:val="20"/>
            <w:szCs w:val="20"/>
          </w:rPr>
          <w:t>.</w:t>
        </w:r>
      </w:hyperlink>
    </w:p>
    <w:p w14:paraId="4E54432D" w14:textId="77777777" w:rsidR="00D30EC0" w:rsidRPr="008F7758" w:rsidRDefault="00D30EC0" w:rsidP="00D30EC0">
      <w:pPr>
        <w:ind w:left="140" w:right="144"/>
        <w:jc w:val="both"/>
        <w:rPr>
          <w:rFonts w:cs="Arial"/>
          <w:sz w:val="20"/>
          <w:szCs w:val="20"/>
        </w:rPr>
      </w:pPr>
      <w:r w:rsidRPr="008F7758">
        <w:rPr>
          <w:rFonts w:cs="Arial"/>
          <w:b/>
          <w:sz w:val="20"/>
          <w:szCs w:val="20"/>
        </w:rPr>
        <w:t>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ShareAlike licence</w:t>
      </w:r>
      <w:r w:rsidRPr="008F7758">
        <w:rPr>
          <w:rFonts w:cs="Arial"/>
          <w:sz w:val="20"/>
          <w:szCs w:val="20"/>
        </w:rPr>
        <w:t>.</w:t>
      </w:r>
    </w:p>
    <w:p w14:paraId="11A1EAC5" w14:textId="77777777" w:rsidR="00D30EC0" w:rsidRPr="008F7758" w:rsidRDefault="00D30EC0" w:rsidP="00D30EC0">
      <w:pPr>
        <w:pStyle w:val="BodyText"/>
        <w:spacing w:before="3"/>
        <w:rPr>
          <w:sz w:val="20"/>
          <w:szCs w:val="20"/>
        </w:rPr>
      </w:pPr>
    </w:p>
    <w:p w14:paraId="0BB83DBE" w14:textId="77777777" w:rsidR="00D30EC0" w:rsidRDefault="00D30EC0" w:rsidP="00E91FF4">
      <w:pPr>
        <w:ind w:left="142" w:right="136"/>
        <w:jc w:val="both"/>
        <w:rPr>
          <w:rFonts w:cs="Arial"/>
          <w:sz w:val="20"/>
          <w:szCs w:val="20"/>
        </w:rPr>
      </w:pPr>
      <w:r w:rsidRPr="008F7758">
        <w:rPr>
          <w:rFonts w:cs="Arial"/>
          <w:sz w:val="20"/>
          <w:szCs w:val="20"/>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w:t>
      </w:r>
      <w:r w:rsidRPr="008F7758">
        <w:rPr>
          <w:rFonts w:cs="Arial"/>
          <w:spacing w:val="-21"/>
          <w:sz w:val="20"/>
          <w:szCs w:val="20"/>
        </w:rPr>
        <w:t xml:space="preserve"> </w:t>
      </w:r>
      <w:r w:rsidRPr="008F7758">
        <w:rPr>
          <w:rFonts w:cs="Arial"/>
          <w:sz w:val="20"/>
          <w:szCs w:val="20"/>
        </w:rPr>
        <w:t>cited.”</w:t>
      </w:r>
    </w:p>
    <w:p w14:paraId="36256203" w14:textId="77777777" w:rsidR="00D30EC0" w:rsidRPr="008F7758" w:rsidRDefault="00D30EC0" w:rsidP="00D30EC0">
      <w:pPr>
        <w:ind w:left="140" w:right="137"/>
        <w:jc w:val="both"/>
        <w:rPr>
          <w:rFonts w:cs="Arial"/>
          <w:sz w:val="20"/>
          <w:szCs w:val="20"/>
        </w:rPr>
      </w:pPr>
    </w:p>
    <w:p w14:paraId="532DEB93" w14:textId="683DC147" w:rsidR="00D30EC0" w:rsidRDefault="00D30EC0" w:rsidP="00D30EC0">
      <w:pPr>
        <w:ind w:left="140" w:right="147"/>
        <w:rPr>
          <w:rFonts w:cs="Arial"/>
          <w:sz w:val="20"/>
          <w:szCs w:val="20"/>
        </w:rPr>
      </w:pPr>
      <w:r w:rsidRPr="008F7758">
        <w:rPr>
          <w:rFonts w:cs="Arial"/>
          <w:sz w:val="20"/>
          <w:szCs w:val="20"/>
        </w:rPr>
        <w:t xml:space="preserve">Chan, L. et al. 2002. Budapest Open Access Initiative. New York: Open Society Institute. Available at: </w:t>
      </w:r>
      <w:hyperlink r:id="rId14">
        <w:r w:rsidRPr="008F7758">
          <w:rPr>
            <w:rFonts w:cs="Arial"/>
            <w:sz w:val="20"/>
            <w:szCs w:val="20"/>
          </w:rPr>
          <w:t xml:space="preserve">http://www.soros.org/openaccess/read.shtml </w:t>
        </w:r>
      </w:hyperlink>
      <w:r w:rsidRPr="008F7758">
        <w:rPr>
          <w:rFonts w:cs="Arial"/>
          <w:sz w:val="20"/>
          <w:szCs w:val="20"/>
        </w:rPr>
        <w:t>[Accessed: 18 November 2015].</w:t>
      </w:r>
    </w:p>
    <w:p w14:paraId="0FDA7164" w14:textId="77777777" w:rsidR="00D82D8F" w:rsidRPr="000E3498" w:rsidRDefault="00D82D8F" w:rsidP="00202C28">
      <w:pPr>
        <w:pStyle w:val="Heading1"/>
        <w:rPr>
          <w:rStyle w:val="BookTitle"/>
          <w:b/>
          <w:bCs/>
          <w:i w:val="0"/>
          <w:iCs w:val="0"/>
          <w:spacing w:val="0"/>
        </w:rPr>
      </w:pPr>
      <w:r w:rsidRPr="000E3498">
        <w:rPr>
          <w:rStyle w:val="BookTitle"/>
          <w:b/>
          <w:bCs/>
          <w:i w:val="0"/>
          <w:iCs w:val="0"/>
          <w:spacing w:val="0"/>
        </w:rPr>
        <w:lastRenderedPageBreak/>
        <w:t>Personalised learning paths for information literacy using Canvas MasteryPaths</w:t>
      </w:r>
    </w:p>
    <w:p w14:paraId="1A203AD8" w14:textId="77777777" w:rsidR="00DA6A80" w:rsidRDefault="00D82D8F" w:rsidP="009A0A7C">
      <w:pPr>
        <w:pStyle w:val="Heading2"/>
      </w:pPr>
      <w:r w:rsidRPr="00527188">
        <w:t>Neil Dixon, Learning Technologist, Student and Library Services, Anglia Ruskin Universit</w:t>
      </w:r>
      <w:r w:rsidR="00527188" w:rsidRPr="00527188">
        <w:t>y</w:t>
      </w:r>
      <w:r w:rsidRPr="00527188">
        <w:t xml:space="preserve">. Email: </w:t>
      </w:r>
      <w:hyperlink r:id="rId15" w:history="1">
        <w:r w:rsidRPr="00527188">
          <w:rPr>
            <w:rStyle w:val="Hyperlink"/>
            <w:szCs w:val="28"/>
          </w:rPr>
          <w:t>neil.dixon@aru.ac.uk</w:t>
        </w:r>
      </w:hyperlink>
      <w:r w:rsidRPr="00527188">
        <w:t xml:space="preserve">. </w:t>
      </w:r>
    </w:p>
    <w:p w14:paraId="57BEEF56" w14:textId="77777777" w:rsidR="0074075C" w:rsidRDefault="00D82D8F" w:rsidP="0074075C">
      <w:pPr>
        <w:pStyle w:val="Heading2"/>
        <w:rPr>
          <w:rStyle w:val="Hyperlink"/>
          <w:szCs w:val="28"/>
        </w:rPr>
      </w:pPr>
      <w:r w:rsidRPr="00527188">
        <w:t xml:space="preserve">ORCID: </w:t>
      </w:r>
      <w:hyperlink r:id="rId16" w:history="1">
        <w:r w:rsidRPr="00527188">
          <w:rPr>
            <w:rStyle w:val="Hyperlink"/>
            <w:szCs w:val="28"/>
          </w:rPr>
          <w:t>0000-0002-2734-7405</w:t>
        </w:r>
      </w:hyperlink>
    </w:p>
    <w:p w14:paraId="295B9188" w14:textId="77777777" w:rsidR="00AC6202" w:rsidRPr="00AC6202" w:rsidRDefault="00AC6202" w:rsidP="00AC6202">
      <w:pPr>
        <w:pStyle w:val="Heading2"/>
        <w:rPr>
          <w:sz w:val="20"/>
          <w:szCs w:val="20"/>
        </w:rPr>
      </w:pPr>
    </w:p>
    <w:p w14:paraId="53D26B2E" w14:textId="1BD12844" w:rsidR="00AC6202" w:rsidRPr="00AC6202" w:rsidRDefault="00AC6202" w:rsidP="00AC6202">
      <w:pPr>
        <w:pStyle w:val="Heading2"/>
        <w:rPr>
          <w:color w:val="0000FF" w:themeColor="hyperlink"/>
          <w:szCs w:val="28"/>
          <w:u w:val="single"/>
        </w:rPr>
      </w:pPr>
      <w:r w:rsidRPr="00527188">
        <w:t xml:space="preserve">Andrea Packwood, Subject Librarian, Student and Library Services, Anglia Ruskin University. Email: </w:t>
      </w:r>
      <w:hyperlink r:id="rId17" w:history="1">
        <w:r w:rsidRPr="00527188">
          <w:rPr>
            <w:rStyle w:val="Hyperlink"/>
            <w:szCs w:val="28"/>
          </w:rPr>
          <w:t>andrea.packwood@aru.ac.uk</w:t>
        </w:r>
      </w:hyperlink>
    </w:p>
    <w:p w14:paraId="53523104" w14:textId="77777777" w:rsidR="00527188" w:rsidRDefault="00527188" w:rsidP="009A0A7C">
      <w:pPr>
        <w:pStyle w:val="Heading2"/>
      </w:pPr>
    </w:p>
    <w:p w14:paraId="60306FB3" w14:textId="2A171A21" w:rsidR="00D82D8F" w:rsidRPr="006A7C01" w:rsidRDefault="00D82D8F" w:rsidP="009A0A7C">
      <w:pPr>
        <w:pStyle w:val="Heading2"/>
      </w:pPr>
      <w:r w:rsidRPr="006A7C01">
        <w:t xml:space="preserve">Abstract </w:t>
      </w:r>
    </w:p>
    <w:p w14:paraId="3D3A0EB4" w14:textId="08C25087" w:rsidR="00D82D8F" w:rsidRDefault="00D82D8F" w:rsidP="00934BDA">
      <w:r w:rsidRPr="39F2763D">
        <w:t xml:space="preserve">This project report describes using MasteryPaths in the Canvas Virtual Learning Environment as a method of helping improve the information literacy </w:t>
      </w:r>
      <w:r>
        <w:t xml:space="preserve">(IL) </w:t>
      </w:r>
      <w:r w:rsidRPr="39F2763D">
        <w:t xml:space="preserve">competence for undergraduate science students studying in their first year at university. The MasteryPaths incorporated a series of formative quiz assessments on referencing and finding and evaluating information, which depending on the students’ initial score directed them to further enrichment or support materials. </w:t>
      </w:r>
      <w:proofErr w:type="gramStart"/>
      <w:r w:rsidRPr="39F2763D">
        <w:t>Four</w:t>
      </w:r>
      <w:r>
        <w:t xml:space="preserve"> </w:t>
      </w:r>
      <w:r w:rsidRPr="39F2763D">
        <w:t>degree</w:t>
      </w:r>
      <w:proofErr w:type="gramEnd"/>
      <w:r w:rsidRPr="39F2763D">
        <w:t xml:space="preserve"> courses (Biology, Forensics, Biomedicine and Sport) each included the MasteryPaths in a first-year module in 2020/21, which were available in Canvas following face-to-face </w:t>
      </w:r>
      <w:r w:rsidR="009262E3">
        <w:t>IL</w:t>
      </w:r>
      <w:r w:rsidRPr="39F2763D">
        <w:t xml:space="preserve"> sessions. Focus groups were conducted with students, and interviews were carried out with two module leaders to explore perceptions of the MasteryPaths design and effectiveness for </w:t>
      </w:r>
      <w:r w:rsidR="009262E3">
        <w:t>IL</w:t>
      </w:r>
      <w:r w:rsidRPr="39F2763D">
        <w:t xml:space="preserve"> skills. The article provides insight into how online, self-paced, </w:t>
      </w:r>
      <w:r w:rsidR="009262E3">
        <w:t>IL</w:t>
      </w:r>
      <w:r w:rsidRPr="39F2763D">
        <w:t xml:space="preserve"> formative quiz assessments can be developed in a way to motivate and engage students in their learning. </w:t>
      </w:r>
    </w:p>
    <w:p w14:paraId="6F1FA8D3" w14:textId="77777777" w:rsidR="00934BDA" w:rsidRDefault="00934BDA" w:rsidP="00934BDA"/>
    <w:p w14:paraId="7752DFB6" w14:textId="77777777" w:rsidR="00D82D8F" w:rsidRPr="006F59EA" w:rsidRDefault="00D82D8F" w:rsidP="009A0A7C">
      <w:pPr>
        <w:pStyle w:val="Heading2"/>
      </w:pPr>
      <w:r w:rsidRPr="006F59EA">
        <w:t>Keywords</w:t>
      </w:r>
    </w:p>
    <w:p w14:paraId="415D3E88" w14:textId="75A28251" w:rsidR="00D82D8F" w:rsidRPr="00CC1282" w:rsidRDefault="00644CFE" w:rsidP="00D82D8F">
      <w:pPr>
        <w:rPr>
          <w:rFonts w:cs="Arial"/>
          <w:szCs w:val="22"/>
        </w:rPr>
      </w:pPr>
      <w:r>
        <w:rPr>
          <w:rFonts w:cs="Arial"/>
          <w:szCs w:val="22"/>
        </w:rPr>
        <w:t xml:space="preserve">academic libraries, </w:t>
      </w:r>
      <w:r w:rsidR="00934BDA">
        <w:rPr>
          <w:rFonts w:cs="Arial"/>
          <w:szCs w:val="22"/>
        </w:rPr>
        <w:t>a</w:t>
      </w:r>
      <w:r w:rsidR="00D82D8F" w:rsidRPr="00E376BB">
        <w:rPr>
          <w:rFonts w:cs="Arial"/>
          <w:szCs w:val="22"/>
        </w:rPr>
        <w:t>ctive learning</w:t>
      </w:r>
      <w:r w:rsidR="00D82D8F">
        <w:rPr>
          <w:rFonts w:cs="Arial"/>
          <w:szCs w:val="22"/>
        </w:rPr>
        <w:t xml:space="preserve">, </w:t>
      </w:r>
      <w:r>
        <w:rPr>
          <w:rFonts w:cs="Arial"/>
          <w:szCs w:val="22"/>
        </w:rPr>
        <w:t xml:space="preserve">assessment, </w:t>
      </w:r>
      <w:r w:rsidR="00934BDA">
        <w:rPr>
          <w:rFonts w:cs="Arial"/>
          <w:szCs w:val="22"/>
        </w:rPr>
        <w:t>f</w:t>
      </w:r>
      <w:r w:rsidR="00934BDA" w:rsidRPr="00E376BB">
        <w:rPr>
          <w:rFonts w:cs="Arial"/>
          <w:szCs w:val="22"/>
        </w:rPr>
        <w:t xml:space="preserve">ocus groups, </w:t>
      </w:r>
      <w:r>
        <w:rPr>
          <w:rFonts w:cs="Arial"/>
          <w:szCs w:val="22"/>
        </w:rPr>
        <w:t xml:space="preserve">information literacy, </w:t>
      </w:r>
      <w:r w:rsidR="00F65B03">
        <w:rPr>
          <w:rFonts w:cs="Arial"/>
          <w:szCs w:val="22"/>
        </w:rPr>
        <w:t xml:space="preserve">UK, </w:t>
      </w:r>
      <w:r w:rsidR="00934BDA">
        <w:rPr>
          <w:rFonts w:cs="Arial"/>
          <w:szCs w:val="22"/>
        </w:rPr>
        <w:t>v</w:t>
      </w:r>
      <w:r w:rsidR="00934BDA" w:rsidRPr="00E376BB">
        <w:rPr>
          <w:rFonts w:cs="Arial"/>
          <w:szCs w:val="22"/>
        </w:rPr>
        <w:t xml:space="preserve">irtual </w:t>
      </w:r>
      <w:r w:rsidR="00934BDA">
        <w:rPr>
          <w:rFonts w:cs="Arial"/>
          <w:szCs w:val="22"/>
        </w:rPr>
        <w:t>l</w:t>
      </w:r>
      <w:r w:rsidR="00934BDA" w:rsidRPr="00E376BB">
        <w:rPr>
          <w:rFonts w:cs="Arial"/>
          <w:szCs w:val="22"/>
        </w:rPr>
        <w:t xml:space="preserve">earning </w:t>
      </w:r>
      <w:r w:rsidR="00934BDA">
        <w:rPr>
          <w:rFonts w:cs="Arial"/>
          <w:szCs w:val="22"/>
        </w:rPr>
        <w:t>e</w:t>
      </w:r>
      <w:r w:rsidR="00934BDA" w:rsidRPr="00E376BB">
        <w:rPr>
          <w:rFonts w:cs="Arial"/>
          <w:szCs w:val="22"/>
        </w:rPr>
        <w:t>nvironment</w:t>
      </w:r>
    </w:p>
    <w:p w14:paraId="665ECB9B" w14:textId="40923A66" w:rsidR="00D279DF" w:rsidRDefault="00D82D8F" w:rsidP="009A0A7C">
      <w:pPr>
        <w:pStyle w:val="Heading2"/>
      </w:pPr>
      <w:r>
        <w:rPr>
          <w:noProof/>
        </w:rPr>
        <mc:AlternateContent>
          <mc:Choice Requires="wps">
            <w:drawing>
              <wp:anchor distT="0" distB="0" distL="114300" distR="114300" simplePos="0" relativeHeight="251660800" behindDoc="0" locked="0" layoutInCell="1" allowOverlap="1" wp14:anchorId="73CF9752" wp14:editId="7DED0777">
                <wp:simplePos x="0" y="0"/>
                <wp:positionH relativeFrom="column">
                  <wp:posOffset>0</wp:posOffset>
                </wp:positionH>
                <wp:positionV relativeFrom="paragraph">
                  <wp:posOffset>177800</wp:posOffset>
                </wp:positionV>
                <wp:extent cx="5791200" cy="0"/>
                <wp:effectExtent l="9525" t="6350" r="9525"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2180F" id="Straight Connector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5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rHA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M7mywwajhEdfAnJh0Rjnf/EdYeCUWApVJCN5OT04nwg&#10;QvIhJBwrvRVSxtZLhfoCL2eTWUxwWgoWnCHM2eZQSotOJAxP/GJV4HkMs/qoWARrOWGbm+2JkFcb&#10;Lpcq4EEpQOdmXafjxzJdbhabxXQ0nTxtRtO0qkYft+V09LTN5rPqQ1WWVfYzUMumeSsY4yqwGyY1&#10;m/7dJNzezHXG7rN6lyF5ix71ArLDP5KOvQztuw7CQbPLzg49huGMwbeHFKb/cQ/243Nf/wIAAP//&#10;AwBQSwMEFAAGAAgAAAAhAE1VvVraAAAABgEAAA8AAABkcnMvZG93bnJldi54bWxMj09PwkAQxe8m&#10;fIfNkHghsKUmBku3hKC9eRE1Xofu2DZ2Z0t3geqnd4wHPc2fN3nvN/lmdJ060xBazwaWiwQUceVt&#10;y7WBl+dyvgIVIrLFzjMZ+KQAm2JylWNm/YWf6LyPtRITDhkaaGLsM61D1ZDDsPA9sWjvfnAYZRxq&#10;bQe8iLnrdJokt9phy5LQYE+7hqqP/ckZCOUrHcuvWTVL3m5qT+nx/vEBjbmejts1qEhj/DuGH3xB&#10;h0KYDv7ENqjOgDwSDaQrqaLeLVNpDr8LXeT6P37xDQAA//8DAFBLAQItABQABgAIAAAAIQC2gziS&#10;/gAAAOEBAAATAAAAAAAAAAAAAAAAAAAAAABbQ29udGVudF9UeXBlc10ueG1sUEsBAi0AFAAGAAgA&#10;AAAhADj9If/WAAAAlAEAAAsAAAAAAAAAAAAAAAAALwEAAF9yZWxzLy5yZWxzUEsBAi0AFAAGAAgA&#10;AAAhAP+ClKscAgAANgQAAA4AAAAAAAAAAAAAAAAALgIAAGRycy9lMm9Eb2MueG1sUEsBAi0AFAAG&#10;AAgAAAAhAE1VvVraAAAABgEAAA8AAAAAAAAAAAAAAAAAdgQAAGRycy9kb3ducmV2LnhtbFBLBQYA&#10;AAAABAAEAPMAAAB9BQAAAAA=&#10;"/>
            </w:pict>
          </mc:Fallback>
        </mc:AlternateContent>
      </w:r>
    </w:p>
    <w:p w14:paraId="69F3E137" w14:textId="77777777" w:rsidR="00AC143B" w:rsidRDefault="00AC143B" w:rsidP="009A0A7C">
      <w:pPr>
        <w:pStyle w:val="Heading2"/>
      </w:pPr>
    </w:p>
    <w:p w14:paraId="583706E5" w14:textId="20795663" w:rsidR="00D82D8F" w:rsidRPr="00D279DF" w:rsidRDefault="00D279DF" w:rsidP="009A0A7C">
      <w:pPr>
        <w:pStyle w:val="Heading2"/>
      </w:pPr>
      <w:r w:rsidRPr="00C74ABD">
        <w:t>1.</w:t>
      </w:r>
      <w:r w:rsidRPr="00D279DF">
        <w:t xml:space="preserve"> Introduction</w:t>
      </w:r>
    </w:p>
    <w:p w14:paraId="521053B6" w14:textId="78D647DA" w:rsidR="00D82D8F" w:rsidRDefault="00D82D8F" w:rsidP="2C8451B3">
      <w:pPr>
        <w:rPr>
          <w:rFonts w:cs="Arial"/>
        </w:rPr>
      </w:pPr>
      <w:r w:rsidRPr="2C8451B3">
        <w:rPr>
          <w:rFonts w:cs="Arial"/>
        </w:rPr>
        <w:t xml:space="preserve">The importance of information Literacy (IL) has been recognised as a factor for progression and retention in Higher Education (Nieuwoudt &amp; Pedler, 2021), and is a crucial life and employability skill. Specifically, in </w:t>
      </w:r>
      <w:r w:rsidR="7198FAA1" w:rsidRPr="2C8451B3">
        <w:rPr>
          <w:rFonts w:cs="Arial"/>
        </w:rPr>
        <w:t>sc</w:t>
      </w:r>
      <w:r w:rsidRPr="2C8451B3">
        <w:rPr>
          <w:rFonts w:cs="Arial"/>
        </w:rPr>
        <w:t>ience disciplines the ability to find, evaluate, process, and use information is critical for researchers and practitioners operating in a rapidly changing, information rich field (American Library Association, 2006). Similarly, the Quality Assurance Agency (QAA) recognise IL in subject benchmark statements (QAA, 2019), and the ability is stated in course requirements for accrediting bodies such as the Institute of Biomedical Science (2020) and the Royal Society of Biology (2019). However, these skills are often not addressed directly within the taught curriculum (Weetman, 2005) and studies show teaching staff perc</w:t>
      </w:r>
      <w:r w:rsidR="002954BF" w:rsidRPr="2C8451B3">
        <w:rPr>
          <w:rFonts w:cs="Arial"/>
        </w:rPr>
        <w:t>ei</w:t>
      </w:r>
      <w:r w:rsidRPr="2C8451B3">
        <w:rPr>
          <w:rFonts w:cs="Arial"/>
        </w:rPr>
        <w:t xml:space="preserve">ve students as lacking appropriate IL skills (Stebbing et al., 2019). </w:t>
      </w:r>
    </w:p>
    <w:p w14:paraId="6A39118B" w14:textId="77777777" w:rsidR="00D279DF" w:rsidRPr="00466407" w:rsidRDefault="00D279DF" w:rsidP="00D82D8F">
      <w:pPr>
        <w:rPr>
          <w:rFonts w:cs="Arial"/>
          <w:szCs w:val="22"/>
        </w:rPr>
      </w:pPr>
    </w:p>
    <w:p w14:paraId="576842C2" w14:textId="75FBCBAC" w:rsidR="00D82D8F" w:rsidRDefault="00D82D8F" w:rsidP="00D82D8F">
      <w:pPr>
        <w:rPr>
          <w:rFonts w:cs="Arial"/>
          <w:szCs w:val="22"/>
        </w:rPr>
      </w:pPr>
      <w:r w:rsidRPr="39F2763D">
        <w:rPr>
          <w:rFonts w:cs="Arial"/>
          <w:szCs w:val="22"/>
        </w:rPr>
        <w:t xml:space="preserve">Often IL may be side-lined through lack of curriculum time, taken as implicit by experienced lecturers (Mabee </w:t>
      </w:r>
      <w:r>
        <w:rPr>
          <w:rFonts w:cs="Arial"/>
          <w:szCs w:val="22"/>
        </w:rPr>
        <w:t xml:space="preserve">&amp; </w:t>
      </w:r>
      <w:r w:rsidRPr="39F2763D">
        <w:rPr>
          <w:rFonts w:cs="Arial"/>
          <w:szCs w:val="22"/>
        </w:rPr>
        <w:t xml:space="preserve">Francher, 2020), or subsumed within course learning objectives which focus on subject knowledge and higher order skills (Howard, 2012). IL skills are often taught by librarians as one-off sessions, either delivered in parallel to a course (McGuinness, 2007), or via inductions at the start of the year (Parramore, 2019; Willson, 2012). In these scenarios, librarians need to be flexible and consider student needs on a session-by-session basis, particularly for cohorts from non-traditional academic backgrounds (Mabee </w:t>
      </w:r>
      <w:r>
        <w:rPr>
          <w:rFonts w:cs="Arial"/>
          <w:szCs w:val="22"/>
        </w:rPr>
        <w:t xml:space="preserve">&amp; </w:t>
      </w:r>
      <w:r w:rsidRPr="39F2763D">
        <w:rPr>
          <w:rFonts w:cs="Arial"/>
          <w:szCs w:val="22"/>
        </w:rPr>
        <w:t xml:space="preserve">Fancher, 2020). </w:t>
      </w:r>
      <w:r w:rsidRPr="39F2763D">
        <w:rPr>
          <w:rFonts w:cs="Arial"/>
          <w:szCs w:val="22"/>
        </w:rPr>
        <w:lastRenderedPageBreak/>
        <w:t xml:space="preserve">As a result, IL frameworks are used as a pragmatic way for librarians to establish a set of baseline competencies (Reedy </w:t>
      </w:r>
      <w:r>
        <w:rPr>
          <w:rFonts w:cs="Arial"/>
          <w:szCs w:val="22"/>
        </w:rPr>
        <w:t>&amp;</w:t>
      </w:r>
      <w:r w:rsidRPr="39F2763D">
        <w:rPr>
          <w:rFonts w:cs="Arial"/>
          <w:szCs w:val="22"/>
        </w:rPr>
        <w:t xml:space="preserve"> Goodfellow, 2014</w:t>
      </w:r>
      <w:r>
        <w:rPr>
          <w:rFonts w:cs="Arial"/>
          <w:szCs w:val="22"/>
        </w:rPr>
        <w:t xml:space="preserve">; </w:t>
      </w:r>
      <w:r w:rsidRPr="39F2763D">
        <w:rPr>
          <w:rFonts w:cs="Arial"/>
          <w:szCs w:val="22"/>
        </w:rPr>
        <w:t xml:space="preserve">Ward </w:t>
      </w:r>
      <w:r>
        <w:rPr>
          <w:rFonts w:cs="Arial"/>
          <w:szCs w:val="22"/>
        </w:rPr>
        <w:t>&amp;</w:t>
      </w:r>
      <w:r w:rsidRPr="39F2763D">
        <w:rPr>
          <w:rFonts w:cs="Arial"/>
          <w:szCs w:val="22"/>
        </w:rPr>
        <w:t xml:space="preserve"> Hockey, 2007). In this way, librarians can progress and scaffold IL skills through the student’s course. Even so, the fact remains that IL activities are often non-credit bearing, meaning students simply have less incentive to take part compared to course-focused activities (Jacobson, 2012). </w:t>
      </w:r>
    </w:p>
    <w:p w14:paraId="57C182EA" w14:textId="77777777" w:rsidR="002954BF" w:rsidRPr="00466407" w:rsidRDefault="002954BF" w:rsidP="00D82D8F">
      <w:pPr>
        <w:rPr>
          <w:rFonts w:cs="Arial"/>
          <w:szCs w:val="22"/>
        </w:rPr>
      </w:pPr>
    </w:p>
    <w:p w14:paraId="55D5FDEB" w14:textId="1969D4AE" w:rsidR="00D82D8F" w:rsidRDefault="00D82D8F" w:rsidP="2C8451B3">
      <w:pPr>
        <w:rPr>
          <w:rFonts w:cs="Arial"/>
        </w:rPr>
      </w:pPr>
      <w:r w:rsidRPr="2C8451B3">
        <w:rPr>
          <w:rFonts w:cs="Arial"/>
        </w:rPr>
        <w:t xml:space="preserve">To help students take ownership of their own IL development, librarians can provide co-curricular resources and tools, such as self-paced learning tutorials. The benefits of self-paced tutorials are that students can study independently at their own pace, have a choice of when and where to learn, and the content is perpetually available (Thornes, 2012). These tutorials extend the opportunities for one-off IL, though librarians need to consider how to make the self-paced learning engaging and motivate students to participate. For example, accentuating choice in how students work through the material is preferable to a linear design with a single route through the content because students use a variety of learning strategies (Ramsden, 2003). One way of emphasising choice is to provide </w:t>
      </w:r>
      <w:r w:rsidR="365D1E87" w:rsidRPr="2C8451B3">
        <w:rPr>
          <w:rFonts w:cs="Arial"/>
        </w:rPr>
        <w:t>a range</w:t>
      </w:r>
      <w:r w:rsidRPr="2C8451B3">
        <w:rPr>
          <w:rFonts w:cs="Arial"/>
        </w:rPr>
        <w:t xml:space="preserve"> of short activities where students can self-select what is relevant to them (Villagrá, 2015). In this way, librarians can facilitate students’ metacognitive skill development and ability to work as independent learners (Biggs &amp; Tang, 2011; Humrickhouse, 2021).</w:t>
      </w:r>
    </w:p>
    <w:p w14:paraId="5AA1E5D9" w14:textId="77777777" w:rsidR="002954BF" w:rsidRPr="00466407" w:rsidRDefault="002954BF" w:rsidP="00D82D8F">
      <w:pPr>
        <w:rPr>
          <w:rFonts w:cs="Arial"/>
          <w:szCs w:val="22"/>
        </w:rPr>
      </w:pPr>
    </w:p>
    <w:p w14:paraId="0D7AFA5D" w14:textId="0FFB9452" w:rsidR="00D82D8F" w:rsidRDefault="00D82D8F" w:rsidP="00D82D8F">
      <w:pPr>
        <w:rPr>
          <w:rFonts w:cs="Arial"/>
          <w:szCs w:val="22"/>
        </w:rPr>
      </w:pPr>
      <w:r w:rsidRPr="39F2763D">
        <w:rPr>
          <w:rFonts w:cs="Arial"/>
          <w:szCs w:val="22"/>
        </w:rPr>
        <w:t>Contextualised, discipline-based, IL is more relevant, and therefore more engaging to students, although Farrell and Badke (2015) suggest that collaboration with academic staff is key to achieving this alignment as they are best placed to identify course specific needs and IL gaps. Virtual Learning Environments (VLE) like Canvas can be a useful way to deliver credit-bearing, contextualised, asynchronous IL courses (Idleman, 2022; Lomness et al., 202</w:t>
      </w:r>
      <w:r>
        <w:rPr>
          <w:rFonts w:cs="Arial"/>
          <w:szCs w:val="22"/>
        </w:rPr>
        <w:t xml:space="preserve">1; </w:t>
      </w:r>
      <w:r w:rsidRPr="39F2763D">
        <w:rPr>
          <w:rFonts w:cs="Arial"/>
          <w:szCs w:val="22"/>
        </w:rPr>
        <w:t>Wegener, 2022). Embedding tutorials into the course VLE is a way for students see them as an integral part of their study, which can lead to more students engaging with the material (Porter et al., 2010; Tsunekage et al., 2020). Rivers-Latham</w:t>
      </w:r>
      <w:r>
        <w:rPr>
          <w:rFonts w:cs="Arial"/>
          <w:szCs w:val="22"/>
        </w:rPr>
        <w:t xml:space="preserve"> et al. (2020) </w:t>
      </w:r>
      <w:r w:rsidRPr="39F2763D">
        <w:rPr>
          <w:rFonts w:cs="Arial"/>
          <w:szCs w:val="22"/>
        </w:rPr>
        <w:t xml:space="preserve">used the Canvas VLE to develop a subject-agnostic IL tutorial in Canvas that could be embedded in a variety of courses, though this did not yield course credit for students upon completion. Subject-agnostic tutorials that use generic examples may save development time, but students could struggle to apply the examples to their specific discipline, so may be less motivated to engage or participate. </w:t>
      </w:r>
    </w:p>
    <w:p w14:paraId="4175C323" w14:textId="77777777" w:rsidR="002954BF" w:rsidRPr="00466407" w:rsidRDefault="002954BF" w:rsidP="00D82D8F">
      <w:pPr>
        <w:rPr>
          <w:rFonts w:cs="Arial"/>
          <w:szCs w:val="22"/>
        </w:rPr>
      </w:pPr>
    </w:p>
    <w:p w14:paraId="41E37B08" w14:textId="69F6F6FF" w:rsidR="00D82D8F" w:rsidRDefault="00D82D8F" w:rsidP="00D82D8F">
      <w:pPr>
        <w:rPr>
          <w:rFonts w:cs="Arial"/>
          <w:szCs w:val="22"/>
        </w:rPr>
      </w:pPr>
      <w:r w:rsidRPr="00466407">
        <w:rPr>
          <w:rFonts w:cs="Arial"/>
          <w:szCs w:val="22"/>
        </w:rPr>
        <w:t xml:space="preserve">Another way to incentivize students with </w:t>
      </w:r>
      <w:r>
        <w:rPr>
          <w:rFonts w:cs="Arial"/>
          <w:szCs w:val="22"/>
        </w:rPr>
        <w:t xml:space="preserve">online, </w:t>
      </w:r>
      <w:r w:rsidRPr="00466407">
        <w:rPr>
          <w:rFonts w:cs="Arial"/>
          <w:szCs w:val="22"/>
        </w:rPr>
        <w:t>self-paced learning</w:t>
      </w:r>
      <w:r>
        <w:rPr>
          <w:rFonts w:cs="Arial"/>
          <w:szCs w:val="22"/>
        </w:rPr>
        <w:t>,</w:t>
      </w:r>
      <w:r w:rsidRPr="00466407">
        <w:rPr>
          <w:rFonts w:cs="Arial"/>
          <w:szCs w:val="22"/>
        </w:rPr>
        <w:t xml:space="preserve"> is to incorporate direct feedback and accountability (Piskurich, 2015). Lierman and Santiago (2019) for example, found that student engagement increased with course-focused tutorials combined with a librarian-led face-to-face session, compared with online tutorials alone. Evidence also suggests that IL competence is correlated with increased librarian contact (Bonnet et al., 2018). In these instances, pedagogical use</w:t>
      </w:r>
      <w:r w:rsidR="002954BF">
        <w:rPr>
          <w:rFonts w:cs="Arial"/>
          <w:szCs w:val="22"/>
        </w:rPr>
        <w:t xml:space="preserve"> </w:t>
      </w:r>
      <w:r w:rsidRPr="00466407">
        <w:rPr>
          <w:rFonts w:cs="Arial"/>
          <w:szCs w:val="22"/>
        </w:rPr>
        <w:t xml:space="preserve">cases, like flipped learning materials (Shen, 2018), or post-learning activities, are both ways in which tutorials can be used in conjunction with librarian contact. </w:t>
      </w:r>
    </w:p>
    <w:p w14:paraId="426E7B83" w14:textId="77777777" w:rsidR="002954BF" w:rsidRPr="00466407" w:rsidRDefault="002954BF" w:rsidP="00D82D8F">
      <w:pPr>
        <w:rPr>
          <w:rFonts w:cs="Arial"/>
          <w:szCs w:val="22"/>
        </w:rPr>
      </w:pPr>
    </w:p>
    <w:p w14:paraId="4EF3B30E" w14:textId="6E271C77" w:rsidR="00D82D8F" w:rsidRDefault="00D82D8F" w:rsidP="00D82D8F">
      <w:pPr>
        <w:rPr>
          <w:rFonts w:cs="Arial"/>
          <w:szCs w:val="22"/>
        </w:rPr>
      </w:pPr>
      <w:r w:rsidRPr="00466407">
        <w:rPr>
          <w:rFonts w:cs="Arial"/>
          <w:szCs w:val="22"/>
        </w:rPr>
        <w:t xml:space="preserve">When designing tutorial activities, active modes of learning such as quizzes, rather than passive activities like reading text or watching videos (Carr et al., 2015) are most effective for helping to increase engagement and </w:t>
      </w:r>
      <w:r w:rsidRPr="0061097B">
        <w:rPr>
          <w:rFonts w:cs="Arial"/>
          <w:szCs w:val="22"/>
        </w:rPr>
        <w:t xml:space="preserve">student learning. </w:t>
      </w:r>
      <w:r w:rsidR="008D39A0" w:rsidRPr="0061097B">
        <w:rPr>
          <w:rFonts w:cs="Arial"/>
          <w:szCs w:val="22"/>
        </w:rPr>
        <w:t xml:space="preserve">Active learning is defined as </w:t>
      </w:r>
      <w:r w:rsidR="0061097B" w:rsidRPr="0061097B">
        <w:rPr>
          <w:rFonts w:cs="Arial"/>
          <w:szCs w:val="22"/>
        </w:rPr>
        <w:t>“</w:t>
      </w:r>
      <w:r w:rsidR="005E10D1" w:rsidRPr="0061097B">
        <w:rPr>
          <w:rFonts w:cs="Arial"/>
          <w:szCs w:val="22"/>
        </w:rPr>
        <w:t xml:space="preserve">anything that </w:t>
      </w:r>
      <w:r w:rsidR="00642B89" w:rsidRPr="0061097B">
        <w:rPr>
          <w:rFonts w:cs="Arial"/>
          <w:szCs w:val="22"/>
        </w:rPr>
        <w:t>‘</w:t>
      </w:r>
      <w:r w:rsidR="0021597B" w:rsidRPr="0061097B">
        <w:rPr>
          <w:rFonts w:cs="Arial"/>
          <w:szCs w:val="22"/>
        </w:rPr>
        <w:t xml:space="preserve">involves students </w:t>
      </w:r>
      <w:r w:rsidR="002C0DE8" w:rsidRPr="0061097B">
        <w:rPr>
          <w:rFonts w:cs="Arial"/>
          <w:szCs w:val="22"/>
        </w:rPr>
        <w:t xml:space="preserve">in </w:t>
      </w:r>
      <w:r w:rsidR="0021597B" w:rsidRPr="0061097B">
        <w:rPr>
          <w:rFonts w:cs="Arial"/>
          <w:szCs w:val="22"/>
        </w:rPr>
        <w:t xml:space="preserve">doing things </w:t>
      </w:r>
      <w:r w:rsidR="008D39A0" w:rsidRPr="0061097B">
        <w:rPr>
          <w:rFonts w:cs="Arial"/>
          <w:szCs w:val="22"/>
        </w:rPr>
        <w:t>and</w:t>
      </w:r>
      <w:r w:rsidR="0021597B" w:rsidRPr="0061097B">
        <w:rPr>
          <w:rFonts w:cs="Arial"/>
          <w:szCs w:val="22"/>
        </w:rPr>
        <w:t xml:space="preserve"> thinking about the things they are doing.</w:t>
      </w:r>
      <w:r w:rsidR="001637DD" w:rsidRPr="0061097B">
        <w:rPr>
          <w:rFonts w:cs="Arial"/>
          <w:szCs w:val="22"/>
        </w:rPr>
        <w:t>’</w:t>
      </w:r>
      <w:r w:rsidR="0021597B" w:rsidRPr="0061097B">
        <w:rPr>
          <w:rFonts w:cs="Arial"/>
          <w:szCs w:val="22"/>
        </w:rPr>
        <w:t>”</w:t>
      </w:r>
      <w:r w:rsidR="0061097B">
        <w:rPr>
          <w:rFonts w:cs="Arial"/>
          <w:szCs w:val="22"/>
        </w:rPr>
        <w:t xml:space="preserve"> (</w:t>
      </w:r>
      <w:r w:rsidR="007E3669" w:rsidRPr="0061097B">
        <w:rPr>
          <w:rFonts w:cs="Arial"/>
          <w:szCs w:val="22"/>
        </w:rPr>
        <w:t xml:space="preserve">Bonwell </w:t>
      </w:r>
      <w:r w:rsidR="0061097B">
        <w:rPr>
          <w:rFonts w:cs="Arial"/>
          <w:szCs w:val="22"/>
        </w:rPr>
        <w:t>&amp;</w:t>
      </w:r>
      <w:r w:rsidR="007E3669" w:rsidRPr="0061097B">
        <w:rPr>
          <w:rFonts w:cs="Arial"/>
          <w:szCs w:val="22"/>
        </w:rPr>
        <w:t xml:space="preserve"> Eison, 1991</w:t>
      </w:r>
      <w:r w:rsidR="00097C6D" w:rsidRPr="0061097B">
        <w:rPr>
          <w:rFonts w:cs="Arial"/>
          <w:szCs w:val="22"/>
        </w:rPr>
        <w:t>, p</w:t>
      </w:r>
      <w:r w:rsidR="00762910" w:rsidRPr="0061097B">
        <w:rPr>
          <w:rFonts w:cs="Arial"/>
          <w:szCs w:val="22"/>
        </w:rPr>
        <w:t>.</w:t>
      </w:r>
      <w:r w:rsidR="008D39A0" w:rsidRPr="0061097B">
        <w:rPr>
          <w:rFonts w:cs="Arial"/>
          <w:szCs w:val="22"/>
        </w:rPr>
        <w:t xml:space="preserve"> </w:t>
      </w:r>
      <w:r w:rsidR="00896271" w:rsidRPr="0061097B">
        <w:rPr>
          <w:rFonts w:cs="Arial"/>
          <w:szCs w:val="22"/>
        </w:rPr>
        <w:t>19</w:t>
      </w:r>
      <w:r w:rsidR="007E3669" w:rsidRPr="0061097B">
        <w:rPr>
          <w:rFonts w:cs="Arial"/>
          <w:szCs w:val="22"/>
        </w:rPr>
        <w:t>)</w:t>
      </w:r>
      <w:r w:rsidR="001845CA" w:rsidRPr="0061097B">
        <w:rPr>
          <w:rFonts w:cs="Arial"/>
          <w:szCs w:val="22"/>
        </w:rPr>
        <w:t>.</w:t>
      </w:r>
      <w:r w:rsidR="0061097B">
        <w:rPr>
          <w:rFonts w:cs="Arial"/>
          <w:szCs w:val="22"/>
        </w:rPr>
        <w:t xml:space="preserve"> </w:t>
      </w:r>
      <w:r w:rsidRPr="0061097B">
        <w:rPr>
          <w:rFonts w:cs="Arial"/>
          <w:szCs w:val="22"/>
        </w:rPr>
        <w:t>When developing quizzes, for instance, question types</w:t>
      </w:r>
      <w:r w:rsidRPr="00466407">
        <w:rPr>
          <w:rFonts w:cs="Arial"/>
          <w:szCs w:val="22"/>
        </w:rPr>
        <w:t xml:space="preserve"> such as drag and drop, text entry, or multiple-choice can test knowledge comprehension. This variety of questions gives multiple opportunities for engagement (Lange et al., 2011) and the immediate feedback and the automatic grading can inspire reflection, which is notably suitable for students to learn procedural skills such as referencing. Nevertheless, quiz questions should cover different concepts to encourage multi-level thinking (Goodsett, 2018). Explorative tasks are also an element of active learning (Carr et al., 2015), and are ideal for complex skills like information evaluation. </w:t>
      </w:r>
    </w:p>
    <w:p w14:paraId="6D7BEBC7" w14:textId="77777777" w:rsidR="008F3CA9" w:rsidRPr="00466407" w:rsidRDefault="008F3CA9" w:rsidP="00D82D8F">
      <w:pPr>
        <w:rPr>
          <w:rFonts w:cs="Arial"/>
          <w:szCs w:val="22"/>
        </w:rPr>
      </w:pPr>
    </w:p>
    <w:p w14:paraId="7628EF0F" w14:textId="50B4C9AD" w:rsidR="00D82D8F" w:rsidRDefault="00D82D8F" w:rsidP="00D82D8F">
      <w:pPr>
        <w:rPr>
          <w:rFonts w:cs="Arial"/>
          <w:szCs w:val="22"/>
        </w:rPr>
      </w:pPr>
      <w:r w:rsidRPr="39F2763D">
        <w:rPr>
          <w:rFonts w:cs="Arial"/>
          <w:szCs w:val="22"/>
        </w:rPr>
        <w:lastRenderedPageBreak/>
        <w:t xml:space="preserve">Students report </w:t>
      </w:r>
      <w:r w:rsidRPr="008F3CA9">
        <w:rPr>
          <w:rFonts w:cs="Arial"/>
          <w:szCs w:val="22"/>
        </w:rPr>
        <w:t xml:space="preserve">greater control over their learning, and better understanding of the topic in self-paced tutorials that utilise or are based on </w:t>
      </w:r>
      <w:bookmarkStart w:id="0" w:name="_Int_IqUoVfsR"/>
      <w:r w:rsidRPr="008F3CA9">
        <w:rPr>
          <w:rFonts w:cs="Arial"/>
          <w:szCs w:val="22"/>
        </w:rPr>
        <w:t>mastery</w:t>
      </w:r>
      <w:bookmarkEnd w:id="0"/>
      <w:r w:rsidRPr="008F3CA9">
        <w:rPr>
          <w:rFonts w:cs="Arial"/>
          <w:szCs w:val="22"/>
        </w:rPr>
        <w:t xml:space="preserve"> learning (Liu et al., 2017; Oerther, 2022; Reddy et al., 2013; Simon-Cam</w:t>
      </w:r>
      <w:r w:rsidR="000E2C84">
        <w:rPr>
          <w:rFonts w:cs="Arial"/>
          <w:szCs w:val="22"/>
        </w:rPr>
        <w:t>p</w:t>
      </w:r>
      <w:r w:rsidRPr="008F3CA9">
        <w:rPr>
          <w:rFonts w:cs="Arial"/>
          <w:szCs w:val="22"/>
        </w:rPr>
        <w:t xml:space="preserve">bell &amp; Phelan, 2016). </w:t>
      </w:r>
      <w:bookmarkStart w:id="1" w:name="_Int_ripfPO2M"/>
      <w:r w:rsidRPr="008F3CA9">
        <w:rPr>
          <w:rFonts w:cs="Arial"/>
          <w:szCs w:val="22"/>
        </w:rPr>
        <w:t>Mastery</w:t>
      </w:r>
      <w:bookmarkEnd w:id="1"/>
      <w:r w:rsidRPr="008F3CA9">
        <w:rPr>
          <w:rFonts w:cs="Arial"/>
          <w:szCs w:val="22"/>
        </w:rPr>
        <w:t xml:space="preserve"> learning consists of providing students a diagnostic assessment for a topic to formatively</w:t>
      </w:r>
      <w:r w:rsidRPr="39F2763D">
        <w:rPr>
          <w:rFonts w:cs="Arial"/>
          <w:szCs w:val="22"/>
        </w:rPr>
        <w:t xml:space="preserve"> assess their knowledge. Depending how students perform, they are directed to further enrichment or support materials, making the learning personalised, and providing students an equal opportunity to learn the topic whatever their starting knowledge. </w:t>
      </w:r>
    </w:p>
    <w:p w14:paraId="1ED020CF" w14:textId="77777777" w:rsidR="001E639F" w:rsidRPr="00466407" w:rsidRDefault="001E639F" w:rsidP="00D82D8F">
      <w:pPr>
        <w:rPr>
          <w:rFonts w:cs="Arial"/>
          <w:szCs w:val="22"/>
        </w:rPr>
      </w:pPr>
    </w:p>
    <w:p w14:paraId="1B67FD86" w14:textId="54344D5D" w:rsidR="00D82D8F" w:rsidRDefault="00D82D8F" w:rsidP="2C8451B3">
      <w:pPr>
        <w:rPr>
          <w:rFonts w:cs="Arial"/>
        </w:rPr>
      </w:pPr>
      <w:r w:rsidRPr="2C8451B3">
        <w:rPr>
          <w:rFonts w:cs="Arial"/>
        </w:rPr>
        <w:t xml:space="preserve">MasteryPaths in Canvas (Instructure, 2022a) provide a convenient way to develop simple </w:t>
      </w:r>
      <w:bookmarkStart w:id="2" w:name="_Int_X1NsE6Ed"/>
      <w:r w:rsidRPr="2C8451B3">
        <w:rPr>
          <w:rFonts w:cs="Arial"/>
        </w:rPr>
        <w:t>mastery</w:t>
      </w:r>
      <w:bookmarkEnd w:id="2"/>
      <w:r w:rsidRPr="2C8451B3">
        <w:rPr>
          <w:rFonts w:cs="Arial"/>
        </w:rPr>
        <w:t xml:space="preserve"> learning activities with quizzes and discussions. Similar features can be found in other </w:t>
      </w:r>
      <w:bookmarkStart w:id="3" w:name="_Int_B6uNJkPh"/>
      <w:r w:rsidRPr="2C8451B3">
        <w:rPr>
          <w:rFonts w:cs="Arial"/>
        </w:rPr>
        <w:t>VLEs</w:t>
      </w:r>
      <w:bookmarkEnd w:id="3"/>
      <w:r w:rsidRPr="2C8451B3">
        <w:rPr>
          <w:rFonts w:cs="Arial"/>
        </w:rPr>
        <w:t xml:space="preserve"> such as Desire to Learn and Moodle (Padayachee et al., 2018). To date there is lack of studies either evaluating MasteryPaths in Canvas or using </w:t>
      </w:r>
      <w:bookmarkStart w:id="4" w:name="_Int_MIeLyoXU"/>
      <w:r w:rsidRPr="2C8451B3">
        <w:rPr>
          <w:rFonts w:cs="Arial"/>
        </w:rPr>
        <w:t>mastery</w:t>
      </w:r>
      <w:bookmarkEnd w:id="4"/>
      <w:r w:rsidRPr="2C8451B3">
        <w:rPr>
          <w:rFonts w:cs="Arial"/>
        </w:rPr>
        <w:t xml:space="preserve"> learning for IL skills development. This study aimed to develop a set of activities, which were structured as MasteryPaths. The MasteryPaths were intended to develop IL competence for first year Science degree students at Anglia Ruskin University (ARU) in referencing, evaluation and finding articles. The study objective was to evaluate how the MasteryPaths could be improved via focus groups</w:t>
      </w:r>
      <w:bookmarkStart w:id="5" w:name="_Toc90975659"/>
      <w:r w:rsidRPr="2C8451B3">
        <w:rPr>
          <w:rFonts w:cs="Arial"/>
        </w:rPr>
        <w:t xml:space="preserve"> with students. </w:t>
      </w:r>
    </w:p>
    <w:p w14:paraId="7588D0A2" w14:textId="77777777" w:rsidR="00036396" w:rsidRDefault="00036396" w:rsidP="2C8451B3">
      <w:pPr>
        <w:rPr>
          <w:rFonts w:cs="Arial"/>
        </w:rPr>
      </w:pPr>
    </w:p>
    <w:p w14:paraId="7F75C6E2" w14:textId="313622F5" w:rsidR="00D82D8F" w:rsidRPr="006A7C01" w:rsidRDefault="001E639F" w:rsidP="009A0A7C">
      <w:pPr>
        <w:pStyle w:val="Heading2"/>
      </w:pPr>
      <w:r>
        <w:t xml:space="preserve">2. </w:t>
      </w:r>
      <w:r w:rsidR="00D82D8F" w:rsidRPr="006A7C01">
        <w:t>Methodology</w:t>
      </w:r>
      <w:bookmarkEnd w:id="5"/>
    </w:p>
    <w:p w14:paraId="645BB7B2" w14:textId="3057989E" w:rsidR="00D82D8F" w:rsidRDefault="00D82D8F" w:rsidP="00D82D8F">
      <w:r w:rsidRPr="39F2763D">
        <w:rPr>
          <w:rFonts w:cs="Arial"/>
          <w:szCs w:val="22"/>
        </w:rPr>
        <w:t>Canvas MasteryPaths (Instructure, 2022a) was used to structure a set of quizzes to develop students’ referencing, finding information and evaluating information skills. The MasteryPaths were designed to be embedded in the Canvas courses of four 15-credit first year degree modules in Biomedicine, Sport Science, Biology, and Forensics courses. The lead author (Learning Technologist) researched the pedagogical approach and tested the technical functionality of MasteryPaths, while the co-author (Subject Librarian) wrote and developed the quizzes in Canvas.</w:t>
      </w:r>
      <w:r>
        <w:t xml:space="preserve"> </w:t>
      </w:r>
      <w:r w:rsidRPr="39F2763D">
        <w:rPr>
          <w:rFonts w:cs="Arial"/>
          <w:szCs w:val="22"/>
        </w:rPr>
        <w:t>The MasteryPaths structure is shown in Figure 1 and the full list of quizzes is outlined in Table 1. The overall learning objectives of the MasteryPaths were constructively aligned with the assignment and marking rubrics for these modules and used the Open University’s Digital and Information Literacy Framework (Open University, 2019</w:t>
      </w:r>
      <w:r>
        <w:rPr>
          <w:rFonts w:cs="Arial"/>
          <w:szCs w:val="22"/>
        </w:rPr>
        <w:t xml:space="preserve">; </w:t>
      </w:r>
      <w:r w:rsidRPr="39F2763D">
        <w:rPr>
          <w:rFonts w:cs="Arial"/>
          <w:szCs w:val="22"/>
        </w:rPr>
        <w:t xml:space="preserve">Reedy </w:t>
      </w:r>
      <w:r>
        <w:rPr>
          <w:rFonts w:cs="Arial"/>
          <w:szCs w:val="22"/>
        </w:rPr>
        <w:t>&amp;</w:t>
      </w:r>
      <w:r w:rsidRPr="39F2763D">
        <w:rPr>
          <w:rFonts w:cs="Arial"/>
          <w:szCs w:val="22"/>
        </w:rPr>
        <w:t xml:space="preserve"> Goodfellow, 2014) to map the IL skills required at university. Although the quiz questions were the same for each module, the literature and website examples used were tailored towards each specific discipline. Feedback on the MasteryPath quiz questions was sought from module leaders and library colleagues but no formal pilot was conducted </w:t>
      </w:r>
      <w:r>
        <w:t xml:space="preserve">with students beforehand. </w:t>
      </w:r>
    </w:p>
    <w:p w14:paraId="2B86C383" w14:textId="6C073175" w:rsidR="001E639F" w:rsidRDefault="001E639F" w:rsidP="00D82D8F">
      <w:pPr>
        <w:rPr>
          <w:rFonts w:cs="Arial"/>
          <w:szCs w:val="22"/>
        </w:rPr>
      </w:pPr>
    </w:p>
    <w:p w14:paraId="5C7E22BD" w14:textId="77777777" w:rsidR="00592CA9" w:rsidRDefault="00592CA9" w:rsidP="00D82D8F">
      <w:pPr>
        <w:rPr>
          <w:rFonts w:cs="Arial"/>
          <w:b/>
        </w:rPr>
      </w:pPr>
    </w:p>
    <w:p w14:paraId="516C9825" w14:textId="77777777" w:rsidR="00592CA9" w:rsidRDefault="00592CA9" w:rsidP="00D82D8F">
      <w:pPr>
        <w:rPr>
          <w:rFonts w:cs="Arial"/>
          <w:b/>
        </w:rPr>
      </w:pPr>
    </w:p>
    <w:p w14:paraId="43131E21" w14:textId="77777777" w:rsidR="00592CA9" w:rsidRDefault="00592CA9" w:rsidP="00D82D8F">
      <w:pPr>
        <w:rPr>
          <w:rFonts w:cs="Arial"/>
          <w:b/>
        </w:rPr>
      </w:pPr>
    </w:p>
    <w:p w14:paraId="45877B9F" w14:textId="77777777" w:rsidR="00592CA9" w:rsidRDefault="00592CA9" w:rsidP="00D82D8F">
      <w:pPr>
        <w:rPr>
          <w:rFonts w:cs="Arial"/>
          <w:b/>
        </w:rPr>
      </w:pPr>
    </w:p>
    <w:p w14:paraId="55F4E99B" w14:textId="77777777" w:rsidR="00592CA9" w:rsidRDefault="00592CA9" w:rsidP="00D82D8F">
      <w:pPr>
        <w:rPr>
          <w:rFonts w:cs="Arial"/>
          <w:b/>
        </w:rPr>
      </w:pPr>
    </w:p>
    <w:p w14:paraId="36A024B2" w14:textId="77777777" w:rsidR="00592CA9" w:rsidRDefault="00592CA9" w:rsidP="00D82D8F">
      <w:pPr>
        <w:rPr>
          <w:rFonts w:cs="Arial"/>
          <w:b/>
        </w:rPr>
      </w:pPr>
    </w:p>
    <w:p w14:paraId="66897288" w14:textId="77777777" w:rsidR="00592CA9" w:rsidRDefault="00592CA9" w:rsidP="00D82D8F">
      <w:pPr>
        <w:rPr>
          <w:rFonts w:cs="Arial"/>
          <w:b/>
        </w:rPr>
      </w:pPr>
    </w:p>
    <w:p w14:paraId="7BC4EA27" w14:textId="77777777" w:rsidR="00592CA9" w:rsidRDefault="00592CA9" w:rsidP="00D82D8F">
      <w:pPr>
        <w:rPr>
          <w:rFonts w:cs="Arial"/>
          <w:b/>
        </w:rPr>
      </w:pPr>
    </w:p>
    <w:p w14:paraId="7BA65837" w14:textId="77777777" w:rsidR="00592CA9" w:rsidRDefault="00592CA9" w:rsidP="00D82D8F">
      <w:pPr>
        <w:rPr>
          <w:rFonts w:cs="Arial"/>
          <w:b/>
        </w:rPr>
      </w:pPr>
    </w:p>
    <w:p w14:paraId="0FC92310" w14:textId="77777777" w:rsidR="00592CA9" w:rsidRDefault="00592CA9" w:rsidP="00D82D8F">
      <w:pPr>
        <w:rPr>
          <w:rFonts w:cs="Arial"/>
          <w:b/>
        </w:rPr>
      </w:pPr>
    </w:p>
    <w:p w14:paraId="0DB18187" w14:textId="77777777" w:rsidR="00592CA9" w:rsidRDefault="00592CA9" w:rsidP="00D82D8F">
      <w:pPr>
        <w:rPr>
          <w:rFonts w:cs="Arial"/>
          <w:b/>
        </w:rPr>
      </w:pPr>
    </w:p>
    <w:p w14:paraId="5E9587EC" w14:textId="77777777" w:rsidR="00592CA9" w:rsidRDefault="00592CA9" w:rsidP="00D82D8F">
      <w:pPr>
        <w:rPr>
          <w:rFonts w:cs="Arial"/>
          <w:b/>
        </w:rPr>
      </w:pPr>
    </w:p>
    <w:p w14:paraId="1E9F30DA" w14:textId="77777777" w:rsidR="00592CA9" w:rsidRDefault="00592CA9" w:rsidP="00D82D8F">
      <w:pPr>
        <w:rPr>
          <w:rFonts w:cs="Arial"/>
          <w:b/>
        </w:rPr>
      </w:pPr>
    </w:p>
    <w:p w14:paraId="6429EF10" w14:textId="77777777" w:rsidR="00592CA9" w:rsidRDefault="00592CA9" w:rsidP="00D82D8F">
      <w:pPr>
        <w:rPr>
          <w:rFonts w:cs="Arial"/>
          <w:b/>
        </w:rPr>
      </w:pPr>
    </w:p>
    <w:p w14:paraId="7873E7A6" w14:textId="77777777" w:rsidR="00592CA9" w:rsidRDefault="00592CA9" w:rsidP="00D82D8F">
      <w:pPr>
        <w:rPr>
          <w:rFonts w:cs="Arial"/>
          <w:b/>
        </w:rPr>
      </w:pPr>
    </w:p>
    <w:p w14:paraId="5171EC0E" w14:textId="77777777" w:rsidR="00592CA9" w:rsidRDefault="00592CA9" w:rsidP="00D82D8F">
      <w:pPr>
        <w:rPr>
          <w:rFonts w:cs="Arial"/>
          <w:b/>
        </w:rPr>
      </w:pPr>
    </w:p>
    <w:p w14:paraId="46C666A5" w14:textId="77777777" w:rsidR="00592CA9" w:rsidRDefault="00592CA9" w:rsidP="00D82D8F">
      <w:pPr>
        <w:rPr>
          <w:rFonts w:cs="Arial"/>
          <w:b/>
        </w:rPr>
      </w:pPr>
    </w:p>
    <w:p w14:paraId="6B015089" w14:textId="2FA7787F" w:rsidR="001E639F" w:rsidRDefault="001E639F" w:rsidP="00D82D8F">
      <w:pPr>
        <w:rPr>
          <w:rFonts w:cs="Arial"/>
        </w:rPr>
      </w:pPr>
      <w:r w:rsidRPr="00C74ABD">
        <w:rPr>
          <w:rFonts w:cs="Arial"/>
          <w:b/>
        </w:rPr>
        <w:t>Figure 1:</w:t>
      </w:r>
      <w:r w:rsidRPr="006A7C01">
        <w:t xml:space="preserve"> </w:t>
      </w:r>
      <w:r w:rsidRPr="00466407">
        <w:rPr>
          <w:rFonts w:cs="Arial"/>
        </w:rPr>
        <w:t>Example Canvas MasteryPath structure.</w:t>
      </w:r>
    </w:p>
    <w:p w14:paraId="4E084D8E" w14:textId="77777777" w:rsidR="001E639F" w:rsidRPr="00466407" w:rsidRDefault="001E639F" w:rsidP="00D82D8F">
      <w:pPr>
        <w:rPr>
          <w:rFonts w:cs="Arial"/>
          <w:szCs w:val="22"/>
        </w:rPr>
      </w:pPr>
    </w:p>
    <w:p w14:paraId="2DA32193" w14:textId="77777777" w:rsidR="00D82D8F" w:rsidRPr="006A7C01" w:rsidRDefault="00D82D8F" w:rsidP="00D82D8F">
      <w:pPr>
        <w:rPr>
          <w:rFonts w:cs="Arial"/>
        </w:rPr>
      </w:pPr>
      <w:r w:rsidRPr="00AE26F8">
        <w:rPr>
          <w:rFonts w:cs="Arial"/>
          <w:noProof/>
        </w:rPr>
        <w:drawing>
          <wp:inline distT="0" distB="0" distL="0" distR="0" wp14:anchorId="094468FA" wp14:editId="393E68DC">
            <wp:extent cx="6159600" cy="3798000"/>
            <wp:effectExtent l="19050" t="19050" r="12700" b="12065"/>
            <wp:docPr id="1" name="Content Placeholder 10" descr="Shows the Mastery paths marking allocation in Canvas. A diagnostic quiz score of over 80% means enrichment activities are provided. Any score below this results in supporting material. Note that Canvas allows three levels of gr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nt Placeholder 10" descr="Shows the Mastery paths marking allocation in Canvas. A diagnostic quiz score of over 80% means enrichment activities are provided. Any score below this results in supporting material. Note that Canvas allows three levels of grading."/>
                    <pic:cNvPicPr/>
                  </pic:nvPicPr>
                  <pic:blipFill>
                    <a:blip r:embed="rId18"/>
                    <a:stretch>
                      <a:fillRect/>
                    </a:stretch>
                  </pic:blipFill>
                  <pic:spPr>
                    <a:xfrm>
                      <a:off x="0" y="0"/>
                      <a:ext cx="6159600" cy="3798000"/>
                    </a:xfrm>
                    <a:prstGeom prst="rect">
                      <a:avLst/>
                    </a:prstGeom>
                    <a:noFill/>
                    <a:ln w="6350">
                      <a:solidFill>
                        <a:schemeClr val="tx1"/>
                      </a:solidFill>
                      <a:prstDash/>
                    </a:ln>
                  </pic:spPr>
                </pic:pic>
              </a:graphicData>
            </a:graphic>
          </wp:inline>
        </w:drawing>
      </w:r>
    </w:p>
    <w:p w14:paraId="193C3C0E" w14:textId="77777777" w:rsidR="001E639F" w:rsidRDefault="001E639F" w:rsidP="001E639F"/>
    <w:p w14:paraId="664BCC2E" w14:textId="5F7EA992" w:rsidR="00D82D8F" w:rsidRDefault="00D82D8F" w:rsidP="00C74ABD">
      <w:pPr>
        <w:rPr>
          <w:szCs w:val="22"/>
        </w:rPr>
      </w:pPr>
      <w:r w:rsidRPr="00466407">
        <w:t>A diagnostic quiz is followed either by enrichment or supporting material and a further quiz, depending on the score achieved. Students scoring above 80% were deemed to have met the quiz learning objectives which could be achieved either after the first or second quiz. A score below 80% unlocked supporting material and extra practice questions.</w:t>
      </w:r>
      <w:r w:rsidRPr="005C7C65">
        <w:rPr>
          <w:szCs w:val="22"/>
        </w:rPr>
        <w:t xml:space="preserve"> </w:t>
      </w:r>
    </w:p>
    <w:p w14:paraId="04E5015E" w14:textId="77777777" w:rsidR="00D82D8F" w:rsidRPr="00466407" w:rsidRDefault="00D82D8F" w:rsidP="00D82D8F">
      <w:pPr>
        <w:rPr>
          <w:szCs w:val="22"/>
        </w:rPr>
      </w:pPr>
    </w:p>
    <w:p w14:paraId="607221E7" w14:textId="30909B7D" w:rsidR="00D82D8F" w:rsidRDefault="00D82D8F" w:rsidP="2C8451B3">
      <w:pPr>
        <w:rPr>
          <w:rFonts w:cs="Arial"/>
        </w:rPr>
      </w:pPr>
      <w:r w:rsidRPr="2C8451B3">
        <w:rPr>
          <w:rFonts w:cs="Arial"/>
        </w:rPr>
        <w:t xml:space="preserve">Quiz questions were a mixture of multiple choice, fill in the blanks (with and without drop-down options), and matching (see figures 2 and 3 for example questions), and used fictional students, basic scenarios, and vignettes which were designed to be meaningful yet depersonalised (Benedetti et al., 2018). The MasteryPaths were imported into the Canvas course for each of the four modules by week 3 of the trimester and promoted in face-to-face sessions with students by the Subject Librarian. The nature and level of Subject Librarian contact varied between the subjects, ranging from lecture slots to practical workshops. </w:t>
      </w:r>
      <w:r w:rsidR="1E48B979" w:rsidRPr="2C8451B3">
        <w:rPr>
          <w:rFonts w:cs="Arial"/>
        </w:rPr>
        <w:t>An incentive was offered for successful completion of one of the diagnostic quizzes and subsequent participation in a focus group.</w:t>
      </w:r>
      <w:r w:rsidRPr="2C8451B3">
        <w:rPr>
          <w:rFonts w:cs="Arial"/>
        </w:rPr>
        <w:t xml:space="preserve"> The incentive was Personal and Professional Development (PPD) points which contributed to a compulsory pass/fail course module.</w:t>
      </w:r>
    </w:p>
    <w:p w14:paraId="72E2C22A" w14:textId="77777777" w:rsidR="00036396" w:rsidRDefault="00036396" w:rsidP="00D82D8F">
      <w:pPr>
        <w:rPr>
          <w:rFonts w:cs="Arial"/>
          <w:b/>
          <w:bCs/>
        </w:rPr>
      </w:pPr>
    </w:p>
    <w:p w14:paraId="5ED6AD51" w14:textId="77777777" w:rsidR="00592CA9" w:rsidRDefault="00592CA9" w:rsidP="00D82D8F">
      <w:pPr>
        <w:rPr>
          <w:rFonts w:cs="Arial"/>
          <w:b/>
          <w:bCs/>
        </w:rPr>
      </w:pPr>
    </w:p>
    <w:p w14:paraId="70E23359" w14:textId="77777777" w:rsidR="00592CA9" w:rsidRDefault="00592CA9" w:rsidP="00D82D8F">
      <w:pPr>
        <w:rPr>
          <w:rFonts w:cs="Arial"/>
          <w:b/>
          <w:bCs/>
        </w:rPr>
      </w:pPr>
    </w:p>
    <w:p w14:paraId="004298ED" w14:textId="77777777" w:rsidR="00592CA9" w:rsidRDefault="00592CA9" w:rsidP="00D82D8F">
      <w:pPr>
        <w:rPr>
          <w:rFonts w:cs="Arial"/>
          <w:b/>
          <w:bCs/>
        </w:rPr>
      </w:pPr>
    </w:p>
    <w:p w14:paraId="1C829AA3" w14:textId="77777777" w:rsidR="00592CA9" w:rsidRDefault="00592CA9" w:rsidP="00D82D8F">
      <w:pPr>
        <w:rPr>
          <w:rFonts w:cs="Arial"/>
          <w:b/>
          <w:bCs/>
        </w:rPr>
      </w:pPr>
    </w:p>
    <w:p w14:paraId="6A39C4EF" w14:textId="77777777" w:rsidR="00592CA9" w:rsidRDefault="00592CA9" w:rsidP="00D82D8F">
      <w:pPr>
        <w:rPr>
          <w:rFonts w:cs="Arial"/>
          <w:b/>
          <w:bCs/>
        </w:rPr>
      </w:pPr>
    </w:p>
    <w:p w14:paraId="1D8A5300" w14:textId="77777777" w:rsidR="00592CA9" w:rsidRDefault="00592CA9" w:rsidP="00D82D8F">
      <w:pPr>
        <w:rPr>
          <w:rFonts w:cs="Arial"/>
          <w:b/>
          <w:bCs/>
        </w:rPr>
      </w:pPr>
    </w:p>
    <w:p w14:paraId="5E1B70FE" w14:textId="77777777" w:rsidR="00592CA9" w:rsidRDefault="00592CA9" w:rsidP="00D82D8F">
      <w:pPr>
        <w:rPr>
          <w:rFonts w:cs="Arial"/>
          <w:b/>
          <w:bCs/>
        </w:rPr>
      </w:pPr>
    </w:p>
    <w:p w14:paraId="0FCC63F0" w14:textId="77777777" w:rsidR="00592CA9" w:rsidRDefault="00592CA9" w:rsidP="00D82D8F">
      <w:pPr>
        <w:rPr>
          <w:rFonts w:cs="Arial"/>
          <w:b/>
          <w:bCs/>
        </w:rPr>
      </w:pPr>
    </w:p>
    <w:p w14:paraId="0D011568" w14:textId="77777777" w:rsidR="00592CA9" w:rsidRDefault="00592CA9" w:rsidP="00D82D8F">
      <w:pPr>
        <w:rPr>
          <w:rFonts w:cs="Arial"/>
          <w:b/>
          <w:bCs/>
        </w:rPr>
      </w:pPr>
    </w:p>
    <w:p w14:paraId="5E70FABD" w14:textId="77777777" w:rsidR="00592CA9" w:rsidRDefault="00592CA9" w:rsidP="00D82D8F">
      <w:pPr>
        <w:rPr>
          <w:rFonts w:cs="Arial"/>
          <w:b/>
          <w:bCs/>
        </w:rPr>
      </w:pPr>
    </w:p>
    <w:p w14:paraId="2F1CD6C0" w14:textId="5B8D7FE9" w:rsidR="00AE26F8" w:rsidRDefault="00AE26F8" w:rsidP="00D82D8F">
      <w:pPr>
        <w:rPr>
          <w:rFonts w:cs="Arial"/>
        </w:rPr>
      </w:pPr>
      <w:r w:rsidRPr="00D751BE">
        <w:rPr>
          <w:rFonts w:cs="Arial"/>
          <w:b/>
          <w:bCs/>
        </w:rPr>
        <w:t>Figure 2:</w:t>
      </w:r>
      <w:r w:rsidRPr="00D751BE">
        <w:rPr>
          <w:rFonts w:cs="Arial"/>
        </w:rPr>
        <w:t xml:space="preserve"> Example of a drop-down option question in Canvas</w:t>
      </w:r>
    </w:p>
    <w:p w14:paraId="24302ED0" w14:textId="77777777" w:rsidR="00AE26F8" w:rsidRPr="00517F8A" w:rsidRDefault="00AE26F8" w:rsidP="00D82D8F">
      <w:pPr>
        <w:rPr>
          <w:rFonts w:cs="Arial"/>
          <w:szCs w:val="22"/>
        </w:rPr>
      </w:pPr>
    </w:p>
    <w:p w14:paraId="158B81F3" w14:textId="77777777" w:rsidR="00D82D8F" w:rsidRDefault="00D82D8F" w:rsidP="009A0A7C">
      <w:pPr>
        <w:pStyle w:val="Heading2"/>
      </w:pPr>
      <w:r>
        <w:rPr>
          <w:noProof/>
        </w:rPr>
        <w:drawing>
          <wp:inline distT="0" distB="0" distL="0" distR="0" wp14:anchorId="50E53E6F" wp14:editId="56F70B57">
            <wp:extent cx="6610985" cy="1836328"/>
            <wp:effectExtent l="19050" t="19050" r="18415" b="12065"/>
            <wp:docPr id="5" name="Picture 5" descr="This is an example of a quiz question using matching. The options on the left must be matched to the ones on the right. The left options are 1) You cannot find any dates on a report 2) No-one is named as the author on a Wellcome Institute report, 3) There is no place of publication on a PDF, 4) You cannot find an author, date or book title on a scanned chapter. The right hand options are 1) Use n.d., 2) This information can be missed out 3) Use not known instead 4) Use a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is an example of a quiz question using matching. The options on the left must be matched to the ones on the right. The left options are 1) You cannot find any dates on a report 2) No-one is named as the author on a Wellcome Institute report, 3) There is no place of publication on a PDF, 4) You cannot find an author, date or book title on a scanned chapter. The right hand options are 1) Use n.d., 2) This information can be missed out 3) Use not known instead 4) Use an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10985" cy="1836328"/>
                    </a:xfrm>
                    <a:prstGeom prst="rect">
                      <a:avLst/>
                    </a:prstGeom>
                    <a:noFill/>
                    <a:ln w="6350">
                      <a:solidFill>
                        <a:schemeClr val="tx1"/>
                      </a:solidFill>
                    </a:ln>
                  </pic:spPr>
                </pic:pic>
              </a:graphicData>
            </a:graphic>
          </wp:inline>
        </w:drawing>
      </w:r>
    </w:p>
    <w:p w14:paraId="0AE6429C" w14:textId="77777777" w:rsidR="00AE26F8" w:rsidRPr="00CA0925" w:rsidRDefault="00AE26F8" w:rsidP="00AE26F8">
      <w:pPr>
        <w:rPr>
          <w:rFonts w:cs="Arial"/>
        </w:rPr>
      </w:pPr>
      <w:r w:rsidRPr="00CA0925">
        <w:rPr>
          <w:rFonts w:cs="Arial"/>
          <w:b/>
          <w:bCs/>
        </w:rPr>
        <w:t>Figure 3:</w:t>
      </w:r>
      <w:r w:rsidRPr="00CA0925">
        <w:rPr>
          <w:rFonts w:cs="Arial"/>
        </w:rPr>
        <w:t xml:space="preserve"> Example of a multiple-choice question</w:t>
      </w:r>
    </w:p>
    <w:p w14:paraId="2404F164" w14:textId="43E8FF51" w:rsidR="00D82D8F" w:rsidRPr="00D751BE" w:rsidRDefault="00D82D8F" w:rsidP="00D82D8F">
      <w:pPr>
        <w:rPr>
          <w:rFonts w:cs="Arial"/>
        </w:rPr>
      </w:pPr>
    </w:p>
    <w:p w14:paraId="06C8CCEA" w14:textId="7CE9C50B" w:rsidR="00AE26F8" w:rsidRPr="00AE26F8" w:rsidRDefault="00D82D8F" w:rsidP="009A0A7C">
      <w:pPr>
        <w:pStyle w:val="Heading2"/>
      </w:pPr>
      <w:r>
        <w:rPr>
          <w:noProof/>
        </w:rPr>
        <w:drawing>
          <wp:inline distT="0" distB="0" distL="0" distR="0" wp14:anchorId="583FEA96" wp14:editId="31798EEB">
            <wp:extent cx="6496685" cy="1765483"/>
            <wp:effectExtent l="19050" t="19050" r="18415" b="25400"/>
            <wp:docPr id="6" name="Picture 6" descr="A referencing management tool can help you store all references online and help you produce a reference list. Pick out the three true statements from below. 1) References can be used as a starting point 2) If a Harvard output style is chosen, the reference will be accurate 3) Some editing will be needed to ensure accuracy. 4) References should be checked 5) References to books are not accurate 6) Using Anglia style in a reference management tool means references are accurate and will not be marked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ferencing management tool can help you store all references online and help you produce a reference list. Pick out the three true statements from below. 1) References can be used as a starting point 2) If a Harvard output style is chosen, the reference will be accurate 3) Some editing will be needed to ensure accuracy. 4) References should be checked 5) References to books are not accurate 6) Using Anglia style in a reference management tool means references are accurate and will not be marked dow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37285" cy="1776516"/>
                    </a:xfrm>
                    <a:prstGeom prst="rect">
                      <a:avLst/>
                    </a:prstGeom>
                    <a:noFill/>
                    <a:ln w="6350">
                      <a:solidFill>
                        <a:schemeClr val="tx1"/>
                      </a:solidFill>
                    </a:ln>
                  </pic:spPr>
                </pic:pic>
              </a:graphicData>
            </a:graphic>
          </wp:inline>
        </w:drawing>
      </w:r>
    </w:p>
    <w:p w14:paraId="0AFCC007" w14:textId="77777777" w:rsidR="00D82D8F" w:rsidRPr="00DD1E78" w:rsidRDefault="00D82D8F" w:rsidP="00CF68AA">
      <w:pPr>
        <w:pStyle w:val="Heading3"/>
      </w:pPr>
      <w:r w:rsidRPr="00DD1E78">
        <w:t xml:space="preserve">2.1 Data collection </w:t>
      </w:r>
    </w:p>
    <w:p w14:paraId="1D5F8424" w14:textId="3C8BE248" w:rsidR="00D82D8F" w:rsidRDefault="00D82D8F" w:rsidP="2C8451B3">
      <w:pPr>
        <w:rPr>
          <w:rFonts w:cs="Arial"/>
        </w:rPr>
      </w:pPr>
      <w:r w:rsidRPr="2C8451B3">
        <w:rPr>
          <w:rFonts w:cs="Arial"/>
        </w:rPr>
        <w:t xml:space="preserve">Ethics approval was obtained from the School of Education and Social Care (ESC-SREP-18-328) to conduct research with students and staff. Focus groups were undertaken with students to gather qualitative feedback and were chosen as the most appropriate method to obtain rich data from multiple viewpoints (Savin-Baden &amp; Howell-Major, 2013). The focus groups were advertised to </w:t>
      </w:r>
      <w:r w:rsidR="4A642523" w:rsidRPr="2C8451B3">
        <w:rPr>
          <w:rFonts w:cs="Arial"/>
        </w:rPr>
        <w:t>490</w:t>
      </w:r>
      <w:r w:rsidRPr="2C8451B3">
        <w:rPr>
          <w:rFonts w:cs="Arial"/>
        </w:rPr>
        <w:t xml:space="preserve"> students across the four modules containing the MasteryPaths and participants were recruited using convenience sampling. </w:t>
      </w:r>
      <w:r w:rsidR="7E6DA508" w:rsidRPr="2C8451B3">
        <w:rPr>
          <w:rFonts w:cs="Arial"/>
        </w:rPr>
        <w:t>Two focus groups were conducted in person in Trimester 1, one with 6 students, the other 3.</w:t>
      </w:r>
      <w:r w:rsidRPr="2C8451B3">
        <w:rPr>
          <w:rFonts w:cs="Arial"/>
        </w:rPr>
        <w:t xml:space="preserve"> In Trimester 2, an additional 2 students were interviewed, both of whom had started their course in January. </w:t>
      </w:r>
      <w:r w:rsidR="4DFCA781" w:rsidRPr="2C8451B3">
        <w:rPr>
          <w:rFonts w:cs="Arial"/>
        </w:rPr>
        <w:t>Each focus group or interview lasted between 30-40 minutes, and a student research assistant was employed to lead the discussions with the lead author.</w:t>
      </w:r>
      <w:r w:rsidRPr="2C8451B3">
        <w:rPr>
          <w:rFonts w:cs="Arial"/>
        </w:rPr>
        <w:t xml:space="preserve"> Both the focus groups and interviews were audio </w:t>
      </w:r>
      <w:r w:rsidR="6CACA155" w:rsidRPr="2C8451B3">
        <w:rPr>
          <w:rFonts w:cs="Arial"/>
        </w:rPr>
        <w:t>recorded and</w:t>
      </w:r>
      <w:r w:rsidRPr="2C8451B3">
        <w:rPr>
          <w:rFonts w:cs="Arial"/>
        </w:rPr>
        <w:t xml:space="preserve"> transcribed later by the research assistant.</w:t>
      </w:r>
    </w:p>
    <w:p w14:paraId="5162FCE5" w14:textId="77777777" w:rsidR="003654EE" w:rsidRPr="00466407" w:rsidRDefault="003654EE" w:rsidP="00D82D8F">
      <w:pPr>
        <w:rPr>
          <w:rFonts w:cs="Arial"/>
          <w:szCs w:val="22"/>
        </w:rPr>
      </w:pPr>
    </w:p>
    <w:p w14:paraId="745D2A5F" w14:textId="54DEA16C" w:rsidR="00D82D8F" w:rsidRDefault="00D82D8F" w:rsidP="00D82D8F">
      <w:pPr>
        <w:rPr>
          <w:rFonts w:cs="Arial"/>
          <w:szCs w:val="22"/>
        </w:rPr>
      </w:pPr>
      <w:r w:rsidRPr="00466407">
        <w:rPr>
          <w:rFonts w:cs="Arial"/>
          <w:szCs w:val="22"/>
        </w:rPr>
        <w:t>Focus group questions were designed to explore what students liked, disliked, what they would change, their emotional response, and any perceived impact on their IL skill level. Feedback was sought on the questions from a range of representatives prior to the focus group questions to check they were inclusive and appropriate for the audience</w:t>
      </w:r>
      <w:r>
        <w:rPr>
          <w:rFonts w:cs="Arial"/>
          <w:szCs w:val="22"/>
        </w:rPr>
        <w:t>.</w:t>
      </w:r>
      <w:r w:rsidRPr="00466407">
        <w:rPr>
          <w:rFonts w:cs="Arial"/>
          <w:szCs w:val="22"/>
        </w:rPr>
        <w:t xml:space="preserve"> </w:t>
      </w:r>
    </w:p>
    <w:p w14:paraId="7BE37C7B" w14:textId="77777777" w:rsidR="006967E5" w:rsidRPr="00466407" w:rsidRDefault="006967E5" w:rsidP="00D82D8F">
      <w:pPr>
        <w:rPr>
          <w:rFonts w:cs="Arial"/>
          <w:szCs w:val="22"/>
        </w:rPr>
      </w:pPr>
    </w:p>
    <w:p w14:paraId="352F81C9" w14:textId="050D4F38" w:rsidR="00D82D8F" w:rsidRDefault="00D82D8F" w:rsidP="00D82D8F">
      <w:pPr>
        <w:rPr>
          <w:rFonts w:cs="Arial"/>
          <w:szCs w:val="22"/>
        </w:rPr>
      </w:pPr>
      <w:r w:rsidRPr="00466407">
        <w:rPr>
          <w:rFonts w:cs="Arial"/>
          <w:szCs w:val="22"/>
        </w:rPr>
        <w:t>In addition, two module leaders took part in one-to-one interviews, each lasting 15 minutes. Interview questions focused on the module leader’s view of the embedded quizzes and student learning.</w:t>
      </w:r>
      <w:r>
        <w:rPr>
          <w:rFonts w:cs="Arial"/>
          <w:szCs w:val="22"/>
        </w:rPr>
        <w:t xml:space="preserve"> The interview and focus group questions can be found in the appendix. </w:t>
      </w:r>
      <w:r w:rsidRPr="00361D3F">
        <w:rPr>
          <w:rFonts w:cs="Arial"/>
          <w:szCs w:val="22"/>
        </w:rPr>
        <w:t xml:space="preserve">The data that support the findings of this study </w:t>
      </w:r>
      <w:r>
        <w:rPr>
          <w:rFonts w:cs="Arial"/>
          <w:szCs w:val="22"/>
        </w:rPr>
        <w:t>are available</w:t>
      </w:r>
      <w:r w:rsidRPr="00361D3F">
        <w:rPr>
          <w:rFonts w:cs="Arial"/>
          <w:szCs w:val="22"/>
        </w:rPr>
        <w:t xml:space="preserve"> in FigShare at </w:t>
      </w:r>
      <w:r>
        <w:t>10.25411/aru.19903267</w:t>
      </w:r>
      <w:r>
        <w:rPr>
          <w:rFonts w:cs="Arial"/>
          <w:szCs w:val="22"/>
        </w:rPr>
        <w:t xml:space="preserve">, the private link to view the data is: </w:t>
      </w:r>
      <w:hyperlink r:id="rId21" w:history="1">
        <w:r w:rsidRPr="00433CBE">
          <w:rPr>
            <w:rStyle w:val="Hyperlink"/>
            <w:szCs w:val="22"/>
          </w:rPr>
          <w:t>https://figshare.com/s/b2ba19f5a893b5235b4c</w:t>
        </w:r>
      </w:hyperlink>
      <w:r>
        <w:rPr>
          <w:rFonts w:cs="Arial"/>
          <w:szCs w:val="22"/>
        </w:rPr>
        <w:t>.</w:t>
      </w:r>
      <w:r w:rsidRPr="00361D3F">
        <w:rPr>
          <w:rFonts w:cs="Arial"/>
          <w:szCs w:val="22"/>
        </w:rPr>
        <w:t xml:space="preserve"> </w:t>
      </w:r>
    </w:p>
    <w:p w14:paraId="6AA4D2D6" w14:textId="77777777" w:rsidR="00036396" w:rsidRPr="00466407" w:rsidRDefault="00036396" w:rsidP="00D82D8F">
      <w:pPr>
        <w:rPr>
          <w:rFonts w:cs="Arial"/>
          <w:szCs w:val="22"/>
        </w:rPr>
      </w:pPr>
    </w:p>
    <w:p w14:paraId="7A92DED9" w14:textId="5D8854E5" w:rsidR="00D82D8F" w:rsidRPr="006A7C01" w:rsidRDefault="003654EE" w:rsidP="009A0A7C">
      <w:pPr>
        <w:pStyle w:val="Heading2"/>
      </w:pPr>
      <w:r>
        <w:lastRenderedPageBreak/>
        <w:t xml:space="preserve">3. </w:t>
      </w:r>
      <w:r w:rsidR="00D82D8F" w:rsidRPr="006A7C01">
        <w:t>Results</w:t>
      </w:r>
    </w:p>
    <w:p w14:paraId="6F7C1B12" w14:textId="606C8291" w:rsidR="00D82D8F" w:rsidRDefault="00D82D8F" w:rsidP="00D82D8F">
      <w:pPr>
        <w:rPr>
          <w:rFonts w:cs="Arial"/>
          <w:szCs w:val="22"/>
        </w:rPr>
      </w:pPr>
      <w:r w:rsidRPr="00466407">
        <w:rPr>
          <w:rFonts w:cs="Arial"/>
          <w:szCs w:val="22"/>
        </w:rPr>
        <w:t xml:space="preserve">Trimester 1 MasteryPath engagement are summarised in Table 1, with 165 attempts of the quizzes in total. There were half as many attempts at the supporting quizzes which contained additional questions. Take-up of the MasteryPaths introduced in Trimester 2 was low and statistics are not reported here. A third of students taking the diagnostic quizzes achieved above the 80% threshold score. </w:t>
      </w:r>
    </w:p>
    <w:p w14:paraId="3DD9EB96" w14:textId="77777777" w:rsidR="003654EE" w:rsidRPr="00466407" w:rsidRDefault="003654EE" w:rsidP="00D82D8F">
      <w:pPr>
        <w:rPr>
          <w:rFonts w:cs="Arial"/>
          <w:szCs w:val="22"/>
        </w:rPr>
      </w:pPr>
    </w:p>
    <w:p w14:paraId="072785A4" w14:textId="573817F8" w:rsidR="00D82D8F" w:rsidRDefault="00D82D8F" w:rsidP="00D82D8F">
      <w:pPr>
        <w:rPr>
          <w:rFonts w:cs="Arial"/>
          <w:szCs w:val="22"/>
        </w:rPr>
      </w:pPr>
      <w:r w:rsidRPr="00466407">
        <w:rPr>
          <w:rFonts w:cs="Arial"/>
          <w:szCs w:val="22"/>
        </w:rPr>
        <w:t>Biomedical Science received the most hands-on contact time with the librarian, with that group constituting the highest MasteryPath uptake. Students from Sport and Exercise Sciences and Forensic Science made the fewest quiz attempts, despite receiving similar contact time.</w:t>
      </w:r>
    </w:p>
    <w:p w14:paraId="1DFC6946" w14:textId="775F76A5" w:rsidR="003654EE" w:rsidRDefault="003654EE" w:rsidP="00D82D8F">
      <w:pPr>
        <w:rPr>
          <w:rFonts w:cs="Arial"/>
          <w:szCs w:val="22"/>
        </w:rPr>
      </w:pPr>
    </w:p>
    <w:p w14:paraId="571BCBF6" w14:textId="003FAF49" w:rsidR="003654EE" w:rsidRDefault="003654EE" w:rsidP="00D82D8F">
      <w:pPr>
        <w:rPr>
          <w:rFonts w:cs="Arial"/>
        </w:rPr>
      </w:pPr>
      <w:r w:rsidRPr="00466407">
        <w:rPr>
          <w:rFonts w:cs="Arial"/>
          <w:b/>
          <w:bCs/>
        </w:rPr>
        <w:t>Table 1:</w:t>
      </w:r>
      <w:r w:rsidRPr="00466407">
        <w:rPr>
          <w:rFonts w:cs="Arial"/>
        </w:rPr>
        <w:t xml:space="preserve"> Total attempts for Canvas embedded MasteryPath quiz elements</w:t>
      </w:r>
    </w:p>
    <w:p w14:paraId="263437E5" w14:textId="77777777" w:rsidR="00036396" w:rsidRPr="00466407" w:rsidRDefault="00036396" w:rsidP="00D82D8F">
      <w:pPr>
        <w:rPr>
          <w:rFonts w:cs="Arial"/>
          <w:szCs w:val="22"/>
        </w:rPr>
      </w:pPr>
    </w:p>
    <w:tbl>
      <w:tblPr>
        <w:tblStyle w:val="TableGrid"/>
        <w:tblW w:w="9159" w:type="dxa"/>
        <w:tblCellMar>
          <w:top w:w="108" w:type="dxa"/>
          <w:bottom w:w="108" w:type="dxa"/>
        </w:tblCellMar>
        <w:tblLook w:val="06A0" w:firstRow="1" w:lastRow="0" w:firstColumn="1" w:lastColumn="0" w:noHBand="1" w:noVBand="1"/>
        <w:tblCaption w:val="Total attempts for MasteryPaths"/>
        <w:tblDescription w:val="This includes the numbers of students taking the quiz. Each quiz is named, and then following this are three numbers: 1. attempts, 2. no. of unique students, 3. no. of quiz questions."/>
      </w:tblPr>
      <w:tblGrid>
        <w:gridCol w:w="1410"/>
        <w:gridCol w:w="1898"/>
        <w:gridCol w:w="841"/>
        <w:gridCol w:w="841"/>
        <w:gridCol w:w="839"/>
        <w:gridCol w:w="3330"/>
      </w:tblGrid>
      <w:tr w:rsidR="00D82D8F" w:rsidRPr="006A7C01" w14:paraId="287B5426" w14:textId="77777777" w:rsidTr="00D55F9C">
        <w:trPr>
          <w:cantSplit/>
          <w:trHeight w:val="2909"/>
        </w:trPr>
        <w:tc>
          <w:tcPr>
            <w:tcW w:w="1375" w:type="dxa"/>
            <w:shd w:val="clear" w:color="auto" w:fill="D9D9D9" w:themeFill="background1" w:themeFillShade="D9"/>
            <w:vAlign w:val="center"/>
          </w:tcPr>
          <w:p w14:paraId="123EA10C" w14:textId="77777777" w:rsidR="00D82D8F" w:rsidRPr="006A7C01" w:rsidRDefault="00D82D8F" w:rsidP="00C74ABD">
            <w:pPr>
              <w:spacing w:before="40" w:after="40"/>
              <w:ind w:left="113" w:right="113"/>
              <w:rPr>
                <w:b/>
                <w:bCs/>
                <w:sz w:val="20"/>
                <w:szCs w:val="20"/>
              </w:rPr>
            </w:pPr>
            <w:r w:rsidRPr="006A7C01">
              <w:rPr>
                <w:b/>
                <w:bCs/>
                <w:sz w:val="20"/>
                <w:szCs w:val="20"/>
              </w:rPr>
              <w:t>Trimester 1 quiz type</w:t>
            </w:r>
          </w:p>
        </w:tc>
        <w:tc>
          <w:tcPr>
            <w:tcW w:w="1903" w:type="dxa"/>
            <w:shd w:val="clear" w:color="auto" w:fill="D9D9D9" w:themeFill="background1" w:themeFillShade="D9"/>
            <w:vAlign w:val="center"/>
          </w:tcPr>
          <w:p w14:paraId="07B5133E" w14:textId="77777777" w:rsidR="00D82D8F" w:rsidRPr="006A7C01" w:rsidRDefault="00D82D8F" w:rsidP="00C74ABD">
            <w:pPr>
              <w:spacing w:before="40" w:after="40"/>
              <w:ind w:left="113" w:right="113"/>
              <w:rPr>
                <w:b/>
                <w:bCs/>
                <w:sz w:val="20"/>
                <w:szCs w:val="20"/>
              </w:rPr>
            </w:pPr>
            <w:r w:rsidRPr="006A7C01">
              <w:rPr>
                <w:b/>
                <w:bCs/>
                <w:sz w:val="20"/>
                <w:szCs w:val="20"/>
              </w:rPr>
              <w:t>Quiz name</w:t>
            </w:r>
          </w:p>
        </w:tc>
        <w:tc>
          <w:tcPr>
            <w:tcW w:w="843" w:type="dxa"/>
            <w:shd w:val="clear" w:color="auto" w:fill="D9D9D9" w:themeFill="background1" w:themeFillShade="D9"/>
            <w:textDirection w:val="btLr"/>
            <w:vAlign w:val="center"/>
          </w:tcPr>
          <w:p w14:paraId="48AFE8BF" w14:textId="77777777" w:rsidR="00D82D8F" w:rsidRPr="006A7C01" w:rsidRDefault="00D82D8F" w:rsidP="00C74ABD">
            <w:pPr>
              <w:spacing w:before="40" w:after="40"/>
              <w:ind w:left="113" w:right="113"/>
              <w:rPr>
                <w:b/>
                <w:bCs/>
                <w:sz w:val="20"/>
                <w:szCs w:val="20"/>
              </w:rPr>
            </w:pPr>
            <w:r w:rsidRPr="006A7C01">
              <w:rPr>
                <w:b/>
                <w:bCs/>
                <w:sz w:val="20"/>
                <w:szCs w:val="20"/>
              </w:rPr>
              <w:t>Attempts - Number of unique students taking quiz</w:t>
            </w:r>
          </w:p>
        </w:tc>
        <w:tc>
          <w:tcPr>
            <w:tcW w:w="843" w:type="dxa"/>
            <w:shd w:val="clear" w:color="auto" w:fill="D9D9D9" w:themeFill="background1" w:themeFillShade="D9"/>
            <w:textDirection w:val="btLr"/>
            <w:vAlign w:val="center"/>
          </w:tcPr>
          <w:p w14:paraId="1F80BC35" w14:textId="77777777" w:rsidR="00D82D8F" w:rsidRPr="006A7C01" w:rsidRDefault="00D82D8F" w:rsidP="00C74ABD">
            <w:pPr>
              <w:spacing w:before="40" w:after="40"/>
              <w:ind w:left="113" w:right="113"/>
              <w:rPr>
                <w:b/>
                <w:bCs/>
                <w:sz w:val="20"/>
                <w:szCs w:val="20"/>
              </w:rPr>
            </w:pPr>
            <w:r w:rsidRPr="006A7C01">
              <w:rPr>
                <w:b/>
                <w:bCs/>
                <w:sz w:val="20"/>
                <w:szCs w:val="20"/>
              </w:rPr>
              <w:t>Number of students achieving &gt;80%*</w:t>
            </w:r>
          </w:p>
        </w:tc>
        <w:tc>
          <w:tcPr>
            <w:tcW w:w="843" w:type="dxa"/>
            <w:shd w:val="clear" w:color="auto" w:fill="D9D9D9" w:themeFill="background1" w:themeFillShade="D9"/>
            <w:textDirection w:val="btLr"/>
            <w:vAlign w:val="center"/>
          </w:tcPr>
          <w:p w14:paraId="28C10869" w14:textId="4AF228E2" w:rsidR="00D82D8F" w:rsidRPr="006A7C01" w:rsidRDefault="00D82D8F" w:rsidP="00C74ABD">
            <w:pPr>
              <w:spacing w:before="40" w:after="40"/>
              <w:ind w:left="113" w:right="113"/>
              <w:rPr>
                <w:b/>
                <w:bCs/>
                <w:sz w:val="20"/>
                <w:szCs w:val="20"/>
              </w:rPr>
            </w:pPr>
            <w:r w:rsidRPr="006A7C01">
              <w:rPr>
                <w:b/>
                <w:bCs/>
                <w:sz w:val="20"/>
                <w:szCs w:val="20"/>
              </w:rPr>
              <w:t>Number of quiz questions</w:t>
            </w:r>
            <w:r w:rsidR="001809A4">
              <w:rPr>
                <w:b/>
                <w:bCs/>
                <w:sz w:val="20"/>
                <w:szCs w:val="20"/>
              </w:rPr>
              <w:softHyphen/>
            </w:r>
            <w:r w:rsidR="001809A4">
              <w:rPr>
                <w:b/>
                <w:bCs/>
                <w:sz w:val="20"/>
                <w:szCs w:val="20"/>
              </w:rPr>
              <w:softHyphen/>
            </w:r>
          </w:p>
        </w:tc>
        <w:tc>
          <w:tcPr>
            <w:tcW w:w="3352" w:type="dxa"/>
            <w:shd w:val="clear" w:color="auto" w:fill="D9D9D9" w:themeFill="background1" w:themeFillShade="D9"/>
            <w:vAlign w:val="center"/>
          </w:tcPr>
          <w:p w14:paraId="106C5EBE" w14:textId="77777777" w:rsidR="00D82D8F" w:rsidRPr="006A7C01" w:rsidRDefault="00D82D8F" w:rsidP="00C74ABD">
            <w:pPr>
              <w:spacing w:before="40" w:after="40"/>
              <w:ind w:left="113" w:right="113"/>
              <w:rPr>
                <w:b/>
                <w:bCs/>
                <w:sz w:val="20"/>
                <w:szCs w:val="20"/>
              </w:rPr>
            </w:pPr>
            <w:r w:rsidRPr="006A7C01">
              <w:rPr>
                <w:b/>
                <w:bCs/>
                <w:sz w:val="20"/>
                <w:szCs w:val="20"/>
              </w:rPr>
              <w:t>Notes</w:t>
            </w:r>
          </w:p>
        </w:tc>
      </w:tr>
      <w:tr w:rsidR="00D82D8F" w:rsidRPr="006A7C01" w14:paraId="6DDC4E36" w14:textId="77777777" w:rsidTr="00D55F9C">
        <w:tc>
          <w:tcPr>
            <w:tcW w:w="1375" w:type="dxa"/>
            <w:vAlign w:val="center"/>
          </w:tcPr>
          <w:p w14:paraId="1E580754" w14:textId="77777777" w:rsidR="00D82D8F" w:rsidRPr="006A7C01" w:rsidRDefault="00D82D8F" w:rsidP="00C74ABD">
            <w:pPr>
              <w:spacing w:before="40" w:after="40"/>
              <w:ind w:left="113" w:right="113"/>
              <w:rPr>
                <w:sz w:val="20"/>
                <w:szCs w:val="20"/>
              </w:rPr>
            </w:pPr>
            <w:r w:rsidRPr="006A7C01">
              <w:rPr>
                <w:sz w:val="20"/>
                <w:szCs w:val="20"/>
              </w:rPr>
              <w:t>Diagnostic</w:t>
            </w:r>
          </w:p>
        </w:tc>
        <w:tc>
          <w:tcPr>
            <w:tcW w:w="1903" w:type="dxa"/>
            <w:vAlign w:val="center"/>
          </w:tcPr>
          <w:p w14:paraId="321DECF8" w14:textId="77777777" w:rsidR="00D82D8F" w:rsidRPr="006A7C01" w:rsidRDefault="00D82D8F" w:rsidP="00C74ABD">
            <w:pPr>
              <w:spacing w:before="40" w:after="40"/>
              <w:ind w:left="113" w:right="113"/>
              <w:rPr>
                <w:sz w:val="20"/>
                <w:szCs w:val="20"/>
              </w:rPr>
            </w:pPr>
            <w:r w:rsidRPr="006A7C01">
              <w:rPr>
                <w:sz w:val="20"/>
                <w:szCs w:val="20"/>
              </w:rPr>
              <w:t>Finding evidence</w:t>
            </w:r>
          </w:p>
        </w:tc>
        <w:tc>
          <w:tcPr>
            <w:tcW w:w="843" w:type="dxa"/>
            <w:vAlign w:val="center"/>
          </w:tcPr>
          <w:p w14:paraId="4118BC90" w14:textId="77777777" w:rsidR="00D82D8F" w:rsidRPr="006A7C01" w:rsidRDefault="00D82D8F" w:rsidP="00C74ABD">
            <w:pPr>
              <w:spacing w:before="40" w:after="40"/>
              <w:ind w:left="113" w:right="113"/>
              <w:rPr>
                <w:sz w:val="20"/>
                <w:szCs w:val="20"/>
              </w:rPr>
            </w:pPr>
            <w:r w:rsidRPr="006A7C01">
              <w:rPr>
                <w:sz w:val="20"/>
                <w:szCs w:val="20"/>
              </w:rPr>
              <w:t>63</w:t>
            </w:r>
          </w:p>
        </w:tc>
        <w:tc>
          <w:tcPr>
            <w:tcW w:w="843" w:type="dxa"/>
            <w:vAlign w:val="center"/>
          </w:tcPr>
          <w:p w14:paraId="6D06AB50" w14:textId="77777777" w:rsidR="00D82D8F" w:rsidRPr="006A7C01" w:rsidRDefault="00D82D8F" w:rsidP="00C74ABD">
            <w:pPr>
              <w:spacing w:before="40" w:after="40"/>
              <w:ind w:left="113" w:right="113"/>
              <w:rPr>
                <w:sz w:val="20"/>
                <w:szCs w:val="20"/>
              </w:rPr>
            </w:pPr>
            <w:r w:rsidRPr="006A7C01">
              <w:rPr>
                <w:sz w:val="20"/>
                <w:szCs w:val="20"/>
              </w:rPr>
              <w:t>12</w:t>
            </w:r>
          </w:p>
        </w:tc>
        <w:tc>
          <w:tcPr>
            <w:tcW w:w="843" w:type="dxa"/>
            <w:vAlign w:val="center"/>
          </w:tcPr>
          <w:p w14:paraId="33E71573" w14:textId="77777777" w:rsidR="00D82D8F" w:rsidRPr="006A7C01" w:rsidRDefault="00D82D8F" w:rsidP="00C74ABD">
            <w:pPr>
              <w:spacing w:before="40" w:after="40"/>
              <w:ind w:left="113" w:right="113"/>
              <w:rPr>
                <w:sz w:val="20"/>
                <w:szCs w:val="20"/>
              </w:rPr>
            </w:pPr>
            <w:r w:rsidRPr="006A7C01">
              <w:rPr>
                <w:sz w:val="20"/>
                <w:szCs w:val="20"/>
              </w:rPr>
              <w:t>5</w:t>
            </w:r>
          </w:p>
        </w:tc>
        <w:tc>
          <w:tcPr>
            <w:tcW w:w="3352" w:type="dxa"/>
          </w:tcPr>
          <w:p w14:paraId="432E9A25" w14:textId="77777777" w:rsidR="00D82D8F" w:rsidRPr="006A7C01" w:rsidRDefault="00D82D8F" w:rsidP="00C74ABD">
            <w:pPr>
              <w:spacing w:before="40" w:after="40"/>
              <w:ind w:left="113" w:right="113"/>
              <w:rPr>
                <w:sz w:val="20"/>
                <w:szCs w:val="20"/>
              </w:rPr>
            </w:pPr>
            <w:r w:rsidRPr="006A7C01">
              <w:rPr>
                <w:sz w:val="20"/>
                <w:szCs w:val="20"/>
              </w:rPr>
              <w:t>Diagnostic, introduced in week 1,2 or 3 depending on course.</w:t>
            </w:r>
          </w:p>
        </w:tc>
      </w:tr>
      <w:tr w:rsidR="00D82D8F" w:rsidRPr="006A7C01" w14:paraId="55F01586" w14:textId="77777777" w:rsidTr="00D55F9C">
        <w:tc>
          <w:tcPr>
            <w:tcW w:w="1375" w:type="dxa"/>
            <w:vAlign w:val="center"/>
          </w:tcPr>
          <w:p w14:paraId="37B1667A" w14:textId="77777777" w:rsidR="00D82D8F" w:rsidRPr="006A7C01" w:rsidRDefault="00D82D8F" w:rsidP="00C74ABD">
            <w:pPr>
              <w:spacing w:before="40" w:after="40"/>
              <w:ind w:left="113" w:right="113"/>
              <w:rPr>
                <w:sz w:val="20"/>
                <w:szCs w:val="20"/>
              </w:rPr>
            </w:pPr>
            <w:r w:rsidRPr="006A7C01">
              <w:rPr>
                <w:sz w:val="20"/>
                <w:szCs w:val="20"/>
              </w:rPr>
              <w:t>Supporting material</w:t>
            </w:r>
          </w:p>
        </w:tc>
        <w:tc>
          <w:tcPr>
            <w:tcW w:w="1903" w:type="dxa"/>
            <w:vAlign w:val="center"/>
          </w:tcPr>
          <w:p w14:paraId="2BB52FB6" w14:textId="77777777" w:rsidR="00D82D8F" w:rsidRPr="006A7C01" w:rsidRDefault="00D82D8F" w:rsidP="00C74ABD">
            <w:pPr>
              <w:spacing w:before="40" w:after="40"/>
              <w:ind w:left="113" w:right="113"/>
              <w:rPr>
                <w:sz w:val="20"/>
                <w:szCs w:val="20"/>
              </w:rPr>
            </w:pPr>
            <w:r w:rsidRPr="006A7C01">
              <w:rPr>
                <w:sz w:val="20"/>
                <w:szCs w:val="20"/>
              </w:rPr>
              <w:t>Finding evidence – supporting material</w:t>
            </w:r>
          </w:p>
        </w:tc>
        <w:tc>
          <w:tcPr>
            <w:tcW w:w="843" w:type="dxa"/>
            <w:vAlign w:val="center"/>
          </w:tcPr>
          <w:p w14:paraId="60F42757" w14:textId="77777777" w:rsidR="00D82D8F" w:rsidRPr="006A7C01" w:rsidRDefault="00D82D8F" w:rsidP="00C74ABD">
            <w:pPr>
              <w:spacing w:before="40" w:after="40"/>
              <w:ind w:left="113" w:right="113"/>
              <w:rPr>
                <w:sz w:val="20"/>
                <w:szCs w:val="20"/>
              </w:rPr>
            </w:pPr>
            <w:r w:rsidRPr="006A7C01">
              <w:rPr>
                <w:sz w:val="20"/>
                <w:szCs w:val="20"/>
              </w:rPr>
              <w:t>15</w:t>
            </w:r>
          </w:p>
        </w:tc>
        <w:tc>
          <w:tcPr>
            <w:tcW w:w="843" w:type="dxa"/>
            <w:vAlign w:val="center"/>
          </w:tcPr>
          <w:p w14:paraId="119626B9" w14:textId="77777777" w:rsidR="00D82D8F" w:rsidRPr="006A7C01" w:rsidRDefault="00D82D8F" w:rsidP="00C74ABD">
            <w:pPr>
              <w:spacing w:before="40" w:after="40"/>
              <w:ind w:left="113" w:right="113"/>
              <w:rPr>
                <w:sz w:val="20"/>
                <w:szCs w:val="20"/>
              </w:rPr>
            </w:pPr>
          </w:p>
        </w:tc>
        <w:tc>
          <w:tcPr>
            <w:tcW w:w="843" w:type="dxa"/>
            <w:vAlign w:val="center"/>
          </w:tcPr>
          <w:p w14:paraId="4858532F" w14:textId="77777777" w:rsidR="00D82D8F" w:rsidRPr="006A7C01" w:rsidRDefault="00D82D8F" w:rsidP="00C74ABD">
            <w:pPr>
              <w:spacing w:before="40" w:after="40"/>
              <w:ind w:left="113" w:right="113"/>
              <w:rPr>
                <w:sz w:val="20"/>
                <w:szCs w:val="20"/>
              </w:rPr>
            </w:pPr>
            <w:r w:rsidRPr="006A7C01">
              <w:rPr>
                <w:sz w:val="20"/>
                <w:szCs w:val="20"/>
              </w:rPr>
              <w:t>3</w:t>
            </w:r>
          </w:p>
        </w:tc>
        <w:tc>
          <w:tcPr>
            <w:tcW w:w="3352" w:type="dxa"/>
          </w:tcPr>
          <w:p w14:paraId="7F7C12F4" w14:textId="77777777" w:rsidR="00D82D8F" w:rsidRPr="006A7C01" w:rsidRDefault="00D82D8F" w:rsidP="00C74ABD">
            <w:pPr>
              <w:spacing w:before="40" w:after="40"/>
              <w:ind w:left="113" w:right="113"/>
              <w:rPr>
                <w:sz w:val="20"/>
                <w:szCs w:val="20"/>
              </w:rPr>
            </w:pPr>
            <w:r w:rsidRPr="006A7C01">
              <w:rPr>
                <w:sz w:val="20"/>
                <w:szCs w:val="20"/>
              </w:rPr>
              <w:t>Unlocked if student got &lt;80% on ‘Finding evidence’.</w:t>
            </w:r>
          </w:p>
        </w:tc>
      </w:tr>
      <w:tr w:rsidR="00D82D8F" w:rsidRPr="006A7C01" w14:paraId="1B60961B" w14:textId="77777777" w:rsidTr="00D55F9C">
        <w:tc>
          <w:tcPr>
            <w:tcW w:w="1375" w:type="dxa"/>
            <w:vAlign w:val="center"/>
          </w:tcPr>
          <w:p w14:paraId="76768B52" w14:textId="77777777" w:rsidR="00D82D8F" w:rsidRPr="006A7C01" w:rsidRDefault="00D82D8F" w:rsidP="00C74ABD">
            <w:pPr>
              <w:spacing w:before="40" w:after="40"/>
              <w:ind w:left="113" w:right="113"/>
              <w:rPr>
                <w:sz w:val="20"/>
                <w:szCs w:val="20"/>
              </w:rPr>
            </w:pPr>
            <w:r w:rsidRPr="006A7C01">
              <w:rPr>
                <w:sz w:val="20"/>
                <w:szCs w:val="20"/>
              </w:rPr>
              <w:t>Diagnostic</w:t>
            </w:r>
          </w:p>
        </w:tc>
        <w:tc>
          <w:tcPr>
            <w:tcW w:w="1903" w:type="dxa"/>
            <w:vAlign w:val="center"/>
          </w:tcPr>
          <w:p w14:paraId="3CCBBA3B" w14:textId="77777777" w:rsidR="00D82D8F" w:rsidRPr="006A7C01" w:rsidRDefault="00D82D8F" w:rsidP="00C74ABD">
            <w:pPr>
              <w:spacing w:before="40" w:after="40"/>
              <w:ind w:left="113" w:right="113"/>
              <w:rPr>
                <w:sz w:val="20"/>
                <w:szCs w:val="20"/>
              </w:rPr>
            </w:pPr>
            <w:r w:rsidRPr="006A7C01">
              <w:rPr>
                <w:sz w:val="20"/>
                <w:szCs w:val="20"/>
              </w:rPr>
              <w:t xml:space="preserve">Evaluating sources </w:t>
            </w:r>
          </w:p>
        </w:tc>
        <w:tc>
          <w:tcPr>
            <w:tcW w:w="843" w:type="dxa"/>
            <w:vAlign w:val="center"/>
          </w:tcPr>
          <w:p w14:paraId="6EB44392" w14:textId="77777777" w:rsidR="00D82D8F" w:rsidRPr="006A7C01" w:rsidRDefault="00D82D8F" w:rsidP="00C74ABD">
            <w:pPr>
              <w:spacing w:before="40" w:after="40"/>
              <w:ind w:left="113" w:right="113"/>
              <w:rPr>
                <w:sz w:val="20"/>
                <w:szCs w:val="20"/>
              </w:rPr>
            </w:pPr>
            <w:r w:rsidRPr="006A7C01">
              <w:rPr>
                <w:sz w:val="20"/>
                <w:szCs w:val="20"/>
              </w:rPr>
              <w:t>29</w:t>
            </w:r>
          </w:p>
        </w:tc>
        <w:tc>
          <w:tcPr>
            <w:tcW w:w="843" w:type="dxa"/>
            <w:vAlign w:val="center"/>
          </w:tcPr>
          <w:p w14:paraId="14912596" w14:textId="77777777" w:rsidR="00D82D8F" w:rsidRPr="006A7C01" w:rsidRDefault="00D82D8F" w:rsidP="00C74ABD">
            <w:pPr>
              <w:spacing w:before="40" w:after="40"/>
              <w:ind w:left="113" w:right="113"/>
              <w:rPr>
                <w:sz w:val="20"/>
                <w:szCs w:val="20"/>
              </w:rPr>
            </w:pPr>
            <w:r w:rsidRPr="006A7C01">
              <w:rPr>
                <w:sz w:val="20"/>
                <w:szCs w:val="20"/>
              </w:rPr>
              <w:t>9</w:t>
            </w:r>
          </w:p>
        </w:tc>
        <w:tc>
          <w:tcPr>
            <w:tcW w:w="843" w:type="dxa"/>
            <w:vAlign w:val="center"/>
          </w:tcPr>
          <w:p w14:paraId="1F5BB48D" w14:textId="77777777" w:rsidR="00D82D8F" w:rsidRPr="006A7C01" w:rsidRDefault="00D82D8F" w:rsidP="00C74ABD">
            <w:pPr>
              <w:spacing w:before="40" w:after="40"/>
              <w:ind w:left="113" w:right="113"/>
              <w:rPr>
                <w:sz w:val="20"/>
                <w:szCs w:val="20"/>
              </w:rPr>
            </w:pPr>
            <w:r w:rsidRPr="006A7C01">
              <w:rPr>
                <w:sz w:val="20"/>
                <w:szCs w:val="20"/>
              </w:rPr>
              <w:t>3</w:t>
            </w:r>
          </w:p>
        </w:tc>
        <w:tc>
          <w:tcPr>
            <w:tcW w:w="3352" w:type="dxa"/>
          </w:tcPr>
          <w:p w14:paraId="1C2A3C86" w14:textId="77777777" w:rsidR="00D82D8F" w:rsidRPr="006A7C01" w:rsidRDefault="00D82D8F" w:rsidP="00C74ABD">
            <w:pPr>
              <w:spacing w:before="40" w:after="40"/>
              <w:ind w:left="113" w:right="113"/>
              <w:rPr>
                <w:sz w:val="20"/>
                <w:szCs w:val="20"/>
              </w:rPr>
            </w:pPr>
            <w:r w:rsidRPr="39F2763D">
              <w:rPr>
                <w:sz w:val="20"/>
                <w:szCs w:val="20"/>
              </w:rPr>
              <w:t>Unlocked by default if student attempted ‘Finding evidence</w:t>
            </w:r>
            <w:bookmarkStart w:id="6" w:name="_Int_w7lMEJrX"/>
            <w:r w:rsidRPr="39F2763D">
              <w:rPr>
                <w:sz w:val="20"/>
                <w:szCs w:val="20"/>
              </w:rPr>
              <w:t>’.</w:t>
            </w:r>
            <w:bookmarkEnd w:id="6"/>
          </w:p>
        </w:tc>
      </w:tr>
      <w:tr w:rsidR="00D82D8F" w:rsidRPr="006A7C01" w14:paraId="022C3CB1" w14:textId="77777777" w:rsidTr="00D55F9C">
        <w:tc>
          <w:tcPr>
            <w:tcW w:w="1375" w:type="dxa"/>
            <w:vAlign w:val="center"/>
          </w:tcPr>
          <w:p w14:paraId="636B50D7" w14:textId="77777777" w:rsidR="00D82D8F" w:rsidRPr="006A7C01" w:rsidRDefault="00D82D8F" w:rsidP="00C74ABD">
            <w:pPr>
              <w:spacing w:before="40" w:after="40"/>
              <w:ind w:left="113" w:right="113"/>
              <w:rPr>
                <w:sz w:val="20"/>
                <w:szCs w:val="20"/>
              </w:rPr>
            </w:pPr>
            <w:r w:rsidRPr="006A7C01">
              <w:rPr>
                <w:sz w:val="20"/>
                <w:szCs w:val="20"/>
              </w:rPr>
              <w:t>Supporting material</w:t>
            </w:r>
          </w:p>
        </w:tc>
        <w:tc>
          <w:tcPr>
            <w:tcW w:w="1903" w:type="dxa"/>
            <w:vAlign w:val="center"/>
          </w:tcPr>
          <w:p w14:paraId="27092970" w14:textId="77777777" w:rsidR="00D82D8F" w:rsidRPr="006A7C01" w:rsidRDefault="00D82D8F" w:rsidP="00C74ABD">
            <w:pPr>
              <w:spacing w:before="40" w:after="40"/>
              <w:ind w:left="113" w:right="113"/>
              <w:rPr>
                <w:sz w:val="20"/>
                <w:szCs w:val="20"/>
              </w:rPr>
            </w:pPr>
            <w:r w:rsidRPr="006A7C01">
              <w:rPr>
                <w:sz w:val="20"/>
                <w:szCs w:val="20"/>
              </w:rPr>
              <w:t>Evaluating sources – supporting material</w:t>
            </w:r>
          </w:p>
        </w:tc>
        <w:tc>
          <w:tcPr>
            <w:tcW w:w="843" w:type="dxa"/>
            <w:vAlign w:val="center"/>
          </w:tcPr>
          <w:p w14:paraId="258785A8" w14:textId="77777777" w:rsidR="00D82D8F" w:rsidRPr="006A7C01" w:rsidRDefault="00D82D8F" w:rsidP="00C74ABD">
            <w:pPr>
              <w:spacing w:before="40" w:after="40"/>
              <w:ind w:left="113" w:right="113"/>
              <w:rPr>
                <w:sz w:val="20"/>
                <w:szCs w:val="20"/>
              </w:rPr>
            </w:pPr>
            <w:r w:rsidRPr="006A7C01">
              <w:rPr>
                <w:sz w:val="20"/>
                <w:szCs w:val="20"/>
              </w:rPr>
              <w:t>10</w:t>
            </w:r>
          </w:p>
        </w:tc>
        <w:tc>
          <w:tcPr>
            <w:tcW w:w="843" w:type="dxa"/>
            <w:vAlign w:val="center"/>
          </w:tcPr>
          <w:p w14:paraId="5B1F3AF2" w14:textId="77777777" w:rsidR="00D82D8F" w:rsidRPr="006A7C01" w:rsidRDefault="00D82D8F" w:rsidP="00C74ABD">
            <w:pPr>
              <w:spacing w:before="40" w:after="40"/>
              <w:ind w:left="113" w:right="113"/>
              <w:rPr>
                <w:sz w:val="20"/>
                <w:szCs w:val="20"/>
              </w:rPr>
            </w:pPr>
          </w:p>
        </w:tc>
        <w:tc>
          <w:tcPr>
            <w:tcW w:w="843" w:type="dxa"/>
            <w:vAlign w:val="center"/>
          </w:tcPr>
          <w:p w14:paraId="5825499A" w14:textId="77777777" w:rsidR="00D82D8F" w:rsidRPr="006A7C01" w:rsidRDefault="00D82D8F" w:rsidP="00C74ABD">
            <w:pPr>
              <w:spacing w:before="40" w:after="40"/>
              <w:ind w:left="113" w:right="113"/>
              <w:rPr>
                <w:sz w:val="20"/>
                <w:szCs w:val="20"/>
              </w:rPr>
            </w:pPr>
            <w:r w:rsidRPr="006A7C01">
              <w:rPr>
                <w:sz w:val="20"/>
                <w:szCs w:val="20"/>
              </w:rPr>
              <w:t>2</w:t>
            </w:r>
          </w:p>
        </w:tc>
        <w:tc>
          <w:tcPr>
            <w:tcW w:w="3352" w:type="dxa"/>
          </w:tcPr>
          <w:p w14:paraId="2985842B" w14:textId="77777777" w:rsidR="00D82D8F" w:rsidRPr="006A7C01" w:rsidRDefault="00D82D8F" w:rsidP="00C74ABD">
            <w:pPr>
              <w:spacing w:before="40" w:after="40"/>
              <w:ind w:left="113" w:right="113"/>
              <w:rPr>
                <w:sz w:val="20"/>
                <w:szCs w:val="20"/>
              </w:rPr>
            </w:pPr>
            <w:r w:rsidRPr="39F2763D">
              <w:rPr>
                <w:sz w:val="20"/>
                <w:szCs w:val="20"/>
              </w:rPr>
              <w:t xml:space="preserve">Unlocked if student got &lt;80% on ‘Evaluating </w:t>
            </w:r>
            <w:bookmarkStart w:id="7" w:name="_Int_V7zMK0pl"/>
            <w:r w:rsidRPr="39F2763D">
              <w:rPr>
                <w:sz w:val="20"/>
                <w:szCs w:val="20"/>
              </w:rPr>
              <w:t>sources’</w:t>
            </w:r>
            <w:bookmarkEnd w:id="7"/>
            <w:r w:rsidRPr="39F2763D">
              <w:rPr>
                <w:sz w:val="20"/>
                <w:szCs w:val="20"/>
              </w:rPr>
              <w:t>.</w:t>
            </w:r>
          </w:p>
        </w:tc>
      </w:tr>
      <w:tr w:rsidR="00D82D8F" w:rsidRPr="006A7C01" w14:paraId="73B7FB86" w14:textId="77777777" w:rsidTr="00D55F9C">
        <w:tc>
          <w:tcPr>
            <w:tcW w:w="1375" w:type="dxa"/>
            <w:vAlign w:val="center"/>
          </w:tcPr>
          <w:p w14:paraId="76210852" w14:textId="77777777" w:rsidR="00D82D8F" w:rsidRPr="006A7C01" w:rsidRDefault="00D82D8F" w:rsidP="00C74ABD">
            <w:pPr>
              <w:spacing w:before="40" w:after="40"/>
              <w:ind w:left="113" w:right="113"/>
              <w:rPr>
                <w:sz w:val="20"/>
                <w:szCs w:val="20"/>
              </w:rPr>
            </w:pPr>
            <w:r w:rsidRPr="006A7C01">
              <w:rPr>
                <w:sz w:val="20"/>
                <w:szCs w:val="20"/>
              </w:rPr>
              <w:t>Diagnostic</w:t>
            </w:r>
          </w:p>
        </w:tc>
        <w:tc>
          <w:tcPr>
            <w:tcW w:w="1903" w:type="dxa"/>
            <w:vAlign w:val="center"/>
          </w:tcPr>
          <w:p w14:paraId="6C493091" w14:textId="77777777" w:rsidR="00D82D8F" w:rsidRPr="006A7C01" w:rsidRDefault="00D82D8F" w:rsidP="00C74ABD">
            <w:pPr>
              <w:spacing w:before="40" w:after="40"/>
              <w:ind w:left="113" w:right="113"/>
              <w:rPr>
                <w:sz w:val="20"/>
                <w:szCs w:val="20"/>
              </w:rPr>
            </w:pPr>
            <w:r w:rsidRPr="006A7C01">
              <w:rPr>
                <w:sz w:val="20"/>
                <w:szCs w:val="20"/>
              </w:rPr>
              <w:t xml:space="preserve">Getting started with referencing </w:t>
            </w:r>
          </w:p>
        </w:tc>
        <w:tc>
          <w:tcPr>
            <w:tcW w:w="843" w:type="dxa"/>
            <w:vAlign w:val="center"/>
          </w:tcPr>
          <w:p w14:paraId="4ED9287B" w14:textId="77777777" w:rsidR="00D82D8F" w:rsidRPr="006A7C01" w:rsidRDefault="00D82D8F" w:rsidP="00C74ABD">
            <w:pPr>
              <w:spacing w:before="40" w:after="40"/>
              <w:ind w:left="113" w:right="113"/>
              <w:rPr>
                <w:sz w:val="20"/>
                <w:szCs w:val="20"/>
              </w:rPr>
            </w:pPr>
            <w:r w:rsidRPr="006A7C01">
              <w:rPr>
                <w:sz w:val="20"/>
                <w:szCs w:val="20"/>
              </w:rPr>
              <w:t>33</w:t>
            </w:r>
          </w:p>
        </w:tc>
        <w:tc>
          <w:tcPr>
            <w:tcW w:w="843" w:type="dxa"/>
            <w:vAlign w:val="center"/>
          </w:tcPr>
          <w:p w14:paraId="7BF2CF9F" w14:textId="77777777" w:rsidR="00D82D8F" w:rsidRPr="006A7C01" w:rsidRDefault="00D82D8F" w:rsidP="00C74ABD">
            <w:pPr>
              <w:spacing w:before="40" w:after="40"/>
              <w:ind w:left="113" w:right="113"/>
              <w:rPr>
                <w:sz w:val="20"/>
                <w:szCs w:val="20"/>
              </w:rPr>
            </w:pPr>
            <w:r w:rsidRPr="006A7C01">
              <w:rPr>
                <w:sz w:val="20"/>
                <w:szCs w:val="20"/>
              </w:rPr>
              <w:t>10</w:t>
            </w:r>
          </w:p>
        </w:tc>
        <w:tc>
          <w:tcPr>
            <w:tcW w:w="843" w:type="dxa"/>
            <w:vAlign w:val="center"/>
          </w:tcPr>
          <w:p w14:paraId="2D13F7E8" w14:textId="77777777" w:rsidR="00D82D8F" w:rsidRPr="006A7C01" w:rsidRDefault="00D82D8F" w:rsidP="00C74ABD">
            <w:pPr>
              <w:spacing w:before="40" w:after="40"/>
              <w:ind w:left="113" w:right="113"/>
              <w:rPr>
                <w:sz w:val="20"/>
                <w:szCs w:val="20"/>
              </w:rPr>
            </w:pPr>
            <w:r w:rsidRPr="006A7C01">
              <w:rPr>
                <w:sz w:val="20"/>
                <w:szCs w:val="20"/>
              </w:rPr>
              <w:t>6</w:t>
            </w:r>
          </w:p>
        </w:tc>
        <w:tc>
          <w:tcPr>
            <w:tcW w:w="3352" w:type="dxa"/>
          </w:tcPr>
          <w:p w14:paraId="721A3D8B" w14:textId="77777777" w:rsidR="00D82D8F" w:rsidRPr="006A7C01" w:rsidRDefault="00D82D8F" w:rsidP="00C74ABD">
            <w:pPr>
              <w:spacing w:before="40" w:after="40"/>
              <w:ind w:left="113" w:right="113"/>
              <w:rPr>
                <w:sz w:val="20"/>
                <w:szCs w:val="20"/>
              </w:rPr>
            </w:pPr>
            <w:r w:rsidRPr="006A7C01">
              <w:rPr>
                <w:sz w:val="20"/>
                <w:szCs w:val="20"/>
              </w:rPr>
              <w:t>Diagnostic, introduced in Week 6.</w:t>
            </w:r>
          </w:p>
        </w:tc>
      </w:tr>
      <w:tr w:rsidR="00D82D8F" w:rsidRPr="006A7C01" w14:paraId="683C3DE7" w14:textId="77777777" w:rsidTr="00D55F9C">
        <w:tc>
          <w:tcPr>
            <w:tcW w:w="1375" w:type="dxa"/>
            <w:vAlign w:val="center"/>
          </w:tcPr>
          <w:p w14:paraId="74393199" w14:textId="77777777" w:rsidR="00D82D8F" w:rsidRPr="006A7C01" w:rsidRDefault="00D82D8F" w:rsidP="00C74ABD">
            <w:pPr>
              <w:spacing w:before="40" w:after="40"/>
              <w:ind w:left="113" w:right="113"/>
              <w:rPr>
                <w:sz w:val="20"/>
                <w:szCs w:val="20"/>
              </w:rPr>
            </w:pPr>
            <w:r w:rsidRPr="006A7C01">
              <w:rPr>
                <w:sz w:val="20"/>
                <w:szCs w:val="20"/>
              </w:rPr>
              <w:t>Supporting material</w:t>
            </w:r>
          </w:p>
        </w:tc>
        <w:tc>
          <w:tcPr>
            <w:tcW w:w="1903" w:type="dxa"/>
            <w:vAlign w:val="center"/>
          </w:tcPr>
          <w:p w14:paraId="5130A667" w14:textId="77777777" w:rsidR="00D82D8F" w:rsidRPr="006A7C01" w:rsidRDefault="00D82D8F" w:rsidP="00C74ABD">
            <w:pPr>
              <w:spacing w:before="40" w:after="40"/>
              <w:ind w:left="113" w:right="113"/>
              <w:rPr>
                <w:sz w:val="20"/>
                <w:szCs w:val="20"/>
              </w:rPr>
            </w:pPr>
            <w:r w:rsidRPr="006A7C01">
              <w:rPr>
                <w:sz w:val="20"/>
                <w:szCs w:val="20"/>
              </w:rPr>
              <w:t>Referencing – supporting material</w:t>
            </w:r>
          </w:p>
        </w:tc>
        <w:tc>
          <w:tcPr>
            <w:tcW w:w="843" w:type="dxa"/>
            <w:vAlign w:val="center"/>
          </w:tcPr>
          <w:p w14:paraId="526CA5F1" w14:textId="77777777" w:rsidR="00D82D8F" w:rsidRPr="006A7C01" w:rsidRDefault="00D82D8F" w:rsidP="00C74ABD">
            <w:pPr>
              <w:spacing w:before="40" w:after="40"/>
              <w:ind w:left="113" w:right="113"/>
              <w:rPr>
                <w:sz w:val="20"/>
                <w:szCs w:val="20"/>
              </w:rPr>
            </w:pPr>
            <w:r w:rsidRPr="006A7C01">
              <w:rPr>
                <w:sz w:val="20"/>
                <w:szCs w:val="20"/>
              </w:rPr>
              <w:t>15</w:t>
            </w:r>
          </w:p>
        </w:tc>
        <w:tc>
          <w:tcPr>
            <w:tcW w:w="843" w:type="dxa"/>
            <w:vAlign w:val="center"/>
          </w:tcPr>
          <w:p w14:paraId="2D26F74D" w14:textId="77777777" w:rsidR="00D82D8F" w:rsidRPr="006A7C01" w:rsidRDefault="00D82D8F" w:rsidP="00C74ABD">
            <w:pPr>
              <w:spacing w:before="40" w:after="40"/>
              <w:ind w:left="113" w:right="113"/>
              <w:rPr>
                <w:sz w:val="20"/>
                <w:szCs w:val="20"/>
              </w:rPr>
            </w:pPr>
          </w:p>
        </w:tc>
        <w:tc>
          <w:tcPr>
            <w:tcW w:w="843" w:type="dxa"/>
            <w:vAlign w:val="center"/>
          </w:tcPr>
          <w:p w14:paraId="4AEA1C44" w14:textId="77777777" w:rsidR="00D82D8F" w:rsidRPr="006A7C01" w:rsidRDefault="00D82D8F" w:rsidP="00C74ABD">
            <w:pPr>
              <w:spacing w:before="40" w:after="40"/>
              <w:ind w:left="113" w:right="113"/>
              <w:rPr>
                <w:sz w:val="20"/>
                <w:szCs w:val="20"/>
              </w:rPr>
            </w:pPr>
            <w:r w:rsidRPr="006A7C01">
              <w:rPr>
                <w:sz w:val="20"/>
                <w:szCs w:val="20"/>
              </w:rPr>
              <w:t>4</w:t>
            </w:r>
          </w:p>
        </w:tc>
        <w:tc>
          <w:tcPr>
            <w:tcW w:w="3352" w:type="dxa"/>
          </w:tcPr>
          <w:p w14:paraId="124B27A2" w14:textId="77777777" w:rsidR="00D82D8F" w:rsidRPr="006A7C01" w:rsidRDefault="00D82D8F" w:rsidP="00C74ABD">
            <w:pPr>
              <w:spacing w:before="40" w:after="40"/>
              <w:ind w:left="113" w:right="113"/>
              <w:rPr>
                <w:sz w:val="20"/>
                <w:szCs w:val="20"/>
              </w:rPr>
            </w:pPr>
            <w:r w:rsidRPr="006A7C01">
              <w:rPr>
                <w:sz w:val="20"/>
                <w:szCs w:val="20"/>
              </w:rPr>
              <w:t>Unlocked if student got &lt;80% on ‘Getting started with referencing’.</w:t>
            </w:r>
          </w:p>
        </w:tc>
      </w:tr>
    </w:tbl>
    <w:p w14:paraId="6A1FAEC4" w14:textId="4CEBFE77" w:rsidR="00D82D8F" w:rsidRPr="00C74ABD" w:rsidRDefault="00D82D8F" w:rsidP="2C8451B3">
      <w:pPr>
        <w:rPr>
          <w:rFonts w:cs="Arial"/>
        </w:rPr>
      </w:pPr>
      <w:r w:rsidRPr="2C8451B3">
        <w:rPr>
          <w:rFonts w:cs="Arial"/>
        </w:rPr>
        <w:t xml:space="preserve">*Students were allowed repeated attempts to achieve above </w:t>
      </w:r>
      <w:r w:rsidR="117774A3" w:rsidRPr="2C8451B3">
        <w:rPr>
          <w:rFonts w:cs="Arial"/>
        </w:rPr>
        <w:t>80</w:t>
      </w:r>
      <w:r w:rsidRPr="2C8451B3">
        <w:rPr>
          <w:rFonts w:cs="Arial"/>
        </w:rPr>
        <w:t xml:space="preserve">% score. </w:t>
      </w:r>
    </w:p>
    <w:p w14:paraId="4A8658BF" w14:textId="77777777" w:rsidR="00D82D8F" w:rsidRPr="006A7C01" w:rsidRDefault="00D82D8F" w:rsidP="00D82D8F">
      <w:pPr>
        <w:rPr>
          <w:rFonts w:cs="Arial"/>
        </w:rPr>
      </w:pPr>
    </w:p>
    <w:p w14:paraId="1F07854F" w14:textId="77777777" w:rsidR="00D82D8F" w:rsidRPr="006A7C01" w:rsidRDefault="00D82D8F" w:rsidP="00CF68AA">
      <w:pPr>
        <w:pStyle w:val="Heading3"/>
      </w:pPr>
      <w:bookmarkStart w:id="8" w:name="_Toc90975665"/>
      <w:r>
        <w:lastRenderedPageBreak/>
        <w:t xml:space="preserve">3.1 </w:t>
      </w:r>
      <w:r w:rsidRPr="006A7C01">
        <w:t>Focus group findings</w:t>
      </w:r>
      <w:bookmarkEnd w:id="8"/>
    </w:p>
    <w:p w14:paraId="7E91ED14" w14:textId="77777777" w:rsidR="00D82D8F" w:rsidRPr="00466407" w:rsidRDefault="00D82D8F" w:rsidP="00D82D8F">
      <w:pPr>
        <w:rPr>
          <w:rFonts w:cs="Arial"/>
          <w:szCs w:val="22"/>
        </w:rPr>
      </w:pPr>
      <w:r w:rsidRPr="39F2763D">
        <w:rPr>
          <w:rFonts w:cs="Arial"/>
          <w:szCs w:val="22"/>
        </w:rPr>
        <w:t xml:space="preserve">The interview and focus group transcripts were analysed using content analysis using an inductive coding method. The content analysis was completed by the lead author using the Nvivo software (QSR International, 2022), whilst the co-author completed regular checks for coding consistency. The first phase identified transcript text that described how the MasteryPath quizzes could be improved, student engagement increased, or helped with student learning. The highlighted sections of the transcript text were checked in isolation and assigned codes to form the initial code base. These codes were categorised into seven themes which were Cognizance of the quizzes, Future development, Improved areas of learning, </w:t>
      </w:r>
      <w:bookmarkStart w:id="9" w:name="_Int_5kBr2Sls"/>
      <w:r w:rsidRPr="39F2763D">
        <w:rPr>
          <w:rFonts w:cs="Arial"/>
          <w:szCs w:val="22"/>
        </w:rPr>
        <w:t>Independent</w:t>
      </w:r>
      <w:bookmarkEnd w:id="9"/>
      <w:r w:rsidRPr="39F2763D">
        <w:rPr>
          <w:rFonts w:cs="Arial"/>
          <w:szCs w:val="22"/>
        </w:rPr>
        <w:t xml:space="preserve"> learning and study methods, Motivation to do the quizzes, Quiz design and content, and Usability. In the second phase, duplicated codes were removed or organised into more appropriate themes, and the meaning of the themes was further clarified. In the final phase, the seven themes were reduced to four main themes by merging similar themes and re-coding where necessary. The final four main themes were labelled Motivation, Cognizance, Design and Development, and Learning, each of which had their own sub-themes, which are described in more detail below. The section for each theme includes a table with representative quotes from the focus groups and interviews with lecturers. Quotes were chosen to present a balanced view, both positive and negative. </w:t>
      </w:r>
    </w:p>
    <w:p w14:paraId="3F41201C" w14:textId="77777777" w:rsidR="00D82D8F" w:rsidRPr="001C6F5E" w:rsidRDefault="00D82D8F" w:rsidP="00CF68AA">
      <w:pPr>
        <w:pStyle w:val="Heading3"/>
      </w:pPr>
      <w:r w:rsidRPr="001C6F5E">
        <w:t xml:space="preserve">3.2 Theme 1 – Motivation </w:t>
      </w:r>
    </w:p>
    <w:p w14:paraId="4079B826" w14:textId="46E04D89" w:rsidR="00D82D8F" w:rsidRDefault="00D82D8F" w:rsidP="2C8451B3">
      <w:pPr>
        <w:rPr>
          <w:rFonts w:cs="Arial"/>
        </w:rPr>
      </w:pPr>
      <w:r w:rsidRPr="2C8451B3">
        <w:rPr>
          <w:rFonts w:cs="Arial"/>
        </w:rPr>
        <w:t xml:space="preserve">Factors included under this theme were those that motivated students to attempt and complete the MasteryPaths. Opinions on what would incentivise students from future cohorts to complete the activities were also included. The two sub-themes identified were credit and prior experience (see Table 2 for representative quotes). Suggestions to encourage greater take-up included making the MasteryPaths mandatory or optional, or giving more substantial credit, such as counting directly towards the summative assessment. Such comments suggested the quizzes were viewed favourably. However, some students expressed confusion about the difference between the MasteryPaths and quizzes which had been introduced by the lecturer. Self-motivation and conscientious learning behaviour were other driving factors – students wanted to do well in their course and take-up relevant development opportunities. </w:t>
      </w:r>
      <w:r w:rsidR="799AB2EA" w:rsidRPr="2C8451B3">
        <w:rPr>
          <w:rFonts w:cs="Arial"/>
        </w:rPr>
        <w:t>Some students said they had completed the Extended Project Qualification (EPQ) and already appreciated the importance of skills like referencing to achieve a higher grade.</w:t>
      </w:r>
      <w:r w:rsidRPr="2C8451B3">
        <w:rPr>
          <w:rFonts w:cs="Arial"/>
        </w:rPr>
        <w:t xml:space="preserve"> From the lecturers’ perspective, one interviewee stated that MasteryPaths could be a pre-requisite of submitting an appropriate assignment, and the reason to learn the skills, alongside the relevant areas of the marking criteria, should be explicitly highlighted. </w:t>
      </w:r>
    </w:p>
    <w:p w14:paraId="76DA6606" w14:textId="77777777" w:rsidR="00036396" w:rsidRDefault="00036396" w:rsidP="00D82D8F">
      <w:pPr>
        <w:rPr>
          <w:rFonts w:cs="Arial"/>
          <w:b/>
          <w:bCs/>
        </w:rPr>
      </w:pPr>
    </w:p>
    <w:p w14:paraId="083CA5A2" w14:textId="411FAA70" w:rsidR="001C6F5E" w:rsidRDefault="006D5E38" w:rsidP="00D82D8F">
      <w:pPr>
        <w:rPr>
          <w:rFonts w:cs="Arial"/>
        </w:rPr>
      </w:pPr>
      <w:r w:rsidRPr="00466407">
        <w:rPr>
          <w:rFonts w:cs="Arial"/>
          <w:b/>
          <w:bCs/>
        </w:rPr>
        <w:t>Table 2</w:t>
      </w:r>
      <w:r w:rsidRPr="00466407">
        <w:rPr>
          <w:rFonts w:cs="Arial"/>
        </w:rPr>
        <w:t xml:space="preserve">:  Motivation sub-themes and representative quotes </w:t>
      </w:r>
    </w:p>
    <w:p w14:paraId="0F0B0B1B" w14:textId="77777777" w:rsidR="006D5E38" w:rsidRPr="00466407" w:rsidRDefault="006D5E38" w:rsidP="00D82D8F">
      <w:pPr>
        <w:rPr>
          <w:rFonts w:cs="Arial"/>
          <w:szCs w:val="22"/>
        </w:rPr>
      </w:pPr>
    </w:p>
    <w:tbl>
      <w:tblPr>
        <w:tblW w:w="9570" w:type="dxa"/>
        <w:tblInd w:w="108" w:type="dxa"/>
        <w:tblCellMar>
          <w:left w:w="10" w:type="dxa"/>
          <w:right w:w="10" w:type="dxa"/>
        </w:tblCellMar>
        <w:tblLook w:val="06A0" w:firstRow="1" w:lastRow="0" w:firstColumn="1" w:lastColumn="0" w:noHBand="1" w:noVBand="1"/>
        <w:tblCaption w:val="Here are the listed sub-themes and Representative quotes. sub-theme of credit. "/>
        <w:tblDescription w:val="Sub-theme 'credit' quote: “I wasn’t too sure on the... like it where it stood the quiz. I didn’t know whether it went to one of my grades … So, I wasn’t really too sure what I was doing but I knew it was good.” Sub-theme 'prior experience' also included."/>
      </w:tblPr>
      <w:tblGrid>
        <w:gridCol w:w="1614"/>
        <w:gridCol w:w="7956"/>
      </w:tblGrid>
      <w:tr w:rsidR="00D82D8F" w:rsidRPr="006A7C01" w14:paraId="27B3B082" w14:textId="77777777" w:rsidTr="00D55F9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89A6BD0" w14:textId="77777777" w:rsidR="00D82D8F" w:rsidRPr="00C74ABD" w:rsidRDefault="00D82D8F" w:rsidP="00C74ABD">
            <w:pPr>
              <w:keepNext/>
              <w:spacing w:before="40" w:after="40"/>
              <w:ind w:left="113" w:right="113"/>
              <w:rPr>
                <w:rFonts w:cs="Arial"/>
                <w:b/>
                <w:bCs/>
                <w:sz w:val="20"/>
                <w:szCs w:val="20"/>
              </w:rPr>
            </w:pPr>
            <w:r w:rsidRPr="00C74ABD">
              <w:rPr>
                <w:rFonts w:cs="Arial"/>
                <w:b/>
                <w:bCs/>
                <w:sz w:val="20"/>
                <w:szCs w:val="20"/>
              </w:rPr>
              <w:t>Sub-theme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726D484" w14:textId="77777777" w:rsidR="00D82D8F" w:rsidRPr="00C74ABD" w:rsidRDefault="00D82D8F" w:rsidP="00C74ABD">
            <w:pPr>
              <w:keepNext/>
              <w:spacing w:before="40" w:after="40"/>
              <w:ind w:left="113" w:right="113"/>
              <w:rPr>
                <w:rFonts w:cs="Arial"/>
                <w:b/>
                <w:bCs/>
                <w:sz w:val="20"/>
                <w:szCs w:val="20"/>
              </w:rPr>
            </w:pPr>
            <w:r w:rsidRPr="00C74ABD">
              <w:rPr>
                <w:rFonts w:cs="Arial"/>
                <w:b/>
                <w:bCs/>
                <w:sz w:val="20"/>
                <w:szCs w:val="20"/>
              </w:rPr>
              <w:t>Representative quote</w:t>
            </w:r>
          </w:p>
        </w:tc>
      </w:tr>
      <w:tr w:rsidR="00D82D8F" w:rsidRPr="006A7C01" w14:paraId="54B4B157" w14:textId="77777777" w:rsidTr="00D55F9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873C13" w14:textId="77777777" w:rsidR="00D82D8F" w:rsidRPr="00C74ABD" w:rsidRDefault="00D82D8F" w:rsidP="00C74ABD">
            <w:pPr>
              <w:keepNext/>
              <w:spacing w:before="40" w:after="40"/>
              <w:ind w:left="113" w:right="113"/>
              <w:rPr>
                <w:rFonts w:cs="Arial"/>
                <w:sz w:val="20"/>
                <w:szCs w:val="20"/>
              </w:rPr>
            </w:pPr>
            <w:r w:rsidRPr="00C74ABD">
              <w:rPr>
                <w:rFonts w:cs="Arial"/>
                <w:sz w:val="20"/>
                <w:szCs w:val="20"/>
              </w:rPr>
              <w:t>Credit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87E5D" w14:textId="77777777" w:rsidR="00D82D8F" w:rsidRPr="00C74ABD" w:rsidRDefault="00D82D8F" w:rsidP="00C74ABD">
            <w:pPr>
              <w:keepNext/>
              <w:spacing w:before="40" w:after="40"/>
              <w:ind w:left="113" w:right="113"/>
              <w:rPr>
                <w:rFonts w:cs="Arial"/>
                <w:i/>
                <w:iCs/>
                <w:sz w:val="20"/>
                <w:szCs w:val="20"/>
              </w:rPr>
            </w:pPr>
            <w:r w:rsidRPr="00C74ABD">
              <w:rPr>
                <w:rFonts w:cs="Arial"/>
                <w:sz w:val="20"/>
                <w:szCs w:val="20"/>
              </w:rPr>
              <w:t xml:space="preserve">Student: </w:t>
            </w:r>
            <w:r w:rsidRPr="00C74ABD">
              <w:rPr>
                <w:rFonts w:cs="Arial"/>
                <w:i/>
                <w:iCs/>
                <w:sz w:val="20"/>
                <w:szCs w:val="20"/>
              </w:rPr>
              <w:t xml:space="preserve">“I wasn’t too sure on the... like it where it stood the quiz. I didn’t know whether it went to one of my grades … So, I </w:t>
            </w:r>
            <w:bookmarkStart w:id="10" w:name="_Int_SgGxcVb7"/>
            <w:r w:rsidRPr="00C74ABD">
              <w:rPr>
                <w:rFonts w:cs="Arial"/>
                <w:i/>
                <w:iCs/>
                <w:sz w:val="20"/>
                <w:szCs w:val="20"/>
              </w:rPr>
              <w:t>wasn’t</w:t>
            </w:r>
            <w:bookmarkEnd w:id="10"/>
            <w:r w:rsidRPr="00C74ABD">
              <w:rPr>
                <w:rFonts w:cs="Arial"/>
                <w:i/>
                <w:iCs/>
                <w:sz w:val="20"/>
                <w:szCs w:val="20"/>
              </w:rPr>
              <w:t xml:space="preserve"> </w:t>
            </w:r>
            <w:bookmarkStart w:id="11" w:name="_Int_iZCXWFfa"/>
            <w:r w:rsidRPr="00C74ABD">
              <w:rPr>
                <w:rFonts w:cs="Arial"/>
                <w:i/>
                <w:iCs/>
                <w:sz w:val="20"/>
                <w:szCs w:val="20"/>
              </w:rPr>
              <w:t>really too</w:t>
            </w:r>
            <w:bookmarkEnd w:id="11"/>
            <w:r w:rsidRPr="00C74ABD">
              <w:rPr>
                <w:rFonts w:cs="Arial"/>
                <w:i/>
                <w:iCs/>
                <w:sz w:val="20"/>
                <w:szCs w:val="20"/>
              </w:rPr>
              <w:t xml:space="preserve"> sure what I was doing but I knew it was good.”</w:t>
            </w:r>
          </w:p>
        </w:tc>
      </w:tr>
      <w:tr w:rsidR="00D82D8F" w:rsidRPr="006A7C01" w14:paraId="3AEE04F8" w14:textId="77777777" w:rsidTr="00D55F9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04449A" w14:textId="77777777" w:rsidR="00D82D8F" w:rsidRPr="00C74ABD" w:rsidRDefault="00D82D8F" w:rsidP="00C74ABD">
            <w:pPr>
              <w:keepNext/>
              <w:spacing w:before="40" w:after="40"/>
              <w:ind w:left="113" w:right="113"/>
              <w:rPr>
                <w:rFonts w:cs="Arial"/>
                <w:sz w:val="20"/>
                <w:szCs w:val="20"/>
              </w:rPr>
            </w:pPr>
            <w:r w:rsidRPr="00C74ABD">
              <w:rPr>
                <w:rFonts w:cs="Arial"/>
                <w:sz w:val="20"/>
                <w:szCs w:val="20"/>
              </w:rPr>
              <w:t>Prior experience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C8944C" w14:textId="77777777" w:rsidR="00D82D8F" w:rsidRPr="00C74ABD" w:rsidRDefault="00D82D8F" w:rsidP="00C74ABD">
            <w:pPr>
              <w:keepNext/>
              <w:spacing w:before="40" w:after="40"/>
              <w:ind w:left="113" w:right="113"/>
              <w:rPr>
                <w:rFonts w:cs="Arial"/>
                <w:i/>
                <w:iCs/>
                <w:sz w:val="20"/>
                <w:szCs w:val="20"/>
              </w:rPr>
            </w:pPr>
            <w:r w:rsidRPr="00C74ABD">
              <w:rPr>
                <w:rFonts w:cs="Arial"/>
                <w:sz w:val="20"/>
                <w:szCs w:val="20"/>
              </w:rPr>
              <w:t xml:space="preserve">Student: </w:t>
            </w:r>
            <w:r w:rsidRPr="00C74ABD">
              <w:rPr>
                <w:rFonts w:cs="Arial"/>
                <w:i/>
                <w:iCs/>
                <w:sz w:val="20"/>
                <w:szCs w:val="20"/>
              </w:rPr>
              <w:t xml:space="preserve">“I had referenced before because I did, I did the EPQ… But I did everything in footnotes… </w:t>
            </w:r>
            <w:bookmarkStart w:id="12" w:name="_Int_x8XzWiSN"/>
            <w:r w:rsidRPr="00C74ABD">
              <w:rPr>
                <w:rFonts w:cs="Arial"/>
                <w:i/>
                <w:iCs/>
                <w:sz w:val="20"/>
                <w:szCs w:val="20"/>
              </w:rPr>
              <w:t>I'd</w:t>
            </w:r>
            <w:bookmarkEnd w:id="12"/>
            <w:r w:rsidRPr="00C74ABD">
              <w:rPr>
                <w:rFonts w:cs="Arial"/>
                <w:i/>
                <w:iCs/>
                <w:sz w:val="20"/>
                <w:szCs w:val="20"/>
              </w:rPr>
              <w:t xml:space="preserve"> never actually done it like embedded in the text.”</w:t>
            </w:r>
          </w:p>
        </w:tc>
      </w:tr>
    </w:tbl>
    <w:p w14:paraId="41DFE62D" w14:textId="77777777" w:rsidR="00E4679F" w:rsidRDefault="00E4679F" w:rsidP="00CF68AA">
      <w:pPr>
        <w:pStyle w:val="Heading3"/>
      </w:pPr>
    </w:p>
    <w:p w14:paraId="64800807" w14:textId="0DB3B2D2" w:rsidR="00D82D8F" w:rsidRPr="006A7C01" w:rsidRDefault="00D82D8F" w:rsidP="00CF68AA">
      <w:pPr>
        <w:pStyle w:val="Heading3"/>
      </w:pPr>
      <w:r>
        <w:t xml:space="preserve">3.3 </w:t>
      </w:r>
      <w:r w:rsidRPr="006A7C01">
        <w:t>Theme 2 – Cognizance</w:t>
      </w:r>
    </w:p>
    <w:p w14:paraId="1EC0D461" w14:textId="4943CBE7" w:rsidR="00D82D8F" w:rsidRDefault="00D82D8F" w:rsidP="00D82D8F">
      <w:pPr>
        <w:rPr>
          <w:rFonts w:cs="Arial"/>
          <w:szCs w:val="22"/>
        </w:rPr>
      </w:pPr>
      <w:r w:rsidRPr="00466407">
        <w:rPr>
          <w:rFonts w:cs="Arial"/>
          <w:szCs w:val="22"/>
        </w:rPr>
        <w:t xml:space="preserve">Students’ awareness of the MasteryPaths and the ways they found them were categorised in this theme (see Table 3 with representative quotes). Ideas voiced around better ways to present or promote future quizzes were also included. Students in the focus groups said they had not discussed the MasteryPaths with peers in their classes, nor could they recall them being promoted by the Subject Librarian in lectures. Suggestions to help promotion included lecturers </w:t>
      </w:r>
      <w:r w:rsidRPr="00466407">
        <w:rPr>
          <w:rFonts w:cs="Arial"/>
          <w:szCs w:val="22"/>
        </w:rPr>
        <w:lastRenderedPageBreak/>
        <w:t xml:space="preserve">recommending the quizzes at the end of relevant classes and reminders via the VLE. Students also expressed frustration at being unable to find the MasteryPaths, and some students recalled discovering them by accident. </w:t>
      </w:r>
    </w:p>
    <w:p w14:paraId="48F2327C" w14:textId="0E87A986" w:rsidR="0069635A" w:rsidRDefault="0069635A" w:rsidP="00D82D8F">
      <w:pPr>
        <w:rPr>
          <w:rFonts w:cs="Arial"/>
          <w:szCs w:val="22"/>
        </w:rPr>
      </w:pPr>
    </w:p>
    <w:p w14:paraId="7B9801D4" w14:textId="77777777" w:rsidR="0069635A" w:rsidRPr="00466407" w:rsidRDefault="0069635A" w:rsidP="0069635A">
      <w:pPr>
        <w:rPr>
          <w:rFonts w:cs="Arial"/>
        </w:rPr>
      </w:pPr>
      <w:r w:rsidRPr="00466407">
        <w:rPr>
          <w:rFonts w:cs="Arial"/>
          <w:b/>
          <w:bCs/>
        </w:rPr>
        <w:t>Table 3</w:t>
      </w:r>
      <w:r w:rsidRPr="00466407">
        <w:rPr>
          <w:rFonts w:cs="Arial"/>
        </w:rPr>
        <w:t>: Cognizance sub-themes and representative quotes</w:t>
      </w:r>
    </w:p>
    <w:p w14:paraId="76DDADD1" w14:textId="77777777" w:rsidR="00E4679F" w:rsidRPr="00466407" w:rsidRDefault="00E4679F" w:rsidP="00D82D8F">
      <w:pPr>
        <w:rPr>
          <w:rFonts w:cs="Arial"/>
          <w:szCs w:val="22"/>
        </w:rPr>
      </w:pPr>
    </w:p>
    <w:tbl>
      <w:tblPr>
        <w:tblW w:w="9570" w:type="dxa"/>
        <w:tblInd w:w="108" w:type="dxa"/>
        <w:tblCellMar>
          <w:left w:w="10" w:type="dxa"/>
          <w:right w:w="10" w:type="dxa"/>
        </w:tblCellMar>
        <w:tblLook w:val="06A0" w:firstRow="1" w:lastRow="0" w:firstColumn="1" w:lastColumn="0" w:noHBand="1" w:noVBand="1"/>
        <w:tblCaption w:val="Here are the listed sub-themes and Representative quotes for Cognizance"/>
        <w:tblDescription w:val="Sub-theme of Clear signposting. Student: “To be honest, I found them by accident… they’re in our [module]. I mean I do a lot of that; I mean I’ve done an awful lot just running around slightly confused and finding things [...]&quot;."/>
      </w:tblPr>
      <w:tblGrid>
        <w:gridCol w:w="1986"/>
        <w:gridCol w:w="7584"/>
      </w:tblGrid>
      <w:tr w:rsidR="00D82D8F" w:rsidRPr="006A7C01" w14:paraId="4BCCE3BC" w14:textId="77777777" w:rsidTr="008672D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6A04CED" w14:textId="77777777" w:rsidR="00D82D8F" w:rsidRPr="00C74ABD" w:rsidRDefault="00D82D8F" w:rsidP="00C74ABD">
            <w:pPr>
              <w:spacing w:before="40" w:after="40"/>
              <w:ind w:left="113" w:right="113"/>
              <w:jc w:val="center"/>
              <w:rPr>
                <w:rFonts w:cs="Arial"/>
                <w:b/>
                <w:bCs/>
                <w:sz w:val="20"/>
                <w:szCs w:val="20"/>
              </w:rPr>
            </w:pPr>
            <w:r w:rsidRPr="00C74ABD">
              <w:rPr>
                <w:rFonts w:cs="Arial"/>
                <w:b/>
                <w:bCs/>
                <w:sz w:val="20"/>
                <w:szCs w:val="20"/>
              </w:rPr>
              <w:t>Sub-theme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EB40913" w14:textId="77777777" w:rsidR="00D82D8F" w:rsidRPr="00C74ABD" w:rsidRDefault="00D82D8F" w:rsidP="00C74ABD">
            <w:pPr>
              <w:spacing w:before="40" w:after="40"/>
              <w:ind w:left="113" w:right="113"/>
              <w:jc w:val="center"/>
              <w:rPr>
                <w:rFonts w:cs="Arial"/>
                <w:b/>
                <w:bCs/>
                <w:sz w:val="20"/>
                <w:szCs w:val="20"/>
              </w:rPr>
            </w:pPr>
            <w:r w:rsidRPr="00C74ABD">
              <w:rPr>
                <w:rFonts w:cs="Arial"/>
                <w:b/>
                <w:bCs/>
                <w:sz w:val="20"/>
                <w:szCs w:val="20"/>
              </w:rPr>
              <w:t>Representative quote</w:t>
            </w:r>
          </w:p>
        </w:tc>
      </w:tr>
      <w:tr w:rsidR="00D82D8F" w:rsidRPr="006A7C01" w14:paraId="1BBCDC2D" w14:textId="77777777" w:rsidTr="008672D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49883B" w14:textId="77777777" w:rsidR="00D82D8F" w:rsidRPr="00C74ABD" w:rsidRDefault="00D82D8F" w:rsidP="00C74ABD">
            <w:pPr>
              <w:spacing w:before="40" w:after="40"/>
              <w:ind w:left="113" w:right="113"/>
              <w:rPr>
                <w:rFonts w:cs="Arial"/>
                <w:sz w:val="20"/>
                <w:szCs w:val="20"/>
              </w:rPr>
            </w:pPr>
            <w:r w:rsidRPr="00C74ABD">
              <w:rPr>
                <w:rFonts w:cs="Arial"/>
                <w:sz w:val="20"/>
                <w:szCs w:val="20"/>
              </w:rPr>
              <w:t>Clear signposting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FBE63F" w14:textId="77777777" w:rsidR="00D82D8F" w:rsidRPr="00C74ABD" w:rsidRDefault="00D82D8F" w:rsidP="00C74ABD">
            <w:pPr>
              <w:spacing w:before="40" w:after="40"/>
              <w:ind w:left="113" w:right="113"/>
              <w:rPr>
                <w:rFonts w:cs="Arial"/>
                <w:sz w:val="20"/>
                <w:szCs w:val="20"/>
              </w:rPr>
            </w:pPr>
            <w:r w:rsidRPr="00C74ABD">
              <w:rPr>
                <w:rFonts w:cs="Arial"/>
                <w:sz w:val="20"/>
                <w:szCs w:val="20"/>
              </w:rPr>
              <w:t xml:space="preserve">Student: </w:t>
            </w:r>
            <w:r w:rsidRPr="00C74ABD">
              <w:rPr>
                <w:rFonts w:cs="Arial"/>
                <w:i/>
                <w:iCs/>
                <w:sz w:val="20"/>
                <w:szCs w:val="20"/>
              </w:rPr>
              <w:t xml:space="preserve">“To be honest, I found them by accident… </w:t>
            </w:r>
            <w:bookmarkStart w:id="13" w:name="_Int_gOvtvFFl"/>
            <w:r w:rsidRPr="00C74ABD">
              <w:rPr>
                <w:rFonts w:cs="Arial"/>
                <w:i/>
                <w:iCs/>
                <w:sz w:val="20"/>
                <w:szCs w:val="20"/>
              </w:rPr>
              <w:t>they’re</w:t>
            </w:r>
            <w:bookmarkEnd w:id="13"/>
            <w:r w:rsidRPr="00C74ABD">
              <w:rPr>
                <w:rFonts w:cs="Arial"/>
                <w:i/>
                <w:iCs/>
                <w:sz w:val="20"/>
                <w:szCs w:val="20"/>
              </w:rPr>
              <w:t xml:space="preserve"> in our [module]. I mean I do a lot of that; I mean I’ve done an awful lot just running around slightly confused and finding things and going, ‘oh right, that looks interesting’ and just doing it.”</w:t>
            </w:r>
          </w:p>
        </w:tc>
      </w:tr>
      <w:tr w:rsidR="00D82D8F" w:rsidRPr="006A7C01" w14:paraId="5B33308F" w14:textId="77777777" w:rsidTr="008672D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57634B" w14:textId="77777777" w:rsidR="00D82D8F" w:rsidRPr="00C74ABD" w:rsidRDefault="00D82D8F" w:rsidP="00C74ABD">
            <w:pPr>
              <w:spacing w:before="40" w:after="40"/>
              <w:ind w:left="113" w:right="113"/>
              <w:rPr>
                <w:rFonts w:cs="Arial"/>
                <w:sz w:val="20"/>
                <w:szCs w:val="20"/>
              </w:rPr>
            </w:pPr>
            <w:r w:rsidRPr="00C74ABD">
              <w:rPr>
                <w:rFonts w:cs="Arial"/>
                <w:sz w:val="20"/>
                <w:szCs w:val="20"/>
              </w:rPr>
              <w:t>Staff or student promotional methods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90FE3" w14:textId="77777777" w:rsidR="00D82D8F" w:rsidRPr="00C74ABD" w:rsidRDefault="00D82D8F" w:rsidP="00C74ABD">
            <w:pPr>
              <w:spacing w:before="40" w:after="40"/>
              <w:ind w:left="113" w:right="113"/>
              <w:rPr>
                <w:rFonts w:cs="Arial"/>
                <w:sz w:val="20"/>
                <w:szCs w:val="20"/>
              </w:rPr>
            </w:pPr>
            <w:r w:rsidRPr="00C74ABD">
              <w:rPr>
                <w:rFonts w:cs="Arial"/>
                <w:sz w:val="20"/>
                <w:szCs w:val="20"/>
              </w:rPr>
              <w:t>Lecturer: “</w:t>
            </w:r>
            <w:r w:rsidRPr="00C74ABD">
              <w:rPr>
                <w:rFonts w:cs="Arial"/>
                <w:i/>
                <w:iCs/>
                <w:sz w:val="20"/>
                <w:szCs w:val="20"/>
              </w:rPr>
              <w:t xml:space="preserve">Often students listen best to students. So, from your perspective </w:t>
            </w:r>
            <w:bookmarkStart w:id="14" w:name="_Int_lpnHUwPk"/>
            <w:r w:rsidRPr="00C74ABD">
              <w:rPr>
                <w:rFonts w:cs="Arial"/>
                <w:i/>
                <w:iCs/>
                <w:sz w:val="20"/>
                <w:szCs w:val="20"/>
              </w:rPr>
              <w:t>probably looking</w:t>
            </w:r>
            <w:bookmarkEnd w:id="14"/>
            <w:r w:rsidRPr="00C74ABD">
              <w:rPr>
                <w:rFonts w:cs="Arial"/>
                <w:i/>
                <w:iCs/>
                <w:sz w:val="20"/>
                <w:szCs w:val="20"/>
              </w:rPr>
              <w:t xml:space="preserve"> at what </w:t>
            </w:r>
            <w:bookmarkStart w:id="15" w:name="_Int_ijE2zt55"/>
            <w:r w:rsidRPr="00C74ABD">
              <w:rPr>
                <w:rFonts w:cs="Arial"/>
                <w:i/>
                <w:iCs/>
                <w:sz w:val="20"/>
                <w:szCs w:val="20"/>
              </w:rPr>
              <w:t>you’ve</w:t>
            </w:r>
            <w:bookmarkEnd w:id="15"/>
            <w:r w:rsidRPr="00C74ABD">
              <w:rPr>
                <w:rFonts w:cs="Arial"/>
                <w:i/>
                <w:iCs/>
                <w:sz w:val="20"/>
                <w:szCs w:val="20"/>
              </w:rPr>
              <w:t xml:space="preserve"> got from where you’ve interviewed students, to say Why did you come? What made you engaged with it? Because my experience with… is that students listen to other students more than staff often.”</w:t>
            </w:r>
          </w:p>
        </w:tc>
      </w:tr>
    </w:tbl>
    <w:p w14:paraId="4002B9F8" w14:textId="77777777" w:rsidR="0069635A" w:rsidRDefault="0069635A" w:rsidP="00CF68AA">
      <w:pPr>
        <w:pStyle w:val="Heading3"/>
      </w:pPr>
    </w:p>
    <w:p w14:paraId="452536E5" w14:textId="7907EC57" w:rsidR="00D82D8F" w:rsidRPr="006A7C01" w:rsidRDefault="00D82D8F" w:rsidP="00CF68AA">
      <w:pPr>
        <w:pStyle w:val="Heading3"/>
      </w:pPr>
      <w:r>
        <w:t xml:space="preserve">3.4 </w:t>
      </w:r>
      <w:r w:rsidRPr="006A7C01">
        <w:t>Theme 3 – Design and development</w:t>
      </w:r>
    </w:p>
    <w:p w14:paraId="3FB7D984" w14:textId="03629823" w:rsidR="00D82D8F" w:rsidRDefault="00D82D8F" w:rsidP="00D82D8F">
      <w:pPr>
        <w:rPr>
          <w:rFonts w:cs="Arial"/>
          <w:szCs w:val="22"/>
        </w:rPr>
      </w:pPr>
      <w:r w:rsidRPr="00466407">
        <w:rPr>
          <w:rFonts w:cs="Arial"/>
          <w:szCs w:val="22"/>
        </w:rPr>
        <w:t xml:space="preserve">Comments on question design and writing along with references to the usability and functionality in the VLE were included in this theme (see Table 4 for representative quotes). Students and lecturers thought the examples used in the quizzes were relevant to the subject area and the number of questions was suitable. However, the scoring and weighting of the questions could have been clearer and fairer. Although the difficulty level was considered appropriate, it was felt an easier quiz could have provided a better entry point for some students, especially any students less familiar with the English language. </w:t>
      </w:r>
    </w:p>
    <w:p w14:paraId="78732B16" w14:textId="77777777" w:rsidR="00C56BE8" w:rsidRPr="00466407" w:rsidRDefault="00C56BE8" w:rsidP="00D82D8F">
      <w:pPr>
        <w:rPr>
          <w:rFonts w:cs="Arial"/>
          <w:szCs w:val="22"/>
        </w:rPr>
      </w:pPr>
    </w:p>
    <w:p w14:paraId="0B206D21" w14:textId="0A976AF8" w:rsidR="00D82D8F" w:rsidRDefault="00D82D8F" w:rsidP="00D82D8F">
      <w:pPr>
        <w:rPr>
          <w:rFonts w:cs="Arial"/>
          <w:szCs w:val="22"/>
        </w:rPr>
      </w:pPr>
      <w:r w:rsidRPr="39F2763D">
        <w:rPr>
          <w:rFonts w:cs="Arial"/>
          <w:szCs w:val="22"/>
        </w:rPr>
        <w:t>Some questions had text-heavy instructions, and students suggested condensing these descriptions, using videos instead, or making instructions available as a downloadable PDF cheat-sheet</w:t>
      </w:r>
      <w:bookmarkStart w:id="16" w:name="_Int_q8Anslml"/>
      <w:r w:rsidRPr="39F2763D">
        <w:rPr>
          <w:rFonts w:cs="Arial"/>
          <w:szCs w:val="22"/>
        </w:rPr>
        <w:t>.</w:t>
      </w:r>
      <w:bookmarkEnd w:id="16"/>
      <w:r w:rsidRPr="39F2763D">
        <w:rPr>
          <w:rFonts w:cs="Arial"/>
          <w:szCs w:val="22"/>
        </w:rPr>
        <w:t xml:space="preserve"> Some of the specific instructions to locate databases were described as subjective and students had other ways of performing the same task. Students liked the fact that they could re-take the quiz to check and practice their skills, but a frequent recommendation was to allow a variation in questions on subsequent attempts.</w:t>
      </w:r>
    </w:p>
    <w:p w14:paraId="4D970279" w14:textId="3546BF3D" w:rsidR="00C56BE8" w:rsidRDefault="00C56BE8" w:rsidP="00D82D8F">
      <w:pPr>
        <w:rPr>
          <w:rFonts w:cs="Arial"/>
          <w:szCs w:val="22"/>
        </w:rPr>
      </w:pPr>
    </w:p>
    <w:p w14:paraId="446D0445" w14:textId="77777777" w:rsidR="00C56BE8" w:rsidRPr="00466407" w:rsidRDefault="00C56BE8" w:rsidP="00C56BE8">
      <w:pPr>
        <w:rPr>
          <w:rFonts w:cs="Arial"/>
          <w:b/>
          <w:bCs/>
        </w:rPr>
      </w:pPr>
      <w:r w:rsidRPr="00466407">
        <w:rPr>
          <w:rFonts w:cs="Arial"/>
          <w:b/>
          <w:bCs/>
        </w:rPr>
        <w:t xml:space="preserve">Table 4: </w:t>
      </w:r>
      <w:r w:rsidRPr="00466407">
        <w:rPr>
          <w:rFonts w:cs="Arial"/>
        </w:rPr>
        <w:t>Design and Development sub-themes and quotes</w:t>
      </w:r>
    </w:p>
    <w:p w14:paraId="6F0D43C7" w14:textId="77777777" w:rsidR="00C56BE8" w:rsidRPr="00466407" w:rsidRDefault="00C56BE8" w:rsidP="00D82D8F">
      <w:pPr>
        <w:rPr>
          <w:rFonts w:cs="Arial"/>
          <w:szCs w:val="22"/>
        </w:rPr>
      </w:pPr>
    </w:p>
    <w:tbl>
      <w:tblPr>
        <w:tblW w:w="9570" w:type="dxa"/>
        <w:tblInd w:w="108" w:type="dxa"/>
        <w:tblCellMar>
          <w:left w:w="10" w:type="dxa"/>
          <w:right w:w="10" w:type="dxa"/>
        </w:tblCellMar>
        <w:tblLook w:val="04A0" w:firstRow="1" w:lastRow="0" w:firstColumn="1" w:lastColumn="0" w:noHBand="0" w:noVBand="1"/>
        <w:tblCaption w:val="Here are the listed sub-themes and Representative quotes for design and development"/>
        <w:tblDescription w:val="Sub-theme for User experience. Student A: “It only bothered me because I know that I got a few answers right and I didn’t get anything.” "/>
      </w:tblPr>
      <w:tblGrid>
        <w:gridCol w:w="2127"/>
        <w:gridCol w:w="7443"/>
      </w:tblGrid>
      <w:tr w:rsidR="00D82D8F" w:rsidRPr="006A7C01" w14:paraId="2E7ABB69" w14:textId="77777777" w:rsidTr="008672D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6074C19" w14:textId="77777777" w:rsidR="00D82D8F" w:rsidRPr="00C56BE8" w:rsidRDefault="00D82D8F" w:rsidP="000E3498">
            <w:pPr>
              <w:spacing w:before="40" w:after="40"/>
              <w:ind w:left="113" w:right="113"/>
              <w:rPr>
                <w:rFonts w:cs="Arial"/>
                <w:b/>
                <w:bCs/>
                <w:sz w:val="20"/>
                <w:szCs w:val="20"/>
              </w:rPr>
            </w:pPr>
            <w:r w:rsidRPr="00C56BE8">
              <w:rPr>
                <w:rFonts w:cs="Arial"/>
                <w:b/>
                <w:bCs/>
                <w:sz w:val="20"/>
                <w:szCs w:val="20"/>
              </w:rPr>
              <w:t>Sub-theme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0FF555E" w14:textId="77777777" w:rsidR="00D82D8F" w:rsidRPr="00C56BE8" w:rsidRDefault="00D82D8F" w:rsidP="000E3498">
            <w:pPr>
              <w:spacing w:before="40" w:after="40"/>
              <w:ind w:left="113" w:right="113"/>
              <w:rPr>
                <w:rFonts w:cs="Arial"/>
                <w:b/>
                <w:bCs/>
                <w:sz w:val="20"/>
                <w:szCs w:val="20"/>
              </w:rPr>
            </w:pPr>
            <w:r w:rsidRPr="00C56BE8">
              <w:rPr>
                <w:rFonts w:cs="Arial"/>
                <w:b/>
                <w:bCs/>
                <w:sz w:val="20"/>
                <w:szCs w:val="20"/>
              </w:rPr>
              <w:t>Representative quote</w:t>
            </w:r>
          </w:p>
        </w:tc>
      </w:tr>
      <w:tr w:rsidR="00D82D8F" w:rsidRPr="006A7C01" w14:paraId="6C73F62C" w14:textId="77777777" w:rsidTr="008672D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7470D4" w14:textId="77777777" w:rsidR="00D82D8F" w:rsidRPr="00C56BE8" w:rsidRDefault="00D82D8F" w:rsidP="000E3498">
            <w:pPr>
              <w:spacing w:before="40" w:after="40"/>
              <w:ind w:left="113" w:right="113"/>
              <w:rPr>
                <w:rFonts w:cs="Arial"/>
                <w:sz w:val="20"/>
                <w:szCs w:val="20"/>
              </w:rPr>
            </w:pPr>
            <w:r w:rsidRPr="00C56BE8">
              <w:rPr>
                <w:rFonts w:cs="Arial"/>
                <w:sz w:val="20"/>
                <w:szCs w:val="20"/>
              </w:rPr>
              <w:t>User experience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194C02" w14:textId="77777777" w:rsidR="00D82D8F" w:rsidRPr="00C56BE8" w:rsidRDefault="00D82D8F" w:rsidP="000E3498">
            <w:pPr>
              <w:spacing w:before="40" w:after="40"/>
              <w:ind w:left="113" w:right="113"/>
              <w:rPr>
                <w:rFonts w:cs="Arial"/>
                <w:i/>
                <w:iCs/>
                <w:sz w:val="20"/>
                <w:szCs w:val="20"/>
              </w:rPr>
            </w:pPr>
            <w:r w:rsidRPr="00C56BE8">
              <w:rPr>
                <w:rFonts w:cs="Arial"/>
                <w:sz w:val="20"/>
                <w:szCs w:val="20"/>
              </w:rPr>
              <w:t>Student A:</w:t>
            </w:r>
            <w:r w:rsidRPr="00C56BE8">
              <w:rPr>
                <w:rFonts w:cs="Arial"/>
                <w:i/>
                <w:iCs/>
                <w:sz w:val="20"/>
                <w:szCs w:val="20"/>
              </w:rPr>
              <w:t xml:space="preserve"> “It only bothered me because I know that I got a few answers right and I didn’t get anything.”</w:t>
            </w:r>
          </w:p>
          <w:p w14:paraId="1885BE26" w14:textId="77777777" w:rsidR="00D82D8F" w:rsidRPr="00C56BE8" w:rsidRDefault="00D82D8F" w:rsidP="000E3498">
            <w:pPr>
              <w:spacing w:before="40" w:after="40"/>
              <w:ind w:left="113" w:right="113"/>
              <w:rPr>
                <w:rFonts w:cs="Arial"/>
                <w:i/>
                <w:iCs/>
                <w:sz w:val="20"/>
                <w:szCs w:val="20"/>
              </w:rPr>
            </w:pPr>
            <w:r w:rsidRPr="00C56BE8">
              <w:rPr>
                <w:rFonts w:cs="Arial"/>
                <w:sz w:val="20"/>
                <w:szCs w:val="20"/>
              </w:rPr>
              <w:t>Student B:</w:t>
            </w:r>
            <w:r w:rsidRPr="00C56BE8">
              <w:rPr>
                <w:rFonts w:cs="Arial"/>
                <w:i/>
                <w:iCs/>
                <w:sz w:val="20"/>
                <w:szCs w:val="20"/>
              </w:rPr>
              <w:t xml:space="preserve"> “There were three... three individual parts to the question and if you don’t ... complete one then it’s like…”</w:t>
            </w:r>
          </w:p>
          <w:p w14:paraId="5DDC6DFA" w14:textId="77777777" w:rsidR="00D82D8F" w:rsidRPr="00C56BE8" w:rsidRDefault="00D82D8F" w:rsidP="000E3498">
            <w:pPr>
              <w:spacing w:before="40" w:after="40"/>
              <w:ind w:left="113" w:right="113"/>
              <w:rPr>
                <w:rFonts w:cs="Arial"/>
                <w:i/>
                <w:iCs/>
                <w:sz w:val="20"/>
                <w:szCs w:val="20"/>
              </w:rPr>
            </w:pPr>
            <w:r w:rsidRPr="00C56BE8">
              <w:rPr>
                <w:rFonts w:cs="Arial"/>
                <w:sz w:val="20"/>
                <w:szCs w:val="20"/>
              </w:rPr>
              <w:t>Student C:</w:t>
            </w:r>
            <w:r w:rsidRPr="00C56BE8">
              <w:rPr>
                <w:rFonts w:cs="Arial"/>
                <w:i/>
                <w:iCs/>
                <w:sz w:val="20"/>
                <w:szCs w:val="20"/>
              </w:rPr>
              <w:t xml:space="preserve"> “You get no marks. </w:t>
            </w:r>
            <w:bookmarkStart w:id="17" w:name="_Int_zYxVFs1I"/>
            <w:r w:rsidRPr="00C56BE8">
              <w:rPr>
                <w:rFonts w:cs="Arial"/>
                <w:i/>
                <w:iCs/>
                <w:sz w:val="20"/>
                <w:szCs w:val="20"/>
              </w:rPr>
              <w:t>Yeah</w:t>
            </w:r>
            <w:bookmarkEnd w:id="17"/>
            <w:r w:rsidRPr="00C56BE8">
              <w:rPr>
                <w:rFonts w:cs="Arial"/>
                <w:i/>
                <w:iCs/>
                <w:sz w:val="20"/>
                <w:szCs w:val="20"/>
              </w:rPr>
              <w:t>. You get no marks.”</w:t>
            </w:r>
          </w:p>
        </w:tc>
      </w:tr>
      <w:tr w:rsidR="00D82D8F" w:rsidRPr="006A7C01" w14:paraId="2C1305A3" w14:textId="77777777" w:rsidTr="008672D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B7D478" w14:textId="77777777" w:rsidR="00D82D8F" w:rsidRPr="00C56BE8" w:rsidRDefault="00D82D8F" w:rsidP="000E3498">
            <w:pPr>
              <w:spacing w:before="40" w:after="40"/>
              <w:ind w:left="113" w:right="113"/>
              <w:rPr>
                <w:rFonts w:cs="Arial"/>
                <w:sz w:val="20"/>
                <w:szCs w:val="20"/>
              </w:rPr>
            </w:pPr>
            <w:r w:rsidRPr="00C56BE8">
              <w:rPr>
                <w:rFonts w:cs="Arial"/>
                <w:sz w:val="20"/>
                <w:szCs w:val="20"/>
              </w:rPr>
              <w:t>Future development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5EDB62" w14:textId="77777777" w:rsidR="00D82D8F" w:rsidRPr="00C56BE8" w:rsidRDefault="00D82D8F" w:rsidP="000E3498">
            <w:pPr>
              <w:spacing w:before="40" w:after="40"/>
              <w:ind w:left="113" w:right="113"/>
              <w:rPr>
                <w:rFonts w:cs="Arial"/>
                <w:i/>
                <w:iCs/>
                <w:sz w:val="20"/>
                <w:szCs w:val="20"/>
              </w:rPr>
            </w:pPr>
            <w:r w:rsidRPr="00C56BE8">
              <w:rPr>
                <w:rFonts w:cs="Arial"/>
                <w:sz w:val="20"/>
                <w:szCs w:val="20"/>
              </w:rPr>
              <w:t>Student:</w:t>
            </w:r>
            <w:r w:rsidRPr="00C56BE8">
              <w:rPr>
                <w:rFonts w:cs="Arial"/>
                <w:i/>
                <w:iCs/>
                <w:sz w:val="20"/>
                <w:szCs w:val="20"/>
              </w:rPr>
              <w:t xml:space="preserve"> “I think that the fact that like, you can do it </w:t>
            </w:r>
            <w:bookmarkStart w:id="18" w:name="_Int_5RLad8UE"/>
            <w:r w:rsidRPr="00C56BE8">
              <w:rPr>
                <w:rFonts w:cs="Arial"/>
                <w:i/>
                <w:iCs/>
                <w:sz w:val="20"/>
                <w:szCs w:val="20"/>
              </w:rPr>
              <w:t>again and again</w:t>
            </w:r>
            <w:bookmarkEnd w:id="18"/>
            <w:r w:rsidRPr="00C56BE8">
              <w:rPr>
                <w:rFonts w:cs="Arial"/>
                <w:i/>
                <w:iCs/>
                <w:sz w:val="20"/>
                <w:szCs w:val="20"/>
              </w:rPr>
              <w:t xml:space="preserve">. It is online and it looks easy. It is not </w:t>
            </w:r>
            <w:bookmarkStart w:id="19" w:name="_Int_WXK1fayT"/>
            <w:r w:rsidRPr="00C56BE8">
              <w:rPr>
                <w:rFonts w:cs="Arial"/>
                <w:i/>
                <w:iCs/>
                <w:sz w:val="20"/>
                <w:szCs w:val="20"/>
              </w:rPr>
              <w:t>really hard</w:t>
            </w:r>
            <w:bookmarkEnd w:id="19"/>
            <w:r w:rsidRPr="00C56BE8">
              <w:rPr>
                <w:rFonts w:cs="Arial"/>
                <w:i/>
                <w:iCs/>
                <w:sz w:val="20"/>
                <w:szCs w:val="20"/>
              </w:rPr>
              <w:t xml:space="preserve">, and they </w:t>
            </w:r>
            <w:bookmarkStart w:id="20" w:name="_Int_WH4Em3YJ"/>
            <w:r w:rsidRPr="00C56BE8">
              <w:rPr>
                <w:rFonts w:cs="Arial"/>
                <w:i/>
                <w:iCs/>
                <w:sz w:val="20"/>
                <w:szCs w:val="20"/>
              </w:rPr>
              <w:t>have got</w:t>
            </w:r>
            <w:bookmarkEnd w:id="20"/>
            <w:r w:rsidRPr="00C56BE8">
              <w:rPr>
                <w:rFonts w:cs="Arial"/>
                <w:i/>
                <w:iCs/>
                <w:sz w:val="20"/>
                <w:szCs w:val="20"/>
              </w:rPr>
              <w:t xml:space="preserve"> pictures as well. </w:t>
            </w:r>
            <w:bookmarkStart w:id="21" w:name="_Int_sTS4fAJf"/>
            <w:r w:rsidRPr="00C56BE8">
              <w:rPr>
                <w:rFonts w:cs="Arial"/>
                <w:i/>
                <w:iCs/>
                <w:sz w:val="20"/>
                <w:szCs w:val="20"/>
              </w:rPr>
              <w:t>So</w:t>
            </w:r>
            <w:bookmarkEnd w:id="21"/>
            <w:r w:rsidRPr="00C56BE8">
              <w:rPr>
                <w:rFonts w:cs="Arial"/>
                <w:i/>
                <w:iCs/>
                <w:sz w:val="20"/>
                <w:szCs w:val="20"/>
              </w:rPr>
              <w:t xml:space="preserve"> it is a bit more exciting.”</w:t>
            </w:r>
          </w:p>
        </w:tc>
      </w:tr>
      <w:tr w:rsidR="00D82D8F" w:rsidRPr="006A7C01" w14:paraId="29B35014" w14:textId="77777777" w:rsidTr="008672D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CBF92E" w14:textId="77777777" w:rsidR="00D82D8F" w:rsidRPr="00C56BE8" w:rsidRDefault="00D82D8F" w:rsidP="000E3498">
            <w:pPr>
              <w:spacing w:before="40" w:after="40"/>
              <w:ind w:left="113" w:right="113"/>
              <w:rPr>
                <w:rFonts w:cs="Arial"/>
                <w:sz w:val="20"/>
                <w:szCs w:val="20"/>
              </w:rPr>
            </w:pPr>
            <w:r w:rsidRPr="00C56BE8">
              <w:rPr>
                <w:rFonts w:cs="Arial"/>
                <w:sz w:val="20"/>
                <w:szCs w:val="20"/>
              </w:rPr>
              <w:t>Question design and content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23580A" w14:textId="77777777" w:rsidR="00D82D8F" w:rsidRPr="00C56BE8" w:rsidRDefault="00D82D8F" w:rsidP="000E3498">
            <w:pPr>
              <w:spacing w:before="40" w:after="40"/>
              <w:ind w:left="113" w:right="113"/>
              <w:rPr>
                <w:rFonts w:cs="Arial"/>
                <w:i/>
                <w:iCs/>
                <w:sz w:val="20"/>
                <w:szCs w:val="20"/>
              </w:rPr>
            </w:pPr>
            <w:r w:rsidRPr="00C56BE8">
              <w:rPr>
                <w:rFonts w:cs="Arial"/>
                <w:sz w:val="20"/>
                <w:szCs w:val="20"/>
              </w:rPr>
              <w:t>Student:</w:t>
            </w:r>
            <w:r w:rsidRPr="00C56BE8">
              <w:rPr>
                <w:rFonts w:cs="Arial"/>
                <w:i/>
                <w:iCs/>
                <w:sz w:val="20"/>
                <w:szCs w:val="20"/>
              </w:rPr>
              <w:t xml:space="preserve"> “So I feel that just like condensing the steps a bit down a bit more. Like at least two.”</w:t>
            </w:r>
          </w:p>
          <w:p w14:paraId="52F55B10" w14:textId="77777777" w:rsidR="00D82D8F" w:rsidRPr="00C56BE8" w:rsidRDefault="00D82D8F" w:rsidP="000E3498">
            <w:pPr>
              <w:spacing w:before="40" w:after="40"/>
              <w:ind w:left="113" w:right="113"/>
              <w:rPr>
                <w:rFonts w:cs="Arial"/>
                <w:i/>
                <w:iCs/>
                <w:sz w:val="20"/>
                <w:szCs w:val="20"/>
              </w:rPr>
            </w:pPr>
            <w:r w:rsidRPr="00C56BE8">
              <w:rPr>
                <w:rFonts w:cs="Arial"/>
                <w:sz w:val="20"/>
                <w:szCs w:val="20"/>
              </w:rPr>
              <w:t>Student:</w:t>
            </w:r>
            <w:r w:rsidRPr="00C56BE8">
              <w:rPr>
                <w:rFonts w:cs="Arial"/>
                <w:i/>
                <w:iCs/>
                <w:sz w:val="20"/>
                <w:szCs w:val="20"/>
              </w:rPr>
              <w:t xml:space="preserve"> “Some of the questions had four to five steps. </w:t>
            </w:r>
            <w:bookmarkStart w:id="22" w:name="_Int_UQV95FVk"/>
            <w:r w:rsidRPr="00C56BE8">
              <w:rPr>
                <w:rFonts w:cs="Arial"/>
                <w:i/>
                <w:iCs/>
                <w:sz w:val="20"/>
                <w:szCs w:val="20"/>
              </w:rPr>
              <w:t>So</w:t>
            </w:r>
            <w:bookmarkEnd w:id="22"/>
            <w:r w:rsidRPr="00C56BE8">
              <w:rPr>
                <w:rFonts w:cs="Arial"/>
                <w:i/>
                <w:iCs/>
                <w:sz w:val="20"/>
                <w:szCs w:val="20"/>
              </w:rPr>
              <w:t xml:space="preserve"> it was quite a lot.” </w:t>
            </w:r>
          </w:p>
        </w:tc>
      </w:tr>
    </w:tbl>
    <w:p w14:paraId="5D8CBC09" w14:textId="77777777" w:rsidR="00C56BE8" w:rsidRDefault="00C56BE8" w:rsidP="00D82D8F">
      <w:pPr>
        <w:rPr>
          <w:rFonts w:cs="Arial"/>
          <w:b/>
          <w:bCs/>
        </w:rPr>
      </w:pPr>
    </w:p>
    <w:p w14:paraId="158174EC" w14:textId="454AB19D" w:rsidR="00D82D8F" w:rsidRPr="00922C53" w:rsidRDefault="00D82D8F" w:rsidP="00CF68AA">
      <w:pPr>
        <w:pStyle w:val="Heading3"/>
      </w:pPr>
      <w:r w:rsidRPr="00922C53">
        <w:t>3.5 Theme 4 – Learning</w:t>
      </w:r>
    </w:p>
    <w:p w14:paraId="226F30B7" w14:textId="27AA3CC5" w:rsidR="00D82D8F" w:rsidRDefault="00D82D8F" w:rsidP="2C8451B3">
      <w:pPr>
        <w:rPr>
          <w:rFonts w:cs="Arial"/>
        </w:rPr>
      </w:pPr>
      <w:r w:rsidRPr="2C8451B3">
        <w:rPr>
          <w:rFonts w:cs="Arial"/>
        </w:rPr>
        <w:t xml:space="preserve">Students’ comments on improvements in their own skills or knowledge because of taking the MasteryPaths were included in this theme along with any other comments related to what or </w:t>
      </w:r>
      <w:r w:rsidRPr="2C8451B3">
        <w:rPr>
          <w:rFonts w:cs="Arial"/>
        </w:rPr>
        <w:lastRenderedPageBreak/>
        <w:t xml:space="preserve">how they learnt (see representative quotes in table 5). Students said that the MasteryPaths helped them to identify how to use library resources, such as the </w:t>
      </w:r>
      <w:r w:rsidR="59551C4C" w:rsidRPr="2C8451B3">
        <w:rPr>
          <w:rFonts w:cs="Arial"/>
        </w:rPr>
        <w:t>website,</w:t>
      </w:r>
      <w:r w:rsidRPr="2C8451B3">
        <w:rPr>
          <w:rFonts w:cs="Arial"/>
        </w:rPr>
        <w:t xml:space="preserve"> Google Scholar and how to start evaluating online sources. Some new ways of finding sources were identified. The questions on referencing provided a way to identify the correct referencing style. A lecturer interviewee also highlighted that plagiarism referrals were reduced for the relevant module, although no causal link can be made to quiz participation. Students also provided insight into where they completed the quizzes, and how using a mobile device gave more opportunities for learning at opportune moments.</w:t>
      </w:r>
    </w:p>
    <w:p w14:paraId="4B763364" w14:textId="079805CA" w:rsidR="00E81A89" w:rsidRDefault="00E81A89" w:rsidP="00D82D8F">
      <w:pPr>
        <w:rPr>
          <w:rFonts w:cs="Arial"/>
          <w:szCs w:val="22"/>
        </w:rPr>
      </w:pPr>
    </w:p>
    <w:p w14:paraId="474A2416" w14:textId="77777777" w:rsidR="00E81A89" w:rsidRPr="002960BA" w:rsidRDefault="00E81A89" w:rsidP="00E81A89">
      <w:pPr>
        <w:rPr>
          <w:rFonts w:cs="Arial"/>
          <w:b/>
          <w:bCs/>
        </w:rPr>
      </w:pPr>
      <w:r w:rsidRPr="00466407">
        <w:rPr>
          <w:rFonts w:cs="Arial"/>
          <w:b/>
          <w:bCs/>
        </w:rPr>
        <w:t xml:space="preserve">Table 5: </w:t>
      </w:r>
      <w:r w:rsidRPr="00466407">
        <w:rPr>
          <w:rFonts w:cs="Arial"/>
        </w:rPr>
        <w:t>Learning sub-themes and quotes</w:t>
      </w:r>
    </w:p>
    <w:p w14:paraId="6E22BADF" w14:textId="77777777" w:rsidR="00E81A89" w:rsidRPr="00466407" w:rsidRDefault="00E81A89" w:rsidP="00D82D8F">
      <w:pPr>
        <w:rPr>
          <w:rFonts w:cs="Arial"/>
          <w:szCs w:val="22"/>
        </w:rPr>
      </w:pPr>
    </w:p>
    <w:tbl>
      <w:tblPr>
        <w:tblW w:w="9570" w:type="dxa"/>
        <w:tblInd w:w="108" w:type="dxa"/>
        <w:tblCellMar>
          <w:left w:w="10" w:type="dxa"/>
          <w:right w:w="10" w:type="dxa"/>
        </w:tblCellMar>
        <w:tblLook w:val="06A0" w:firstRow="1" w:lastRow="0" w:firstColumn="1" w:lastColumn="0" w:noHBand="1" w:noVBand="1"/>
        <w:tblCaption w:val="Here are the listed sub-themes and Representative quotes for learning"/>
        <w:tblDescription w:val="Sub-themes for Independent learning, Information evaluation, Referencing, and Researching, each with representative quotes. E.g., for information evaluation: “And when I went on [library search] without having done the quizzes It was like a black hole&quot;."/>
      </w:tblPr>
      <w:tblGrid>
        <w:gridCol w:w="1794"/>
        <w:gridCol w:w="7776"/>
      </w:tblGrid>
      <w:tr w:rsidR="00D82D8F" w:rsidRPr="000E3498" w14:paraId="018AA97E" w14:textId="77777777" w:rsidTr="008672D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EACB20D" w14:textId="77777777" w:rsidR="00D82D8F" w:rsidRPr="000E3498" w:rsidRDefault="00D82D8F" w:rsidP="000E3498">
            <w:pPr>
              <w:spacing w:before="40" w:after="40"/>
              <w:ind w:left="113" w:right="113"/>
              <w:rPr>
                <w:rFonts w:cs="Arial"/>
                <w:b/>
                <w:bCs/>
                <w:sz w:val="20"/>
                <w:szCs w:val="20"/>
              </w:rPr>
            </w:pPr>
            <w:r w:rsidRPr="000E3498">
              <w:rPr>
                <w:rFonts w:cs="Arial"/>
                <w:b/>
                <w:bCs/>
                <w:sz w:val="20"/>
                <w:szCs w:val="20"/>
              </w:rPr>
              <w:t>Sub-theme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23760D5" w14:textId="77777777" w:rsidR="00D82D8F" w:rsidRPr="000E3498" w:rsidRDefault="00D82D8F" w:rsidP="000E3498">
            <w:pPr>
              <w:spacing w:before="40" w:after="40"/>
              <w:ind w:left="113" w:right="113"/>
              <w:rPr>
                <w:rFonts w:cs="Arial"/>
                <w:b/>
                <w:bCs/>
                <w:sz w:val="20"/>
                <w:szCs w:val="20"/>
              </w:rPr>
            </w:pPr>
            <w:r w:rsidRPr="000E3498">
              <w:rPr>
                <w:rFonts w:cs="Arial"/>
                <w:b/>
                <w:bCs/>
                <w:sz w:val="20"/>
                <w:szCs w:val="20"/>
              </w:rPr>
              <w:t>Representative quote</w:t>
            </w:r>
          </w:p>
        </w:tc>
      </w:tr>
      <w:tr w:rsidR="00D82D8F" w:rsidRPr="000E3498" w14:paraId="381C1CB7" w14:textId="77777777" w:rsidTr="008672D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94FFA5" w14:textId="77777777" w:rsidR="00D82D8F" w:rsidRPr="000E3498" w:rsidRDefault="00D82D8F" w:rsidP="000E3498">
            <w:pPr>
              <w:spacing w:before="40" w:after="40"/>
              <w:ind w:left="113" w:right="113"/>
              <w:rPr>
                <w:rFonts w:cs="Arial"/>
                <w:sz w:val="20"/>
                <w:szCs w:val="20"/>
              </w:rPr>
            </w:pPr>
            <w:r w:rsidRPr="000E3498">
              <w:rPr>
                <w:rFonts w:cs="Arial"/>
                <w:sz w:val="20"/>
                <w:szCs w:val="20"/>
              </w:rPr>
              <w:t>Independent learning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20319C" w14:textId="77777777" w:rsidR="00D82D8F" w:rsidRPr="000E3498" w:rsidRDefault="00D82D8F" w:rsidP="000E3498">
            <w:pPr>
              <w:spacing w:before="40" w:after="40"/>
              <w:ind w:left="113" w:right="113"/>
              <w:rPr>
                <w:rFonts w:cs="Arial"/>
                <w:i/>
                <w:iCs/>
                <w:sz w:val="20"/>
                <w:szCs w:val="20"/>
              </w:rPr>
            </w:pPr>
            <w:r w:rsidRPr="000E3498">
              <w:rPr>
                <w:rFonts w:cs="Arial"/>
                <w:sz w:val="20"/>
                <w:szCs w:val="20"/>
              </w:rPr>
              <w:t>Student</w:t>
            </w:r>
            <w:r w:rsidRPr="000E3498">
              <w:rPr>
                <w:rFonts w:cs="Arial"/>
                <w:i/>
                <w:iCs/>
                <w:sz w:val="20"/>
                <w:szCs w:val="20"/>
              </w:rPr>
              <w:t xml:space="preserve">: “I think if we do the quizzes that way, we can do them on the bus. If </w:t>
            </w:r>
            <w:bookmarkStart w:id="23" w:name="_Int_iDyEy7zP"/>
            <w:r w:rsidRPr="000E3498">
              <w:rPr>
                <w:rFonts w:cs="Arial"/>
                <w:i/>
                <w:iCs/>
                <w:sz w:val="20"/>
                <w:szCs w:val="20"/>
              </w:rPr>
              <w:t>you’ve</w:t>
            </w:r>
            <w:bookmarkEnd w:id="23"/>
            <w:r w:rsidRPr="000E3498">
              <w:rPr>
                <w:rFonts w:cs="Arial"/>
                <w:i/>
                <w:iCs/>
                <w:sz w:val="20"/>
                <w:szCs w:val="20"/>
              </w:rPr>
              <w:t xml:space="preserve"> got the Canvas app.”</w:t>
            </w:r>
          </w:p>
        </w:tc>
      </w:tr>
      <w:tr w:rsidR="00D82D8F" w:rsidRPr="000E3498" w14:paraId="4EED628B" w14:textId="77777777" w:rsidTr="008672D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679AA" w14:textId="77777777" w:rsidR="00D82D8F" w:rsidRPr="000E3498" w:rsidRDefault="00D82D8F" w:rsidP="000E3498">
            <w:pPr>
              <w:spacing w:before="40" w:after="40"/>
              <w:ind w:left="113" w:right="113"/>
              <w:rPr>
                <w:rFonts w:cs="Arial"/>
                <w:sz w:val="20"/>
                <w:szCs w:val="20"/>
              </w:rPr>
            </w:pPr>
            <w:r w:rsidRPr="000E3498">
              <w:rPr>
                <w:rFonts w:cs="Arial"/>
                <w:sz w:val="20"/>
                <w:szCs w:val="20"/>
              </w:rPr>
              <w:t>Information evaluation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F638CA" w14:textId="77777777" w:rsidR="00D82D8F" w:rsidRPr="000E3498" w:rsidRDefault="00D82D8F" w:rsidP="000E3498">
            <w:pPr>
              <w:spacing w:before="40" w:after="40"/>
              <w:ind w:left="113" w:right="113"/>
              <w:rPr>
                <w:rFonts w:cs="Arial"/>
                <w:i/>
                <w:iCs/>
                <w:sz w:val="20"/>
                <w:szCs w:val="20"/>
              </w:rPr>
            </w:pPr>
            <w:r w:rsidRPr="000E3498">
              <w:rPr>
                <w:rFonts w:cs="Arial"/>
                <w:sz w:val="20"/>
                <w:szCs w:val="20"/>
              </w:rPr>
              <w:t>Student:</w:t>
            </w:r>
            <w:r w:rsidRPr="000E3498">
              <w:rPr>
                <w:rFonts w:cs="Arial"/>
                <w:i/>
                <w:iCs/>
                <w:sz w:val="20"/>
                <w:szCs w:val="20"/>
              </w:rPr>
              <w:t xml:space="preserve"> “And when I went on [library search] without having done the quizzes It was like a black hole for me and </w:t>
            </w:r>
            <w:bookmarkStart w:id="24" w:name="_Int_CS1lyqZe"/>
            <w:r w:rsidRPr="000E3498">
              <w:rPr>
                <w:rFonts w:cs="Arial"/>
                <w:i/>
                <w:iCs/>
                <w:sz w:val="20"/>
                <w:szCs w:val="20"/>
              </w:rPr>
              <w:t>I</w:t>
            </w:r>
            <w:bookmarkEnd w:id="24"/>
            <w:r w:rsidRPr="000E3498">
              <w:rPr>
                <w:rFonts w:cs="Arial"/>
                <w:i/>
                <w:iCs/>
                <w:sz w:val="20"/>
                <w:szCs w:val="20"/>
              </w:rPr>
              <w:t xml:space="preserve"> ... I just </w:t>
            </w:r>
            <w:bookmarkStart w:id="25" w:name="_Int_AqQ7FFfK"/>
            <w:r w:rsidRPr="000E3498">
              <w:rPr>
                <w:rFonts w:cs="Arial"/>
                <w:i/>
                <w:iCs/>
                <w:sz w:val="20"/>
                <w:szCs w:val="20"/>
              </w:rPr>
              <w:t>didn’t</w:t>
            </w:r>
            <w:bookmarkEnd w:id="25"/>
            <w:r w:rsidRPr="000E3498">
              <w:rPr>
                <w:rFonts w:cs="Arial"/>
                <w:i/>
                <w:iCs/>
                <w:sz w:val="20"/>
                <w:szCs w:val="20"/>
              </w:rPr>
              <w:t xml:space="preserve"> know where to go.”</w:t>
            </w:r>
          </w:p>
        </w:tc>
      </w:tr>
      <w:tr w:rsidR="00D82D8F" w:rsidRPr="000E3498" w14:paraId="47A99FC0" w14:textId="77777777" w:rsidTr="008672D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EA3B14" w14:textId="77777777" w:rsidR="00D82D8F" w:rsidRPr="000E3498" w:rsidRDefault="00D82D8F" w:rsidP="000E3498">
            <w:pPr>
              <w:spacing w:before="40" w:after="40"/>
              <w:ind w:left="113" w:right="113"/>
              <w:rPr>
                <w:rFonts w:cs="Arial"/>
                <w:sz w:val="20"/>
                <w:szCs w:val="20"/>
              </w:rPr>
            </w:pPr>
            <w:r w:rsidRPr="000E3498">
              <w:rPr>
                <w:rFonts w:cs="Arial"/>
                <w:sz w:val="20"/>
                <w:szCs w:val="20"/>
              </w:rPr>
              <w:t>Referencing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E913CE" w14:textId="75C4CCA0" w:rsidR="00D82D8F" w:rsidRPr="000E3498" w:rsidRDefault="00D82D8F" w:rsidP="000E3498">
            <w:pPr>
              <w:spacing w:before="40" w:after="40"/>
              <w:ind w:left="113" w:right="113"/>
              <w:rPr>
                <w:rFonts w:cs="Arial"/>
                <w:i/>
                <w:iCs/>
                <w:sz w:val="20"/>
                <w:szCs w:val="20"/>
              </w:rPr>
            </w:pPr>
            <w:r w:rsidRPr="000E3498">
              <w:rPr>
                <w:rFonts w:cs="Arial"/>
                <w:sz w:val="20"/>
                <w:szCs w:val="20"/>
              </w:rPr>
              <w:t>Lecturer:</w:t>
            </w:r>
            <w:r w:rsidRPr="000E3498">
              <w:rPr>
                <w:rFonts w:cs="Arial"/>
                <w:i/>
                <w:iCs/>
                <w:sz w:val="20"/>
                <w:szCs w:val="20"/>
              </w:rPr>
              <w:t xml:space="preserve"> “My colleague would have expected six to ten students from my piece of work we had but </w:t>
            </w:r>
            <w:bookmarkStart w:id="26" w:name="_Int_jB3rjAzw"/>
            <w:r w:rsidRPr="000E3498">
              <w:rPr>
                <w:rFonts w:cs="Arial"/>
                <w:i/>
                <w:iCs/>
                <w:sz w:val="20"/>
                <w:szCs w:val="20"/>
              </w:rPr>
              <w:t>actually three</w:t>
            </w:r>
            <w:bookmarkEnd w:id="26"/>
            <w:r w:rsidRPr="000E3498">
              <w:rPr>
                <w:rFonts w:cs="Arial"/>
                <w:i/>
                <w:iCs/>
                <w:sz w:val="20"/>
                <w:szCs w:val="20"/>
              </w:rPr>
              <w:t>… [plagiarism referrals] and the other person said she would have expected about eight and got about four but that is, that is the major achievement.</w:t>
            </w:r>
            <w:r w:rsidR="00C21CE6">
              <w:rPr>
                <w:rFonts w:cs="Arial"/>
                <w:i/>
                <w:iCs/>
                <w:sz w:val="20"/>
                <w:szCs w:val="20"/>
              </w:rPr>
              <w:t>”</w:t>
            </w:r>
          </w:p>
        </w:tc>
      </w:tr>
      <w:tr w:rsidR="00D82D8F" w:rsidRPr="000E3498" w14:paraId="7C1FD22E" w14:textId="77777777" w:rsidTr="008672D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26164" w14:textId="77777777" w:rsidR="00D82D8F" w:rsidRPr="000E3498" w:rsidRDefault="00D82D8F" w:rsidP="000E3498">
            <w:pPr>
              <w:spacing w:before="40" w:after="40"/>
              <w:ind w:left="113" w:right="113"/>
              <w:rPr>
                <w:rFonts w:cs="Arial"/>
                <w:sz w:val="20"/>
                <w:szCs w:val="20"/>
              </w:rPr>
            </w:pPr>
            <w:r w:rsidRPr="000E3498">
              <w:rPr>
                <w:rFonts w:cs="Arial"/>
                <w:sz w:val="20"/>
                <w:szCs w:val="20"/>
              </w:rPr>
              <w:t xml:space="preserve">Researching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3F0E99" w14:textId="77777777" w:rsidR="00D82D8F" w:rsidRPr="000E3498" w:rsidRDefault="00D82D8F" w:rsidP="000E3498">
            <w:pPr>
              <w:spacing w:before="40" w:after="40"/>
              <w:ind w:left="113" w:right="113"/>
              <w:rPr>
                <w:rFonts w:cs="Arial"/>
                <w:i/>
                <w:iCs/>
                <w:sz w:val="20"/>
                <w:szCs w:val="20"/>
              </w:rPr>
            </w:pPr>
            <w:r w:rsidRPr="000E3498">
              <w:rPr>
                <w:rFonts w:cs="Arial"/>
                <w:sz w:val="20"/>
                <w:szCs w:val="20"/>
              </w:rPr>
              <w:t>Student</w:t>
            </w:r>
            <w:r w:rsidRPr="000E3498">
              <w:rPr>
                <w:rFonts w:cs="Arial"/>
                <w:i/>
                <w:iCs/>
                <w:sz w:val="20"/>
                <w:szCs w:val="20"/>
              </w:rPr>
              <w:t>: “</w:t>
            </w:r>
            <w:bookmarkStart w:id="27" w:name="_Int_o4OjG6UM"/>
            <w:r w:rsidRPr="000E3498">
              <w:rPr>
                <w:rFonts w:cs="Arial"/>
                <w:i/>
                <w:iCs/>
                <w:sz w:val="20"/>
                <w:szCs w:val="20"/>
              </w:rPr>
              <w:t>It’s</w:t>
            </w:r>
            <w:bookmarkEnd w:id="27"/>
            <w:r w:rsidRPr="000E3498">
              <w:rPr>
                <w:rFonts w:cs="Arial"/>
                <w:i/>
                <w:iCs/>
                <w:sz w:val="20"/>
                <w:szCs w:val="20"/>
              </w:rPr>
              <w:t xml:space="preserve"> </w:t>
            </w:r>
            <w:bookmarkStart w:id="28" w:name="_Int_ptH0dryy"/>
            <w:r w:rsidRPr="000E3498">
              <w:rPr>
                <w:rFonts w:cs="Arial"/>
                <w:i/>
                <w:iCs/>
                <w:sz w:val="20"/>
                <w:szCs w:val="20"/>
              </w:rPr>
              <w:t>actually taught</w:t>
            </w:r>
            <w:bookmarkEnd w:id="28"/>
            <w:r w:rsidRPr="000E3498">
              <w:rPr>
                <w:rFonts w:cs="Arial"/>
                <w:i/>
                <w:iCs/>
                <w:sz w:val="20"/>
                <w:szCs w:val="20"/>
              </w:rPr>
              <w:t xml:space="preserve"> me how to </w:t>
            </w:r>
            <w:bookmarkStart w:id="29" w:name="_Int_tsE777Vo"/>
            <w:r w:rsidRPr="000E3498">
              <w:rPr>
                <w:rFonts w:cs="Arial"/>
                <w:i/>
                <w:iCs/>
                <w:sz w:val="20"/>
                <w:szCs w:val="20"/>
              </w:rPr>
              <w:t>actually in-depth</w:t>
            </w:r>
            <w:bookmarkEnd w:id="29"/>
            <w:r w:rsidRPr="000E3498">
              <w:rPr>
                <w:rFonts w:cs="Arial"/>
                <w:i/>
                <w:iCs/>
                <w:sz w:val="20"/>
                <w:szCs w:val="20"/>
              </w:rPr>
              <w:t xml:space="preserve"> research if that makes sense. Because I never knew about cited by [in Google Scholar], I never knew about that.”</w:t>
            </w:r>
          </w:p>
        </w:tc>
      </w:tr>
    </w:tbl>
    <w:p w14:paraId="7C117D4F" w14:textId="77777777" w:rsidR="000E3498" w:rsidRDefault="000E3498" w:rsidP="00202C28">
      <w:pPr>
        <w:pStyle w:val="Heading1"/>
      </w:pPr>
      <w:bookmarkStart w:id="30" w:name="_Toc90975666"/>
    </w:p>
    <w:p w14:paraId="03A41713" w14:textId="54FF52B0" w:rsidR="00D82D8F" w:rsidRPr="006A7C01" w:rsidRDefault="000E3498" w:rsidP="009A0A7C">
      <w:pPr>
        <w:pStyle w:val="Heading2"/>
      </w:pPr>
      <w:r>
        <w:t xml:space="preserve">4. </w:t>
      </w:r>
      <w:r w:rsidR="00D82D8F" w:rsidRPr="006A7C01">
        <w:t xml:space="preserve">Discussion </w:t>
      </w:r>
      <w:bookmarkEnd w:id="30"/>
    </w:p>
    <w:p w14:paraId="4915F05F" w14:textId="603E503F" w:rsidR="00D82D8F" w:rsidRDefault="00D82D8F" w:rsidP="00D82D8F">
      <w:pPr>
        <w:rPr>
          <w:rFonts w:cs="Arial"/>
          <w:szCs w:val="22"/>
        </w:rPr>
      </w:pPr>
      <w:r w:rsidRPr="00466407">
        <w:rPr>
          <w:rFonts w:cs="Arial"/>
          <w:szCs w:val="22"/>
        </w:rPr>
        <w:t>The study aimed to evaluate MasteryPath quizzes in Canvas to teach IL skills for Sport, Biomedical Science, Biology and Forensics. The MasteryPaths were introduced to students via face-to-face IL sessions with a Subject Librarian and were then available in the VLE course for each module for students to complete independently. The study was limited by the small sample in both number of students who took the Maste</w:t>
      </w:r>
      <w:r w:rsidR="001A37A1">
        <w:rPr>
          <w:rFonts w:cs="Arial"/>
          <w:szCs w:val="22"/>
        </w:rPr>
        <w:t>r</w:t>
      </w:r>
      <w:r w:rsidRPr="00466407">
        <w:rPr>
          <w:rFonts w:cs="Arial"/>
          <w:szCs w:val="22"/>
        </w:rPr>
        <w:t xml:space="preserve">yPaths and participated in the focus groups, so the findings may not generalise to other subjects or student cohorts. </w:t>
      </w:r>
    </w:p>
    <w:p w14:paraId="53243A31" w14:textId="77777777" w:rsidR="000E3498" w:rsidRPr="00466407" w:rsidRDefault="000E3498" w:rsidP="00D82D8F">
      <w:pPr>
        <w:rPr>
          <w:rFonts w:cs="Arial"/>
          <w:szCs w:val="22"/>
        </w:rPr>
      </w:pPr>
    </w:p>
    <w:p w14:paraId="69B33664" w14:textId="322BCDF0" w:rsidR="00D82D8F" w:rsidRDefault="00D82D8F" w:rsidP="2C8451B3">
      <w:pPr>
        <w:rPr>
          <w:rFonts w:cs="Arial"/>
        </w:rPr>
      </w:pPr>
      <w:r w:rsidRPr="2C8451B3">
        <w:rPr>
          <w:rFonts w:cs="Arial"/>
        </w:rPr>
        <w:t xml:space="preserve">In terms of the number of quiz attempts, the PDP points incentive may not have been substantial enough to motivate the non-quiz takers. Many studies such as Williams (2013) and Mahmood (2016) highlight that some students are overconfident in their information searching capability, and the students in this study may not have perceived themselves as needing to improve their skills by taking the MasteryPaths. Conversely, a lack of confidence and difficulties in coping with the many aspects of transition to Higher Education could reduce students’ willingness to engage with non-credit bearing activities (Mabee &amp; Fancher, 2020). Moreover, students with prior experience of Higher Education, through the EPQ or a foundation year, saw the importance of taking the quizzes to orientate themselves to such factors such as referencing. This demonstrates that recognising the value of the IL skills for educational progression, employability, and life skills, may be a more important motivating factor for students than credit. </w:t>
      </w:r>
      <w:r w:rsidR="54633DE5" w:rsidRPr="2C8451B3">
        <w:rPr>
          <w:rFonts w:cs="Arial"/>
        </w:rPr>
        <w:t>However, when asked how take-up could be improved, focus group participants said the quizzes should be credit-bearing rather than voluntary.</w:t>
      </w:r>
      <w:r w:rsidRPr="2C8451B3">
        <w:rPr>
          <w:rFonts w:cs="Arial"/>
        </w:rPr>
        <w:t xml:space="preserve"> One barrier to </w:t>
      </w:r>
      <w:r w:rsidR="55ABEBE3" w:rsidRPr="2C8451B3">
        <w:rPr>
          <w:rFonts w:cs="Arial"/>
        </w:rPr>
        <w:t>implementing</w:t>
      </w:r>
      <w:r w:rsidRPr="2C8451B3">
        <w:rPr>
          <w:rFonts w:cs="Arial"/>
        </w:rPr>
        <w:t xml:space="preserve"> this strategy is the time and </w:t>
      </w:r>
      <w:r w:rsidR="62DE3C06" w:rsidRPr="2C8451B3">
        <w:rPr>
          <w:rFonts w:cs="Arial"/>
        </w:rPr>
        <w:t>resources</w:t>
      </w:r>
      <w:r w:rsidRPr="2C8451B3">
        <w:rPr>
          <w:rFonts w:cs="Arial"/>
        </w:rPr>
        <w:t xml:space="preserve"> required from both the librarian and the module leader. Changing the summative assessment would require module re-validation for example, which is beyond the scope of this study. </w:t>
      </w:r>
    </w:p>
    <w:p w14:paraId="24C4A095" w14:textId="77777777" w:rsidR="000E3498" w:rsidRPr="00466407" w:rsidRDefault="000E3498" w:rsidP="00D82D8F">
      <w:pPr>
        <w:rPr>
          <w:rFonts w:cs="Arial"/>
          <w:szCs w:val="22"/>
        </w:rPr>
      </w:pPr>
    </w:p>
    <w:p w14:paraId="1B3A77EB" w14:textId="6375D397" w:rsidR="00D82D8F" w:rsidRDefault="00D82D8F" w:rsidP="2C8451B3">
      <w:pPr>
        <w:rPr>
          <w:rFonts w:cs="Arial"/>
        </w:rPr>
      </w:pPr>
      <w:r w:rsidRPr="2C8451B3">
        <w:rPr>
          <w:rFonts w:cs="Arial"/>
        </w:rPr>
        <w:lastRenderedPageBreak/>
        <w:t xml:space="preserve">The most pertinent finding was the favourable way the MasteryPaths were viewed by the students in the focus groups. </w:t>
      </w:r>
      <w:r w:rsidR="24968FE7" w:rsidRPr="2C8451B3">
        <w:rPr>
          <w:rFonts w:cs="Arial"/>
        </w:rPr>
        <w:t>Students liked getting the chance to repeat the questions and improve their scores, commented they wanted more opportunities to practice, and retake the quizzes with the same questions or different questions.</w:t>
      </w:r>
      <w:r w:rsidRPr="2C8451B3">
        <w:rPr>
          <w:rFonts w:cs="Arial"/>
        </w:rPr>
        <w:t xml:space="preserve"> The challenge of completing the quiz and not achieving the score they wanted may have </w:t>
      </w:r>
      <w:bookmarkStart w:id="31" w:name="_Int_FEiLLura"/>
      <w:r w:rsidRPr="2C8451B3">
        <w:rPr>
          <w:rFonts w:cs="Arial"/>
        </w:rPr>
        <w:t>motivated</w:t>
      </w:r>
      <w:bookmarkEnd w:id="31"/>
      <w:r w:rsidRPr="2C8451B3">
        <w:rPr>
          <w:rFonts w:cs="Arial"/>
        </w:rPr>
        <w:t xml:space="preserve"> students to try again, and the immediate available feedback from the multiple-choice questions was a reward which reinforced the learning process. </w:t>
      </w:r>
      <w:r w:rsidR="33B5B07E" w:rsidRPr="2C8451B3">
        <w:rPr>
          <w:rFonts w:cs="Arial"/>
        </w:rPr>
        <w:t>Also, participants valued the flexibility of asynchronous learning, which provided an opportunity to learn during spare moments like commuting.</w:t>
      </w:r>
      <w:r w:rsidRPr="2C8451B3">
        <w:rPr>
          <w:rFonts w:cs="Arial"/>
        </w:rPr>
        <w:t xml:space="preserve"> Students also commented that they benefited from learning new skills, such as citation searching and information evaluation, by answering questions which encouraged multi-level thinking through exploration and self-discovery. </w:t>
      </w:r>
    </w:p>
    <w:p w14:paraId="129734EA" w14:textId="77777777" w:rsidR="000E3498" w:rsidRPr="00466407" w:rsidRDefault="000E3498" w:rsidP="00D82D8F">
      <w:pPr>
        <w:rPr>
          <w:rFonts w:cs="Arial"/>
          <w:szCs w:val="22"/>
        </w:rPr>
      </w:pPr>
    </w:p>
    <w:p w14:paraId="2D1720D4" w14:textId="37F51B6A" w:rsidR="00D82D8F" w:rsidRDefault="00D82D8F" w:rsidP="2C8451B3">
      <w:pPr>
        <w:rPr>
          <w:rFonts w:cs="Arial"/>
        </w:rPr>
      </w:pPr>
      <w:r w:rsidRPr="2C8451B3">
        <w:rPr>
          <w:rFonts w:cs="Arial"/>
        </w:rPr>
        <w:t xml:space="preserve">Despite participants valuing the MasteryPaths for their own learning, of the many students who completed the first quiz, only a few continued to the second level of supplementary quizzes. Some students, therefore, may have thought the first quiz was sufficient for their skill development. Moreover, competing demands on students’ time can mitigate against participation with learning materials (Liu et al., 2017). Students commented that the text-heavy nature of the questions looked intimidating, and simpler presentation, or a more straightforward quiz, may improve student engagement. In addition, students noted that the questions did not always award partial points in line with their expectations, which could have compounded the intimidation factor. It is important to account for </w:t>
      </w:r>
      <w:r w:rsidR="7AC8CD8E" w:rsidRPr="2C8451B3">
        <w:rPr>
          <w:rFonts w:cs="Arial"/>
        </w:rPr>
        <w:t>the</w:t>
      </w:r>
      <w:r w:rsidRPr="2C8451B3">
        <w:rPr>
          <w:rFonts w:cs="Arial"/>
        </w:rPr>
        <w:t xml:space="preserve"> limitations or functionality in the VLE when designing learning materials (Lierman &amp; Santiago, 2019). In this case, making it clear that points were only awarded for a full correct answer would have made the scoring more transparent and appear fairer. </w:t>
      </w:r>
    </w:p>
    <w:p w14:paraId="42727725" w14:textId="77777777" w:rsidR="000E3498" w:rsidRPr="00466407" w:rsidRDefault="000E3498" w:rsidP="00D82D8F">
      <w:pPr>
        <w:rPr>
          <w:rFonts w:cs="Arial"/>
          <w:szCs w:val="22"/>
        </w:rPr>
      </w:pPr>
    </w:p>
    <w:p w14:paraId="6B53302B" w14:textId="072C22DC" w:rsidR="00D82D8F" w:rsidRDefault="00D82D8F" w:rsidP="2C8451B3">
      <w:pPr>
        <w:rPr>
          <w:rFonts w:cs="Arial"/>
        </w:rPr>
      </w:pPr>
      <w:r w:rsidRPr="2C8451B3">
        <w:rPr>
          <w:rFonts w:cs="Arial"/>
        </w:rPr>
        <w:t xml:space="preserve">However, a wider concern was the comment by a student that they discovered the MasteryPaths by accident. Other students suggested that clearer signposting to the material was needed. Although the MasteryPaths were placed prominently in each module’s Canvas course, it is easy for some items on the VLE to go unnoticed by students </w:t>
      </w:r>
      <w:r w:rsidR="6B18C3E1" w:rsidRPr="2C8451B3">
        <w:rPr>
          <w:rFonts w:cs="Arial"/>
        </w:rPr>
        <w:t>due to</w:t>
      </w:r>
      <w:r w:rsidRPr="2C8451B3">
        <w:rPr>
          <w:rFonts w:cs="Arial"/>
        </w:rPr>
        <w:t xml:space="preserve"> the sheer volume of material (Rothera, 2015). In addition, VLEs may be difficult to use (Abuhlfaia &amp; De Quincey, 2019), which can make it harder to find content. Features such as full-text search, suggested content, or notification functionality might not be present in VLEs, placing the onus on the student to locate relevant pages manually and bookmark key content for future reference. However, even if a group of students are taught how to find relevant material, the fact remains that some students often forget key messages, and the only way to counter this is through constant repetition and reminders (Rothera, 2015). Closer collaboration with academic staff, rather than co-ordination and co-operation (Montiel-Overall, 2006), could a</w:t>
      </w:r>
      <w:r w:rsidRPr="00466407">
        <w:rPr>
          <w:rFonts w:cs="Arial"/>
          <w:szCs w:val="22"/>
        </w:rPr>
        <w:softHyphen/>
      </w:r>
      <w:r w:rsidRPr="2C8451B3">
        <w:rPr>
          <w:rFonts w:cs="Arial"/>
        </w:rPr>
        <w:softHyphen/>
        <w:t>lso have enabled greater prominence for the quizzes and potentially increased engagement.</w:t>
      </w:r>
    </w:p>
    <w:p w14:paraId="22C0D8DB" w14:textId="77777777" w:rsidR="000E3498" w:rsidRPr="00466407" w:rsidRDefault="000E3498" w:rsidP="00D82D8F">
      <w:pPr>
        <w:rPr>
          <w:rFonts w:cs="Arial"/>
          <w:szCs w:val="22"/>
        </w:rPr>
      </w:pPr>
    </w:p>
    <w:p w14:paraId="716BC293" w14:textId="164B72D5" w:rsidR="00D82D8F" w:rsidRPr="006A7C01" w:rsidRDefault="000E3498" w:rsidP="009A0A7C">
      <w:pPr>
        <w:pStyle w:val="Heading2"/>
      </w:pPr>
      <w:r>
        <w:t xml:space="preserve">5. </w:t>
      </w:r>
      <w:r w:rsidR="00D82D8F" w:rsidRPr="006A7C01">
        <w:t>Conclusion</w:t>
      </w:r>
    </w:p>
    <w:p w14:paraId="4E148367" w14:textId="69207796" w:rsidR="00D82D8F" w:rsidRDefault="00D82D8F" w:rsidP="2C8451B3">
      <w:pPr>
        <w:rPr>
          <w:rFonts w:cs="Arial"/>
        </w:rPr>
      </w:pPr>
      <w:r w:rsidRPr="2C8451B3">
        <w:rPr>
          <w:rFonts w:cs="Arial"/>
        </w:rPr>
        <w:t>In conclusion, the study found that students viewed the MasteryPaths positively, and the active learning approach was one factor in this. A small sample of students engaged with the MasteryPaths, and not all students who took the diagnostic quiz took the supplementary quizzes. In future, the MasteryPaths can be improved by making it easier to find them on the VLE, providing an easier point of entry, and increasing the number of questions available</w:t>
      </w:r>
      <w:bookmarkStart w:id="32" w:name="_Int_zrrHjoJn"/>
      <w:r w:rsidRPr="2C8451B3">
        <w:rPr>
          <w:rFonts w:cs="Arial"/>
        </w:rPr>
        <w:t xml:space="preserve">. </w:t>
      </w:r>
      <w:bookmarkEnd w:id="32"/>
      <w:r w:rsidRPr="2C8451B3">
        <w:rPr>
          <w:rFonts w:cs="Arial"/>
        </w:rPr>
        <w:t xml:space="preserve">One approach for future development we would </w:t>
      </w:r>
      <w:r w:rsidR="1B1C8AD4" w:rsidRPr="2C8451B3">
        <w:rPr>
          <w:rFonts w:cs="Arial"/>
        </w:rPr>
        <w:t>suggest</w:t>
      </w:r>
      <w:r w:rsidRPr="2C8451B3">
        <w:rPr>
          <w:rFonts w:cs="Arial"/>
        </w:rPr>
        <w:t xml:space="preserve"> is to redesign the initial diagnostic quiz. The diagnostic quiz could focus on the students’ existing practical experience of IL tools, </w:t>
      </w:r>
      <w:bookmarkStart w:id="33" w:name="_Int_IIsR8i4F"/>
      <w:r w:rsidRPr="2C8451B3">
        <w:rPr>
          <w:rFonts w:cs="Arial"/>
        </w:rPr>
        <w:t>techniques</w:t>
      </w:r>
      <w:bookmarkEnd w:id="33"/>
      <w:r w:rsidRPr="2C8451B3">
        <w:rPr>
          <w:rFonts w:cs="Arial"/>
        </w:rPr>
        <w:t xml:space="preserve"> and concepts, and use initial questions that </w:t>
      </w:r>
      <w:r w:rsidR="49C86670" w:rsidRPr="2C8451B3">
        <w:rPr>
          <w:rFonts w:cs="Arial"/>
        </w:rPr>
        <w:t>require</w:t>
      </w:r>
      <w:r w:rsidRPr="2C8451B3">
        <w:rPr>
          <w:rFonts w:cs="Arial"/>
        </w:rPr>
        <w:t xml:space="preserve"> a Yes or No response. This quiz could serve as a directional tool, rather than </w:t>
      </w:r>
      <w:r w:rsidR="01449279" w:rsidRPr="2C8451B3">
        <w:rPr>
          <w:rFonts w:cs="Arial"/>
        </w:rPr>
        <w:t>a mechanism</w:t>
      </w:r>
      <w:r w:rsidRPr="2C8451B3">
        <w:rPr>
          <w:rFonts w:cs="Arial"/>
        </w:rPr>
        <w:t xml:space="preserve"> for detailed skills development and self-assessment. This would help students to realise the value of the content covered by the MasteryPaths. Supplementary material could then focus on the areas of IL in more detail. The quizzes could also use the question banks feature, also available in Canvas (Instructure, </w:t>
      </w:r>
      <w:r w:rsidRPr="2C8451B3">
        <w:rPr>
          <w:rFonts w:cs="Arial"/>
        </w:rPr>
        <w:lastRenderedPageBreak/>
        <w:t xml:space="preserve">2022b). Question banks </w:t>
      </w:r>
      <w:r w:rsidR="4E6A2F11" w:rsidRPr="2C8451B3">
        <w:rPr>
          <w:rFonts w:cs="Arial"/>
        </w:rPr>
        <w:t>allow</w:t>
      </w:r>
      <w:r w:rsidRPr="2C8451B3">
        <w:rPr>
          <w:rFonts w:cs="Arial"/>
        </w:rPr>
        <w:t xml:space="preserve"> a quiz to show a selection of questions to the student, which are automatically taken from </w:t>
      </w:r>
      <w:bookmarkStart w:id="34" w:name="_Int_XGkLrrab"/>
      <w:r w:rsidR="5128D626" w:rsidRPr="2C8451B3">
        <w:rPr>
          <w:rFonts w:cs="Arial"/>
        </w:rPr>
        <w:t>a wide selection</w:t>
      </w:r>
      <w:bookmarkEnd w:id="34"/>
      <w:r w:rsidRPr="2C8451B3">
        <w:rPr>
          <w:rFonts w:cs="Arial"/>
        </w:rPr>
        <w:t xml:space="preserve"> of questions. Each time the student takes the quiz, a random, but distinct set of questions is displayed, meaning the students can re-test themselves. Additionally, the MasteryPaths were closely tailored to specific course assignments with sources selected for each of the subjects (Sport, Biomedicine, Forensics or Biology). A further avenue of research would be to create a version of the MasteryPaths with more generally relevant scientific examples to investigate if a similar proportion of students engaged with the MasteryPaths. One benefit of using the same examples in all the MasteryPaths would be to save quiz development time and enable easier redevelopment for other subjects. </w:t>
      </w:r>
    </w:p>
    <w:p w14:paraId="5DFDF70E" w14:textId="77777777" w:rsidR="000E3498" w:rsidRPr="00466407" w:rsidRDefault="000E3498" w:rsidP="00D82D8F">
      <w:pPr>
        <w:rPr>
          <w:rFonts w:cs="Arial"/>
          <w:szCs w:val="22"/>
        </w:rPr>
      </w:pPr>
    </w:p>
    <w:p w14:paraId="0401E5F5" w14:textId="77777777" w:rsidR="00D82D8F" w:rsidRPr="006A7C01" w:rsidRDefault="00D82D8F" w:rsidP="009A0A7C">
      <w:pPr>
        <w:pStyle w:val="Heading2"/>
      </w:pPr>
      <w:r w:rsidRPr="006A7C01">
        <w:t>References</w:t>
      </w:r>
    </w:p>
    <w:p w14:paraId="57DF8BD2" w14:textId="4F5E8A4F" w:rsidR="00D82D8F" w:rsidRDefault="00D82D8F" w:rsidP="00D82D8F">
      <w:pPr>
        <w:rPr>
          <w:rFonts w:cs="Arial"/>
          <w:szCs w:val="22"/>
          <w:shd w:val="clear" w:color="auto" w:fill="FFFFFF"/>
        </w:rPr>
      </w:pPr>
      <w:r w:rsidRPr="00466407">
        <w:rPr>
          <w:rFonts w:cs="Arial"/>
          <w:szCs w:val="22"/>
          <w:shd w:val="clear" w:color="auto" w:fill="FFFFFF"/>
        </w:rPr>
        <w:t xml:space="preserve">Abuhlfaia, K., &amp; De Quincey, E. (2019). </w:t>
      </w:r>
      <w:bookmarkStart w:id="35" w:name="_Int_mD9gyErr"/>
      <w:r w:rsidR="00244F89">
        <w:rPr>
          <w:rFonts w:cs="Arial"/>
          <w:szCs w:val="22"/>
          <w:shd w:val="clear" w:color="auto" w:fill="FFFFFF"/>
        </w:rPr>
        <w:fldChar w:fldCharType="begin"/>
      </w:r>
      <w:r w:rsidR="00244F89">
        <w:rPr>
          <w:rFonts w:cs="Arial"/>
          <w:szCs w:val="22"/>
          <w:shd w:val="clear" w:color="auto" w:fill="FFFFFF"/>
        </w:rPr>
        <w:instrText xml:space="preserve"> HYPERLINK "https://doi.org/10.1145/3371647.3371661" </w:instrText>
      </w:r>
      <w:r w:rsidR="00244F89">
        <w:rPr>
          <w:rFonts w:cs="Arial"/>
          <w:szCs w:val="22"/>
          <w:shd w:val="clear" w:color="auto" w:fill="FFFFFF"/>
        </w:rPr>
      </w:r>
      <w:r w:rsidR="00244F89">
        <w:rPr>
          <w:rFonts w:cs="Arial"/>
          <w:szCs w:val="22"/>
          <w:shd w:val="clear" w:color="auto" w:fill="FFFFFF"/>
        </w:rPr>
        <w:fldChar w:fldCharType="separate"/>
      </w:r>
      <w:r w:rsidRPr="00244F89">
        <w:rPr>
          <w:rStyle w:val="Hyperlink"/>
          <w:rFonts w:cs="Arial"/>
          <w:szCs w:val="22"/>
          <w:shd w:val="clear" w:color="auto" w:fill="FFFFFF"/>
        </w:rPr>
        <w:t>Evaluating the usability of an e-learning platform within higher education from a student perspective</w:t>
      </w:r>
      <w:r w:rsidR="00244F89">
        <w:rPr>
          <w:rFonts w:cs="Arial"/>
          <w:szCs w:val="22"/>
          <w:shd w:val="clear" w:color="auto" w:fill="FFFFFF"/>
        </w:rPr>
        <w:fldChar w:fldCharType="end"/>
      </w:r>
      <w:r w:rsidRPr="00466407">
        <w:rPr>
          <w:rFonts w:cs="Arial"/>
          <w:szCs w:val="22"/>
          <w:shd w:val="clear" w:color="auto" w:fill="FFFFFF"/>
        </w:rPr>
        <w:t>.</w:t>
      </w:r>
      <w:bookmarkEnd w:id="35"/>
      <w:r w:rsidRPr="00466407">
        <w:rPr>
          <w:rFonts w:cs="Arial"/>
          <w:szCs w:val="22"/>
          <w:shd w:val="clear" w:color="auto" w:fill="FFFFFF"/>
        </w:rPr>
        <w:t xml:space="preserve"> In: </w:t>
      </w:r>
      <w:r w:rsidRPr="39F2763D">
        <w:rPr>
          <w:rFonts w:cs="Arial"/>
          <w:i/>
          <w:iCs/>
          <w:szCs w:val="22"/>
          <w:shd w:val="clear" w:color="auto" w:fill="FFFFFF"/>
        </w:rPr>
        <w:t xml:space="preserve">Proceedings of the 2019 3rd International Conference on Education and E-Learning, </w:t>
      </w:r>
      <w:r w:rsidRPr="00466407">
        <w:rPr>
          <w:rFonts w:cs="Arial"/>
          <w:szCs w:val="22"/>
          <w:shd w:val="clear" w:color="auto" w:fill="FFFFFF"/>
        </w:rPr>
        <w:t>Barcelona, Spain: 1</w:t>
      </w:r>
      <w:r>
        <w:rPr>
          <w:rFonts w:cs="Arial"/>
          <w:color w:val="000000"/>
          <w:szCs w:val="22"/>
        </w:rPr>
        <w:t>–</w:t>
      </w:r>
      <w:r w:rsidRPr="00466407">
        <w:rPr>
          <w:rFonts w:cs="Arial"/>
          <w:szCs w:val="22"/>
          <w:shd w:val="clear" w:color="auto" w:fill="FFFFFF"/>
        </w:rPr>
        <w:t>7.</w:t>
      </w:r>
    </w:p>
    <w:p w14:paraId="0E43524F" w14:textId="77777777" w:rsidR="00D82D8F" w:rsidRPr="00466407" w:rsidRDefault="00D82D8F" w:rsidP="00D82D8F">
      <w:pPr>
        <w:rPr>
          <w:rFonts w:cs="Arial"/>
          <w:szCs w:val="22"/>
          <w:shd w:val="clear" w:color="auto" w:fill="FFFFFF"/>
        </w:rPr>
      </w:pPr>
    </w:p>
    <w:p w14:paraId="3603CA63" w14:textId="507DDF7D" w:rsidR="00D82D8F" w:rsidRDefault="00D82D8F" w:rsidP="00D82D8F">
      <w:pPr>
        <w:rPr>
          <w:rStyle w:val="Hyperlink"/>
          <w:rFonts w:eastAsia="Arial" w:cs="Arial"/>
          <w:szCs w:val="22"/>
        </w:rPr>
      </w:pPr>
      <w:r w:rsidRPr="00466407">
        <w:rPr>
          <w:rFonts w:cs="Arial"/>
          <w:szCs w:val="22"/>
        </w:rPr>
        <w:t>American Library Association. (2006).</w:t>
      </w:r>
      <w:r w:rsidRPr="00466407">
        <w:rPr>
          <w:rFonts w:cs="Arial"/>
          <w:i/>
          <w:iCs/>
          <w:szCs w:val="22"/>
        </w:rPr>
        <w:t xml:space="preserve"> </w:t>
      </w:r>
      <w:hyperlink r:id="rId22" w:history="1">
        <w:r w:rsidRPr="00244F89">
          <w:rPr>
            <w:rStyle w:val="Hyperlink"/>
            <w:rFonts w:cs="Arial"/>
            <w:i/>
            <w:iCs/>
            <w:szCs w:val="22"/>
          </w:rPr>
          <w:t>Information Literacy Standards for Science and Engineering/Technology</w:t>
        </w:r>
      </w:hyperlink>
      <w:r w:rsidRPr="00466407">
        <w:rPr>
          <w:rFonts w:cs="Arial"/>
          <w:szCs w:val="22"/>
        </w:rPr>
        <w:t xml:space="preserve">. </w:t>
      </w:r>
    </w:p>
    <w:p w14:paraId="29E52AC8" w14:textId="77777777" w:rsidR="00D82D8F" w:rsidRPr="00466407" w:rsidRDefault="00D82D8F" w:rsidP="00D82D8F">
      <w:pPr>
        <w:rPr>
          <w:rFonts w:cs="Arial"/>
          <w:szCs w:val="22"/>
          <w:shd w:val="clear" w:color="auto" w:fill="FFFFFF"/>
        </w:rPr>
      </w:pPr>
    </w:p>
    <w:p w14:paraId="4A77FC4D" w14:textId="57D28777" w:rsidR="00D82D8F" w:rsidRDefault="00D82D8F" w:rsidP="00D82D8F">
      <w:pPr>
        <w:rPr>
          <w:rFonts w:cs="Arial"/>
          <w:szCs w:val="22"/>
          <w:shd w:val="clear" w:color="auto" w:fill="FFFFFF"/>
        </w:rPr>
      </w:pPr>
      <w:r w:rsidRPr="00466407">
        <w:rPr>
          <w:rFonts w:cs="Arial"/>
          <w:szCs w:val="22"/>
          <w:shd w:val="clear" w:color="auto" w:fill="FFFFFF"/>
        </w:rPr>
        <w:t xml:space="preserve">Benedetti, A., Jackson, J., &amp; Luo, L. (2018). </w:t>
      </w:r>
      <w:hyperlink r:id="rId23" w:history="1">
        <w:r w:rsidRPr="00663D9D">
          <w:rPr>
            <w:rStyle w:val="Hyperlink"/>
            <w:rFonts w:cs="Arial"/>
            <w:szCs w:val="22"/>
            <w:shd w:val="clear" w:color="auto" w:fill="FFFFFF"/>
          </w:rPr>
          <w:t xml:space="preserve">Vignettes: implications for </w:t>
        </w:r>
        <w:bookmarkStart w:id="36" w:name="_Int_180tf3IE"/>
        <w:r w:rsidRPr="00663D9D">
          <w:rPr>
            <w:rStyle w:val="Hyperlink"/>
            <w:rFonts w:cs="Arial"/>
            <w:szCs w:val="22"/>
            <w:shd w:val="clear" w:color="auto" w:fill="FFFFFF"/>
          </w:rPr>
          <w:t>LIS</w:t>
        </w:r>
        <w:bookmarkEnd w:id="36"/>
        <w:r w:rsidRPr="00663D9D">
          <w:rPr>
            <w:rStyle w:val="Hyperlink"/>
            <w:rFonts w:cs="Arial"/>
            <w:szCs w:val="22"/>
            <w:shd w:val="clear" w:color="auto" w:fill="FFFFFF"/>
          </w:rPr>
          <w:t xml:space="preserve"> research</w:t>
        </w:r>
      </w:hyperlink>
      <w:r>
        <w:rPr>
          <w:rFonts w:cs="Arial"/>
          <w:szCs w:val="22"/>
          <w:shd w:val="clear" w:color="auto" w:fill="FFFFFF"/>
        </w:rPr>
        <w:t>.</w:t>
      </w:r>
      <w:r w:rsidRPr="00466407">
        <w:rPr>
          <w:rFonts w:cs="Arial"/>
          <w:szCs w:val="22"/>
          <w:shd w:val="clear" w:color="auto" w:fill="FFFFFF"/>
        </w:rPr>
        <w:t xml:space="preserve"> </w:t>
      </w:r>
      <w:r w:rsidRPr="39F2763D">
        <w:rPr>
          <w:rFonts w:cs="Arial"/>
          <w:i/>
          <w:iCs/>
          <w:szCs w:val="22"/>
          <w:shd w:val="clear" w:color="auto" w:fill="FFFFFF"/>
        </w:rPr>
        <w:t>College &amp; Research Libraries,</w:t>
      </w:r>
      <w:r w:rsidRPr="00466407">
        <w:rPr>
          <w:rFonts w:cs="Arial"/>
          <w:szCs w:val="22"/>
          <w:shd w:val="clear" w:color="auto" w:fill="FFFFFF"/>
        </w:rPr>
        <w:t xml:space="preserve"> </w:t>
      </w:r>
      <w:r w:rsidRPr="39F2763D">
        <w:rPr>
          <w:rFonts w:cs="Arial"/>
          <w:i/>
          <w:iCs/>
          <w:szCs w:val="22"/>
          <w:shd w:val="clear" w:color="auto" w:fill="FFFFFF"/>
        </w:rPr>
        <w:t>79</w:t>
      </w:r>
      <w:r w:rsidRPr="00466407">
        <w:rPr>
          <w:rFonts w:cs="Arial"/>
          <w:szCs w:val="22"/>
          <w:shd w:val="clear" w:color="auto" w:fill="FFFFFF"/>
        </w:rPr>
        <w:t>(2), 222</w:t>
      </w:r>
      <w:r>
        <w:rPr>
          <w:rFonts w:cs="Arial"/>
          <w:color w:val="000000"/>
          <w:szCs w:val="22"/>
        </w:rPr>
        <w:t>–</w:t>
      </w:r>
      <w:r w:rsidRPr="00466407">
        <w:rPr>
          <w:rFonts w:cs="Arial"/>
          <w:szCs w:val="22"/>
          <w:shd w:val="clear" w:color="auto" w:fill="FFFFFF"/>
        </w:rPr>
        <w:t xml:space="preserve">236. </w:t>
      </w:r>
    </w:p>
    <w:p w14:paraId="3F2EE4CB" w14:textId="77777777" w:rsidR="00D82D8F" w:rsidRPr="00466407" w:rsidRDefault="00D82D8F" w:rsidP="00D82D8F">
      <w:pPr>
        <w:rPr>
          <w:rFonts w:cs="Arial"/>
          <w:szCs w:val="22"/>
          <w:shd w:val="clear" w:color="auto" w:fill="FFFFFF"/>
        </w:rPr>
      </w:pPr>
    </w:p>
    <w:p w14:paraId="7816E29F" w14:textId="050C117F" w:rsidR="00D82D8F" w:rsidRDefault="00D82D8F" w:rsidP="00D82D8F">
      <w:pPr>
        <w:rPr>
          <w:rFonts w:cs="Arial"/>
          <w:szCs w:val="22"/>
          <w:shd w:val="clear" w:color="auto" w:fill="FFFFFF"/>
        </w:rPr>
      </w:pPr>
      <w:r w:rsidRPr="00466407">
        <w:rPr>
          <w:rFonts w:cs="Arial"/>
          <w:szCs w:val="22"/>
          <w:shd w:val="clear" w:color="auto" w:fill="FFFFFF"/>
        </w:rPr>
        <w:t xml:space="preserve">Biggs, J, &amp; Tang, C. (2011). </w:t>
      </w:r>
      <w:r w:rsidRPr="00466407">
        <w:rPr>
          <w:rFonts w:cs="Arial"/>
          <w:i/>
          <w:iCs/>
          <w:szCs w:val="22"/>
          <w:shd w:val="clear" w:color="auto" w:fill="FFFFFF"/>
        </w:rPr>
        <w:t>Teaching for quality learning at university</w:t>
      </w:r>
      <w:r>
        <w:rPr>
          <w:rFonts w:cs="Arial"/>
          <w:szCs w:val="22"/>
          <w:shd w:val="clear" w:color="auto" w:fill="FFFFFF"/>
        </w:rPr>
        <w:t>.</w:t>
      </w:r>
      <w:r w:rsidRPr="00466407">
        <w:rPr>
          <w:rFonts w:cs="Arial"/>
          <w:szCs w:val="22"/>
          <w:shd w:val="clear" w:color="auto" w:fill="FFFFFF"/>
        </w:rPr>
        <w:t xml:space="preserve"> Maidenhead: McGraw-Hill Education. </w:t>
      </w:r>
    </w:p>
    <w:p w14:paraId="3B07EF22" w14:textId="77777777" w:rsidR="00D82D8F" w:rsidRPr="00466407" w:rsidRDefault="00D82D8F" w:rsidP="00D82D8F">
      <w:pPr>
        <w:rPr>
          <w:rFonts w:cs="Arial"/>
          <w:szCs w:val="22"/>
          <w:shd w:val="clear" w:color="auto" w:fill="FFFFFF"/>
        </w:rPr>
      </w:pPr>
    </w:p>
    <w:p w14:paraId="2100E6FF" w14:textId="626C6EBC" w:rsidR="00D82D8F" w:rsidRDefault="00D82D8F" w:rsidP="00D82D8F">
      <w:pPr>
        <w:rPr>
          <w:rFonts w:cs="Arial"/>
          <w:color w:val="000000"/>
          <w:szCs w:val="22"/>
          <w:shd w:val="clear" w:color="auto" w:fill="FFFFFF"/>
        </w:rPr>
      </w:pPr>
      <w:r w:rsidRPr="00466407">
        <w:rPr>
          <w:rFonts w:cs="Arial"/>
          <w:szCs w:val="22"/>
          <w:shd w:val="clear" w:color="auto" w:fill="FFFFFF"/>
        </w:rPr>
        <w:t xml:space="preserve">Bonnet, J., Herakova, L., &amp; McAlexander, B. (2018). </w:t>
      </w:r>
      <w:hyperlink r:id="rId24" w:history="1">
        <w:r w:rsidRPr="00663D9D">
          <w:rPr>
            <w:rStyle w:val="Hyperlink"/>
            <w:rFonts w:cs="Arial"/>
            <w:szCs w:val="22"/>
            <w:shd w:val="clear" w:color="auto" w:fill="FFFFFF"/>
          </w:rPr>
          <w:t xml:space="preserve">Play on? </w:t>
        </w:r>
        <w:bookmarkStart w:id="37" w:name="_Int_ZZ7za3oz"/>
        <w:r w:rsidRPr="00663D9D">
          <w:rPr>
            <w:rStyle w:val="Hyperlink"/>
            <w:rFonts w:cs="Arial"/>
            <w:szCs w:val="22"/>
            <w:shd w:val="clear" w:color="auto" w:fill="FFFFFF"/>
          </w:rPr>
          <w:t>Comparing active learning techniques for information literacy instruction in the public speaking course</w:t>
        </w:r>
      </w:hyperlink>
      <w:r w:rsidRPr="00466407">
        <w:rPr>
          <w:rFonts w:cs="Arial"/>
          <w:szCs w:val="22"/>
          <w:shd w:val="clear" w:color="auto" w:fill="FFFFFF"/>
        </w:rPr>
        <w:t>.</w:t>
      </w:r>
      <w:bookmarkEnd w:id="37"/>
      <w:r w:rsidRPr="00466407">
        <w:rPr>
          <w:rFonts w:cs="Arial"/>
          <w:szCs w:val="22"/>
          <w:shd w:val="clear" w:color="auto" w:fill="FFFFFF"/>
        </w:rPr>
        <w:t xml:space="preserve"> </w:t>
      </w:r>
      <w:r w:rsidRPr="39F2763D">
        <w:rPr>
          <w:rFonts w:cs="Arial"/>
          <w:i/>
          <w:iCs/>
          <w:szCs w:val="22"/>
          <w:shd w:val="clear" w:color="auto" w:fill="FFFFFF"/>
        </w:rPr>
        <w:t>Journal of Academic Librarianship</w:t>
      </w:r>
      <w:r w:rsidRPr="00466407">
        <w:rPr>
          <w:rFonts w:cs="Arial"/>
          <w:szCs w:val="22"/>
          <w:shd w:val="clear" w:color="auto" w:fill="FFFFFF"/>
        </w:rPr>
        <w:t xml:space="preserve">, </w:t>
      </w:r>
      <w:r w:rsidRPr="39F2763D">
        <w:rPr>
          <w:rFonts w:cs="Arial"/>
          <w:i/>
          <w:iCs/>
          <w:szCs w:val="22"/>
          <w:shd w:val="clear" w:color="auto" w:fill="FFFFFF"/>
        </w:rPr>
        <w:t>44</w:t>
      </w:r>
      <w:r w:rsidRPr="00466407">
        <w:rPr>
          <w:rFonts w:cs="Arial"/>
          <w:szCs w:val="22"/>
          <w:shd w:val="clear" w:color="auto" w:fill="FFFFFF"/>
        </w:rPr>
        <w:t>(4), 500</w:t>
      </w:r>
      <w:r>
        <w:rPr>
          <w:rFonts w:cs="Arial"/>
          <w:color w:val="000000"/>
          <w:szCs w:val="22"/>
        </w:rPr>
        <w:t>–</w:t>
      </w:r>
      <w:r w:rsidRPr="00466407">
        <w:rPr>
          <w:rFonts w:cs="Arial"/>
          <w:szCs w:val="22"/>
          <w:shd w:val="clear" w:color="auto" w:fill="FFFFFF"/>
        </w:rPr>
        <w:t xml:space="preserve">510. </w:t>
      </w:r>
    </w:p>
    <w:p w14:paraId="7D1C595A" w14:textId="77777777" w:rsidR="00F659F2" w:rsidRDefault="00F659F2" w:rsidP="00D82D8F">
      <w:pPr>
        <w:rPr>
          <w:rFonts w:cs="Arial"/>
          <w:szCs w:val="22"/>
        </w:rPr>
      </w:pPr>
    </w:p>
    <w:p w14:paraId="7124B309" w14:textId="7FD971E3" w:rsidR="00F659F2" w:rsidRDefault="00F659F2" w:rsidP="00D82D8F">
      <w:pPr>
        <w:rPr>
          <w:rFonts w:cs="Arial"/>
          <w:color w:val="000000"/>
          <w:szCs w:val="22"/>
          <w:shd w:val="clear" w:color="auto" w:fill="FFFFFF"/>
        </w:rPr>
      </w:pPr>
      <w:r>
        <w:rPr>
          <w:rFonts w:cs="Arial"/>
          <w:szCs w:val="22"/>
        </w:rPr>
        <w:t>Bonwell</w:t>
      </w:r>
      <w:r w:rsidR="00091B89">
        <w:rPr>
          <w:rFonts w:cs="Arial"/>
          <w:szCs w:val="22"/>
        </w:rPr>
        <w:t>, C.C.</w:t>
      </w:r>
      <w:r w:rsidR="00A725F3">
        <w:rPr>
          <w:rFonts w:cs="Arial"/>
          <w:szCs w:val="22"/>
        </w:rPr>
        <w:t>,</w:t>
      </w:r>
      <w:r>
        <w:rPr>
          <w:rFonts w:cs="Arial"/>
          <w:szCs w:val="22"/>
        </w:rPr>
        <w:t xml:space="preserve"> </w:t>
      </w:r>
      <w:r w:rsidR="00AE6A4A">
        <w:rPr>
          <w:rFonts w:cs="Arial"/>
          <w:szCs w:val="22"/>
        </w:rPr>
        <w:t>&amp;</w:t>
      </w:r>
      <w:r>
        <w:rPr>
          <w:rFonts w:cs="Arial"/>
          <w:szCs w:val="22"/>
        </w:rPr>
        <w:t xml:space="preserve"> Eison, </w:t>
      </w:r>
      <w:r w:rsidR="00AE6A4A">
        <w:rPr>
          <w:rFonts w:cs="Arial"/>
          <w:szCs w:val="22"/>
        </w:rPr>
        <w:t>J.A. (</w:t>
      </w:r>
      <w:r>
        <w:rPr>
          <w:rFonts w:cs="Arial"/>
          <w:szCs w:val="22"/>
        </w:rPr>
        <w:t>1991</w:t>
      </w:r>
      <w:r w:rsidR="00AE6A4A">
        <w:rPr>
          <w:rFonts w:cs="Arial"/>
          <w:szCs w:val="22"/>
        </w:rPr>
        <w:t xml:space="preserve">). </w:t>
      </w:r>
      <w:hyperlink r:id="rId25" w:history="1">
        <w:r w:rsidR="00AE6A4A" w:rsidRPr="00663D9D">
          <w:rPr>
            <w:rStyle w:val="Hyperlink"/>
            <w:rFonts w:cs="Arial"/>
            <w:szCs w:val="22"/>
          </w:rPr>
          <w:t>Active learning</w:t>
        </w:r>
        <w:r w:rsidR="00FC709B" w:rsidRPr="00663D9D">
          <w:rPr>
            <w:rStyle w:val="Hyperlink"/>
            <w:rFonts w:cs="Arial"/>
            <w:szCs w:val="22"/>
          </w:rPr>
          <w:t>: Creating excitement in the classroom</w:t>
        </w:r>
      </w:hyperlink>
      <w:r w:rsidR="00FC709B">
        <w:rPr>
          <w:rFonts w:cs="Arial"/>
          <w:szCs w:val="22"/>
        </w:rPr>
        <w:t xml:space="preserve">. </w:t>
      </w:r>
    </w:p>
    <w:p w14:paraId="1DD715A2" w14:textId="77777777" w:rsidR="00D82D8F" w:rsidRPr="00466407" w:rsidRDefault="00D82D8F" w:rsidP="00D82D8F">
      <w:pPr>
        <w:rPr>
          <w:rFonts w:cs="Arial"/>
          <w:szCs w:val="22"/>
          <w:shd w:val="clear" w:color="auto" w:fill="FFFFFF"/>
        </w:rPr>
      </w:pPr>
    </w:p>
    <w:p w14:paraId="3AAA9A95" w14:textId="236FDC7A" w:rsidR="00D82D8F" w:rsidRDefault="00D82D8F" w:rsidP="00D82D8F">
      <w:pPr>
        <w:rPr>
          <w:rFonts w:cs="Arial"/>
          <w:szCs w:val="22"/>
        </w:rPr>
      </w:pPr>
      <w:r w:rsidRPr="00466407">
        <w:rPr>
          <w:rFonts w:cs="Arial"/>
          <w:szCs w:val="22"/>
          <w:shd w:val="clear" w:color="auto" w:fill="FFFFFF"/>
        </w:rPr>
        <w:t xml:space="preserve">Carr, R., Palmer, S., &amp; Hagel, P. (2015). </w:t>
      </w:r>
      <w:hyperlink r:id="rId26" w:history="1">
        <w:r w:rsidRPr="00663D9D">
          <w:rPr>
            <w:rStyle w:val="Hyperlink"/>
            <w:rFonts w:cs="Arial"/>
            <w:szCs w:val="22"/>
            <w:shd w:val="clear" w:color="auto" w:fill="FFFFFF"/>
          </w:rPr>
          <w:t xml:space="preserve">Active learning: </w:t>
        </w:r>
        <w:r w:rsidR="00663D9D" w:rsidRPr="00663D9D">
          <w:rPr>
            <w:rStyle w:val="Hyperlink"/>
            <w:rFonts w:cs="Arial"/>
            <w:szCs w:val="22"/>
            <w:shd w:val="clear" w:color="auto" w:fill="FFFFFF"/>
          </w:rPr>
          <w:t>T</w:t>
        </w:r>
        <w:r w:rsidRPr="00663D9D">
          <w:rPr>
            <w:rStyle w:val="Hyperlink"/>
            <w:rFonts w:cs="Arial"/>
            <w:szCs w:val="22"/>
            <w:shd w:val="clear" w:color="auto" w:fill="FFFFFF"/>
          </w:rPr>
          <w:t>he importance of developing a comprehensive measure</w:t>
        </w:r>
      </w:hyperlink>
      <w:r w:rsidRPr="00466407">
        <w:rPr>
          <w:rFonts w:cs="Arial"/>
          <w:szCs w:val="22"/>
          <w:shd w:val="clear" w:color="auto" w:fill="FFFFFF"/>
        </w:rPr>
        <w:t xml:space="preserve">. </w:t>
      </w:r>
      <w:r w:rsidRPr="00466407">
        <w:rPr>
          <w:rFonts w:cs="Arial"/>
          <w:i/>
          <w:iCs/>
          <w:szCs w:val="22"/>
          <w:shd w:val="clear" w:color="auto" w:fill="FFFFFF"/>
        </w:rPr>
        <w:t>Active Learning in Higher Education,</w:t>
      </w:r>
      <w:r w:rsidRPr="00466407">
        <w:rPr>
          <w:rFonts w:cs="Arial"/>
          <w:szCs w:val="22"/>
          <w:shd w:val="clear" w:color="auto" w:fill="FFFFFF"/>
        </w:rPr>
        <w:t xml:space="preserve"> </w:t>
      </w:r>
      <w:r w:rsidRPr="00466407">
        <w:rPr>
          <w:rFonts w:cs="Arial"/>
          <w:i/>
          <w:iCs/>
          <w:szCs w:val="22"/>
          <w:shd w:val="clear" w:color="auto" w:fill="FFFFFF"/>
        </w:rPr>
        <w:t>16</w:t>
      </w:r>
      <w:r w:rsidRPr="00466407">
        <w:rPr>
          <w:rFonts w:cs="Arial"/>
          <w:szCs w:val="22"/>
          <w:shd w:val="clear" w:color="auto" w:fill="FFFFFF"/>
        </w:rPr>
        <w:t>(3), 173</w:t>
      </w:r>
      <w:r>
        <w:rPr>
          <w:rFonts w:cs="Arial"/>
          <w:color w:val="000000"/>
          <w:szCs w:val="22"/>
        </w:rPr>
        <w:t>–</w:t>
      </w:r>
      <w:r w:rsidRPr="00466407">
        <w:rPr>
          <w:rFonts w:cs="Arial"/>
          <w:szCs w:val="22"/>
          <w:shd w:val="clear" w:color="auto" w:fill="FFFFFF"/>
        </w:rPr>
        <w:t>186.</w:t>
      </w:r>
      <w:r w:rsidRPr="00466407">
        <w:rPr>
          <w:rFonts w:cs="Arial"/>
          <w:szCs w:val="22"/>
        </w:rPr>
        <w:t xml:space="preserve"> </w:t>
      </w:r>
    </w:p>
    <w:p w14:paraId="5B2992FA" w14:textId="77777777" w:rsidR="00D82D8F" w:rsidRPr="00466407" w:rsidRDefault="00D82D8F" w:rsidP="00D82D8F">
      <w:pPr>
        <w:rPr>
          <w:rFonts w:cs="Arial"/>
          <w:szCs w:val="22"/>
        </w:rPr>
      </w:pPr>
    </w:p>
    <w:p w14:paraId="3DF906B8" w14:textId="498A853D" w:rsidR="00D82D8F" w:rsidRDefault="00D82D8F" w:rsidP="00D82D8F">
      <w:pPr>
        <w:rPr>
          <w:rStyle w:val="Hyperlink"/>
          <w:color w:val="1B5FAA"/>
          <w:szCs w:val="22"/>
          <w:shd w:val="clear" w:color="auto" w:fill="FFFFFF"/>
        </w:rPr>
      </w:pPr>
      <w:r w:rsidRPr="00466407">
        <w:rPr>
          <w:rFonts w:cs="Arial"/>
          <w:szCs w:val="22"/>
        </w:rPr>
        <w:t xml:space="preserve">Farrell, R., &amp; Badke, W. (2015). </w:t>
      </w:r>
      <w:hyperlink r:id="rId27" w:history="1">
        <w:r w:rsidRPr="00663D9D">
          <w:rPr>
            <w:rStyle w:val="Hyperlink"/>
            <w:rFonts w:cs="Arial"/>
            <w:szCs w:val="22"/>
          </w:rPr>
          <w:t>Situating information literacy in the disciplines</w:t>
        </w:r>
      </w:hyperlink>
      <w:r w:rsidRPr="00466407">
        <w:rPr>
          <w:rFonts w:cs="Arial"/>
          <w:szCs w:val="22"/>
        </w:rPr>
        <w:t xml:space="preserve">. </w:t>
      </w:r>
      <w:r w:rsidRPr="00466407">
        <w:rPr>
          <w:rFonts w:cs="Arial"/>
          <w:i/>
          <w:szCs w:val="22"/>
        </w:rPr>
        <w:t xml:space="preserve">Reference </w:t>
      </w:r>
      <w:r w:rsidRPr="00466407">
        <w:rPr>
          <w:rFonts w:cs="Arial"/>
          <w:i/>
          <w:iCs/>
          <w:szCs w:val="22"/>
        </w:rPr>
        <w:t>Services Review,</w:t>
      </w:r>
      <w:r w:rsidRPr="00466407">
        <w:rPr>
          <w:rFonts w:cs="Arial"/>
          <w:szCs w:val="22"/>
        </w:rPr>
        <w:t xml:space="preserve"> </w:t>
      </w:r>
      <w:r w:rsidRPr="00466407">
        <w:rPr>
          <w:rFonts w:cs="Arial"/>
          <w:i/>
          <w:iCs/>
          <w:szCs w:val="22"/>
        </w:rPr>
        <w:t>43</w:t>
      </w:r>
      <w:r w:rsidRPr="00466407">
        <w:rPr>
          <w:rFonts w:cs="Arial"/>
          <w:szCs w:val="22"/>
        </w:rPr>
        <w:t>(2), 319</w:t>
      </w:r>
      <w:r>
        <w:rPr>
          <w:rFonts w:cs="Arial"/>
          <w:color w:val="000000"/>
          <w:szCs w:val="22"/>
        </w:rPr>
        <w:t>–</w:t>
      </w:r>
      <w:r w:rsidRPr="00466407">
        <w:rPr>
          <w:rFonts w:cs="Arial"/>
          <w:szCs w:val="22"/>
        </w:rPr>
        <w:t xml:space="preserve">340. </w:t>
      </w:r>
    </w:p>
    <w:p w14:paraId="0E0C990B" w14:textId="77777777" w:rsidR="00045821" w:rsidRPr="00466407" w:rsidRDefault="00045821" w:rsidP="00D82D8F">
      <w:pPr>
        <w:rPr>
          <w:rFonts w:cs="Arial"/>
          <w:szCs w:val="22"/>
        </w:rPr>
      </w:pPr>
    </w:p>
    <w:p w14:paraId="725F5970" w14:textId="7401660C" w:rsidR="00D82D8F" w:rsidRDefault="00D82D8F" w:rsidP="00D82D8F">
      <w:pPr>
        <w:rPr>
          <w:rFonts w:cs="Arial"/>
          <w:szCs w:val="22"/>
          <w:shd w:val="clear" w:color="auto" w:fill="FFFFFF"/>
        </w:rPr>
      </w:pPr>
      <w:r w:rsidRPr="00466407">
        <w:rPr>
          <w:rFonts w:cs="Arial"/>
          <w:szCs w:val="22"/>
          <w:shd w:val="clear" w:color="auto" w:fill="FFFFFF"/>
        </w:rPr>
        <w:t xml:space="preserve">Goodsett, M. (2018). </w:t>
      </w:r>
      <w:hyperlink r:id="rId28" w:history="1">
        <w:r w:rsidRPr="00663D9D">
          <w:rPr>
            <w:rStyle w:val="Hyperlink"/>
            <w:rFonts w:cs="Arial"/>
            <w:szCs w:val="22"/>
            <w:shd w:val="clear" w:color="auto" w:fill="FFFFFF"/>
          </w:rPr>
          <w:t>Exploring culminating experiences: bridging the gap between theory and practice in LIS education</w:t>
        </w:r>
      </w:hyperlink>
      <w:r>
        <w:rPr>
          <w:rFonts w:cs="Arial"/>
          <w:szCs w:val="22"/>
          <w:shd w:val="clear" w:color="auto" w:fill="FFFFFF"/>
        </w:rPr>
        <w:t>. I</w:t>
      </w:r>
      <w:r w:rsidRPr="00466407">
        <w:rPr>
          <w:rFonts w:cs="Arial"/>
          <w:szCs w:val="22"/>
          <w:shd w:val="clear" w:color="auto" w:fill="FFFFFF"/>
        </w:rPr>
        <w:t xml:space="preserve">n </w:t>
      </w:r>
      <w:r>
        <w:rPr>
          <w:rFonts w:cs="Arial"/>
          <w:szCs w:val="22"/>
          <w:shd w:val="clear" w:color="auto" w:fill="FFFFFF"/>
        </w:rPr>
        <w:t xml:space="preserve">J. Percell, C. Sarin, T. Jaegar &amp; J.C Bertot (Eds.), </w:t>
      </w:r>
      <w:r w:rsidRPr="00466407">
        <w:rPr>
          <w:rFonts w:cs="Arial"/>
          <w:i/>
          <w:iCs/>
          <w:szCs w:val="22"/>
          <w:shd w:val="clear" w:color="auto" w:fill="FFFFFF"/>
        </w:rPr>
        <w:t xml:space="preserve">Re-envisioning the MLS: Perspectives on the </w:t>
      </w:r>
      <w:r w:rsidR="00F410EF">
        <w:rPr>
          <w:rFonts w:cs="Arial"/>
          <w:i/>
          <w:iCs/>
          <w:szCs w:val="22"/>
          <w:shd w:val="clear" w:color="auto" w:fill="FFFFFF"/>
        </w:rPr>
        <w:t>f</w:t>
      </w:r>
      <w:r w:rsidRPr="00466407">
        <w:rPr>
          <w:rFonts w:cs="Arial"/>
          <w:i/>
          <w:iCs/>
          <w:szCs w:val="22"/>
          <w:shd w:val="clear" w:color="auto" w:fill="FFFFFF"/>
        </w:rPr>
        <w:t xml:space="preserve">uture of </w:t>
      </w:r>
      <w:r w:rsidR="00F410EF">
        <w:rPr>
          <w:rFonts w:cs="Arial"/>
          <w:i/>
          <w:iCs/>
          <w:szCs w:val="22"/>
          <w:shd w:val="clear" w:color="auto" w:fill="FFFFFF"/>
        </w:rPr>
        <w:t>l</w:t>
      </w:r>
      <w:r w:rsidRPr="00466407">
        <w:rPr>
          <w:rFonts w:cs="Arial"/>
          <w:i/>
          <w:iCs/>
          <w:szCs w:val="22"/>
          <w:shd w:val="clear" w:color="auto" w:fill="FFFFFF"/>
        </w:rPr>
        <w:t xml:space="preserve">ibrary and </w:t>
      </w:r>
      <w:r w:rsidR="00F410EF">
        <w:rPr>
          <w:rFonts w:cs="Arial"/>
          <w:i/>
          <w:iCs/>
          <w:szCs w:val="22"/>
          <w:shd w:val="clear" w:color="auto" w:fill="FFFFFF"/>
        </w:rPr>
        <w:t>i</w:t>
      </w:r>
      <w:r w:rsidRPr="00466407">
        <w:rPr>
          <w:rFonts w:cs="Arial"/>
          <w:i/>
          <w:iCs/>
          <w:szCs w:val="22"/>
          <w:shd w:val="clear" w:color="auto" w:fill="FFFFFF"/>
        </w:rPr>
        <w:t xml:space="preserve">nformation </w:t>
      </w:r>
      <w:r w:rsidR="00F410EF">
        <w:rPr>
          <w:rFonts w:cs="Arial"/>
          <w:i/>
          <w:iCs/>
          <w:szCs w:val="22"/>
          <w:shd w:val="clear" w:color="auto" w:fill="FFFFFF"/>
        </w:rPr>
        <w:t>s</w:t>
      </w:r>
      <w:r w:rsidRPr="00466407">
        <w:rPr>
          <w:rFonts w:cs="Arial"/>
          <w:i/>
          <w:iCs/>
          <w:szCs w:val="22"/>
          <w:shd w:val="clear" w:color="auto" w:fill="FFFFFF"/>
        </w:rPr>
        <w:t xml:space="preserve">cience </w:t>
      </w:r>
      <w:r w:rsidR="00F410EF">
        <w:rPr>
          <w:rFonts w:cs="Arial"/>
          <w:i/>
          <w:iCs/>
          <w:szCs w:val="22"/>
          <w:shd w:val="clear" w:color="auto" w:fill="FFFFFF"/>
        </w:rPr>
        <w:t>e</w:t>
      </w:r>
      <w:r w:rsidRPr="00466407">
        <w:rPr>
          <w:rFonts w:cs="Arial"/>
          <w:i/>
          <w:iCs/>
          <w:szCs w:val="22"/>
          <w:shd w:val="clear" w:color="auto" w:fill="FFFFFF"/>
        </w:rPr>
        <w:t>ducation</w:t>
      </w:r>
      <w:r>
        <w:rPr>
          <w:rFonts w:cs="Arial"/>
          <w:i/>
          <w:iCs/>
          <w:szCs w:val="22"/>
          <w:shd w:val="clear" w:color="auto" w:fill="FFFFFF"/>
        </w:rPr>
        <w:t xml:space="preserve"> </w:t>
      </w:r>
      <w:r>
        <w:rPr>
          <w:rFonts w:cs="Arial"/>
          <w:iCs/>
          <w:szCs w:val="22"/>
          <w:shd w:val="clear" w:color="auto" w:fill="FFFFFF"/>
        </w:rPr>
        <w:t>(pp.91</w:t>
      </w:r>
      <w:r>
        <w:rPr>
          <w:rFonts w:cs="Arial"/>
          <w:color w:val="000000"/>
          <w:szCs w:val="22"/>
        </w:rPr>
        <w:t>–</w:t>
      </w:r>
      <w:r>
        <w:rPr>
          <w:rFonts w:cs="Arial"/>
          <w:iCs/>
          <w:szCs w:val="22"/>
          <w:shd w:val="clear" w:color="auto" w:fill="FFFFFF"/>
        </w:rPr>
        <w:t>108).</w:t>
      </w:r>
      <w:r w:rsidRPr="00466407">
        <w:rPr>
          <w:rFonts w:cs="Arial"/>
          <w:szCs w:val="22"/>
          <w:shd w:val="clear" w:color="auto" w:fill="FFFFFF"/>
        </w:rPr>
        <w:t xml:space="preserve"> Emerald Publishing</w:t>
      </w:r>
      <w:r>
        <w:rPr>
          <w:rFonts w:cs="Arial"/>
          <w:szCs w:val="22"/>
          <w:shd w:val="clear" w:color="auto" w:fill="FFFFFF"/>
        </w:rPr>
        <w:t>.</w:t>
      </w:r>
    </w:p>
    <w:p w14:paraId="48E98DFE" w14:textId="77777777" w:rsidR="00045821" w:rsidRPr="00466407" w:rsidRDefault="00045821" w:rsidP="00D82D8F">
      <w:pPr>
        <w:rPr>
          <w:rFonts w:cs="Arial"/>
          <w:szCs w:val="22"/>
          <w:shd w:val="clear" w:color="auto" w:fill="FFFFFF"/>
        </w:rPr>
      </w:pPr>
    </w:p>
    <w:p w14:paraId="4EF7071C" w14:textId="0DF4452A" w:rsidR="00D82D8F" w:rsidRDefault="00D82D8F" w:rsidP="00D82D8F">
      <w:pPr>
        <w:rPr>
          <w:rFonts w:cs="Arial"/>
          <w:szCs w:val="22"/>
        </w:rPr>
      </w:pPr>
      <w:r w:rsidRPr="00466407">
        <w:rPr>
          <w:rFonts w:cs="Arial"/>
          <w:szCs w:val="22"/>
          <w:shd w:val="clear" w:color="auto" w:fill="FFFFFF"/>
        </w:rPr>
        <w:t xml:space="preserve">Howard, H. (2012). </w:t>
      </w:r>
      <w:bookmarkStart w:id="38" w:name="_Int_aLJHBnBY"/>
      <w:r w:rsidR="00F410EF">
        <w:rPr>
          <w:rFonts w:cs="Arial"/>
          <w:szCs w:val="22"/>
          <w:shd w:val="clear" w:color="auto" w:fill="FFFFFF"/>
        </w:rPr>
        <w:fldChar w:fldCharType="begin"/>
      </w:r>
      <w:r w:rsidR="00F410EF">
        <w:rPr>
          <w:rFonts w:cs="Arial"/>
          <w:szCs w:val="22"/>
          <w:shd w:val="clear" w:color="auto" w:fill="FFFFFF"/>
        </w:rPr>
        <w:instrText xml:space="preserve"> HYPERLINK "https://ojs.lboro.ac.uk/JIL/article/view/1677" </w:instrText>
      </w:r>
      <w:r w:rsidR="00F410EF">
        <w:rPr>
          <w:rFonts w:cs="Arial"/>
          <w:szCs w:val="22"/>
          <w:shd w:val="clear" w:color="auto" w:fill="FFFFFF"/>
        </w:rPr>
      </w:r>
      <w:r w:rsidR="00F410EF">
        <w:rPr>
          <w:rFonts w:cs="Arial"/>
          <w:szCs w:val="22"/>
          <w:shd w:val="clear" w:color="auto" w:fill="FFFFFF"/>
        </w:rPr>
        <w:fldChar w:fldCharType="separate"/>
      </w:r>
      <w:r w:rsidRPr="00F410EF">
        <w:rPr>
          <w:rStyle w:val="Hyperlink"/>
          <w:rFonts w:cs="Arial"/>
          <w:szCs w:val="22"/>
          <w:shd w:val="clear" w:color="auto" w:fill="FFFFFF"/>
        </w:rPr>
        <w:t>Looking to the future: developing an academic skills strategy to ensure information literacy survives in a changing higher education world</w:t>
      </w:r>
      <w:r w:rsidR="00F410EF">
        <w:rPr>
          <w:rFonts w:cs="Arial"/>
          <w:szCs w:val="22"/>
          <w:shd w:val="clear" w:color="auto" w:fill="FFFFFF"/>
        </w:rPr>
        <w:fldChar w:fldCharType="end"/>
      </w:r>
      <w:r w:rsidRPr="00466407">
        <w:rPr>
          <w:rFonts w:cs="Arial"/>
          <w:szCs w:val="22"/>
          <w:shd w:val="clear" w:color="auto" w:fill="FFFFFF"/>
        </w:rPr>
        <w:t>.</w:t>
      </w:r>
      <w:bookmarkEnd w:id="38"/>
      <w:r w:rsidRPr="00466407">
        <w:rPr>
          <w:rFonts w:cs="Arial"/>
          <w:szCs w:val="22"/>
          <w:shd w:val="clear" w:color="auto" w:fill="FFFFFF"/>
        </w:rPr>
        <w:t xml:space="preserve"> </w:t>
      </w:r>
      <w:r w:rsidRPr="39F2763D">
        <w:rPr>
          <w:rFonts w:cs="Arial"/>
          <w:i/>
          <w:iCs/>
          <w:szCs w:val="22"/>
          <w:shd w:val="clear" w:color="auto" w:fill="FFFFFF"/>
        </w:rPr>
        <w:t>Journal of Information Literacy,</w:t>
      </w:r>
      <w:r w:rsidRPr="00466407">
        <w:rPr>
          <w:rFonts w:cs="Arial"/>
          <w:szCs w:val="22"/>
          <w:shd w:val="clear" w:color="auto" w:fill="FFFFFF"/>
        </w:rPr>
        <w:t xml:space="preserve"> </w:t>
      </w:r>
      <w:r w:rsidRPr="39F2763D">
        <w:rPr>
          <w:rFonts w:cs="Arial"/>
          <w:i/>
          <w:iCs/>
          <w:szCs w:val="22"/>
          <w:shd w:val="clear" w:color="auto" w:fill="FFFFFF"/>
        </w:rPr>
        <w:t>6</w:t>
      </w:r>
      <w:r w:rsidRPr="00466407">
        <w:rPr>
          <w:rFonts w:cs="Arial"/>
          <w:szCs w:val="22"/>
          <w:shd w:val="clear" w:color="auto" w:fill="FFFFFF"/>
        </w:rPr>
        <w:t>(1)</w:t>
      </w:r>
      <w:r>
        <w:rPr>
          <w:rFonts w:cs="Arial"/>
          <w:szCs w:val="22"/>
          <w:shd w:val="clear" w:color="auto" w:fill="FFFFFF"/>
        </w:rPr>
        <w:t>, 72</w:t>
      </w:r>
      <w:r>
        <w:rPr>
          <w:rFonts w:cs="Arial"/>
          <w:color w:val="000000"/>
          <w:szCs w:val="22"/>
        </w:rPr>
        <w:t>–</w:t>
      </w:r>
      <w:r>
        <w:rPr>
          <w:rFonts w:cs="Arial"/>
          <w:szCs w:val="22"/>
          <w:shd w:val="clear" w:color="auto" w:fill="FFFFFF"/>
        </w:rPr>
        <w:t>81.</w:t>
      </w:r>
      <w:r w:rsidRPr="00466407">
        <w:rPr>
          <w:rFonts w:cs="Arial"/>
          <w:szCs w:val="22"/>
          <w:shd w:val="clear" w:color="auto" w:fill="FFFFFF"/>
        </w:rPr>
        <w:t xml:space="preserve"> </w:t>
      </w:r>
    </w:p>
    <w:p w14:paraId="5AB9C41B" w14:textId="77777777" w:rsidR="00DC709B" w:rsidRPr="00466407" w:rsidRDefault="00DC709B" w:rsidP="00D82D8F">
      <w:pPr>
        <w:rPr>
          <w:rFonts w:cs="Arial"/>
          <w:szCs w:val="22"/>
          <w:shd w:val="clear" w:color="auto" w:fill="FFFFFF"/>
        </w:rPr>
      </w:pPr>
    </w:p>
    <w:p w14:paraId="75D8ACE3" w14:textId="6109F028" w:rsidR="00D82D8F" w:rsidRDefault="00D82D8F" w:rsidP="00D82D8F">
      <w:pPr>
        <w:rPr>
          <w:rFonts w:cs="Arial"/>
          <w:szCs w:val="22"/>
        </w:rPr>
      </w:pPr>
      <w:r w:rsidRPr="39F2763D">
        <w:rPr>
          <w:rFonts w:cs="Arial"/>
          <w:szCs w:val="22"/>
        </w:rPr>
        <w:t xml:space="preserve">Humrickhouse, E. (2021). </w:t>
      </w:r>
      <w:bookmarkStart w:id="39" w:name="_Int_tpfQ4SRe"/>
      <w:r w:rsidR="00F410EF">
        <w:rPr>
          <w:rFonts w:cs="Arial"/>
          <w:szCs w:val="22"/>
        </w:rPr>
        <w:fldChar w:fldCharType="begin"/>
      </w:r>
      <w:r w:rsidR="00F410EF">
        <w:rPr>
          <w:rFonts w:cs="Arial"/>
          <w:szCs w:val="22"/>
        </w:rPr>
        <w:instrText xml:space="preserve"> HYPERLINK "https://www.sciencedirect.com/science/article/abs/pii/S0099133321000185?via%3Dihub" </w:instrText>
      </w:r>
      <w:r w:rsidR="00F410EF">
        <w:rPr>
          <w:rFonts w:cs="Arial"/>
          <w:szCs w:val="22"/>
        </w:rPr>
      </w:r>
      <w:r w:rsidR="00F410EF">
        <w:rPr>
          <w:rFonts w:cs="Arial"/>
          <w:szCs w:val="22"/>
        </w:rPr>
        <w:fldChar w:fldCharType="separate"/>
      </w:r>
      <w:r w:rsidRPr="00F410EF">
        <w:rPr>
          <w:rStyle w:val="Hyperlink"/>
          <w:rFonts w:cs="Arial"/>
          <w:szCs w:val="22"/>
        </w:rPr>
        <w:t>Flipped classroom pedagogy in an online learning environment: a self-regulated introduction to information literacy threshold concepts</w:t>
      </w:r>
      <w:r w:rsidR="00F410EF">
        <w:rPr>
          <w:rFonts w:cs="Arial"/>
          <w:szCs w:val="22"/>
        </w:rPr>
        <w:fldChar w:fldCharType="end"/>
      </w:r>
      <w:r w:rsidRPr="39F2763D">
        <w:rPr>
          <w:rFonts w:cs="Arial"/>
          <w:szCs w:val="22"/>
        </w:rPr>
        <w:t>.</w:t>
      </w:r>
      <w:bookmarkEnd w:id="39"/>
      <w:r w:rsidRPr="39F2763D">
        <w:rPr>
          <w:rFonts w:cs="Arial"/>
          <w:szCs w:val="22"/>
        </w:rPr>
        <w:t xml:space="preserve"> </w:t>
      </w:r>
      <w:r w:rsidRPr="39F2763D">
        <w:rPr>
          <w:rFonts w:cs="Arial"/>
          <w:i/>
          <w:iCs/>
          <w:szCs w:val="22"/>
        </w:rPr>
        <w:t>The Journal of Academic Librarianship,</w:t>
      </w:r>
      <w:r w:rsidRPr="39F2763D">
        <w:rPr>
          <w:rFonts w:cs="Arial"/>
          <w:szCs w:val="22"/>
        </w:rPr>
        <w:t xml:space="preserve"> </w:t>
      </w:r>
      <w:r w:rsidRPr="39F2763D">
        <w:rPr>
          <w:rFonts w:cs="Arial"/>
          <w:i/>
          <w:iCs/>
          <w:szCs w:val="22"/>
        </w:rPr>
        <w:t>47</w:t>
      </w:r>
      <w:r w:rsidRPr="39F2763D">
        <w:rPr>
          <w:rFonts w:cs="Arial"/>
          <w:szCs w:val="22"/>
        </w:rPr>
        <w:t>(2)</w:t>
      </w:r>
      <w:r>
        <w:rPr>
          <w:rFonts w:cs="Arial"/>
          <w:szCs w:val="22"/>
        </w:rPr>
        <w:t>, 102327</w:t>
      </w:r>
      <w:r w:rsidR="00F410EF">
        <w:rPr>
          <w:rFonts w:cs="Arial"/>
          <w:szCs w:val="22"/>
        </w:rPr>
        <w:t>.</w:t>
      </w:r>
    </w:p>
    <w:p w14:paraId="71E52223" w14:textId="77777777" w:rsidR="00CE5AAE" w:rsidRPr="00466407" w:rsidRDefault="00CE5AAE" w:rsidP="00D82D8F">
      <w:pPr>
        <w:rPr>
          <w:rFonts w:cs="Arial"/>
          <w:szCs w:val="22"/>
        </w:rPr>
      </w:pPr>
    </w:p>
    <w:p w14:paraId="146D7A00" w14:textId="3FC98004" w:rsidR="00D82D8F" w:rsidRDefault="00D82D8F" w:rsidP="00D82D8F">
      <w:pPr>
        <w:rPr>
          <w:rStyle w:val="Hyperlink"/>
          <w:rFonts w:cs="Arial"/>
          <w:szCs w:val="22"/>
        </w:rPr>
      </w:pPr>
      <w:r w:rsidRPr="39F2763D">
        <w:rPr>
          <w:rFonts w:cs="Arial"/>
          <w:szCs w:val="22"/>
        </w:rPr>
        <w:t xml:space="preserve">Idleman, B.J. (2022). </w:t>
      </w:r>
      <w:bookmarkStart w:id="40" w:name="_Int_2bvw6eQS"/>
      <w:r w:rsidR="00F410EF">
        <w:rPr>
          <w:rFonts w:cs="Arial"/>
          <w:szCs w:val="22"/>
        </w:rPr>
        <w:fldChar w:fldCharType="begin"/>
      </w:r>
      <w:r w:rsidR="00F410EF">
        <w:rPr>
          <w:rFonts w:cs="Arial"/>
          <w:szCs w:val="22"/>
        </w:rPr>
        <w:instrText xml:space="preserve"> HYPERLINK "https://www.tandfonline.com/doi/full/10.1080/10691316.2022.2089937" </w:instrText>
      </w:r>
      <w:r w:rsidR="00F410EF">
        <w:rPr>
          <w:rFonts w:cs="Arial"/>
          <w:szCs w:val="22"/>
        </w:rPr>
      </w:r>
      <w:r w:rsidR="00F410EF">
        <w:rPr>
          <w:rFonts w:cs="Arial"/>
          <w:szCs w:val="22"/>
        </w:rPr>
        <w:fldChar w:fldCharType="separate"/>
      </w:r>
      <w:r w:rsidRPr="00F410EF">
        <w:rPr>
          <w:rStyle w:val="Hyperlink"/>
          <w:rFonts w:cs="Arial"/>
          <w:szCs w:val="22"/>
        </w:rPr>
        <w:t>Cast a wider net: Leveraging canvas for asynchronous information literacy learning</w:t>
      </w:r>
      <w:r w:rsidR="00F410EF">
        <w:rPr>
          <w:rFonts w:cs="Arial"/>
          <w:szCs w:val="22"/>
        </w:rPr>
        <w:fldChar w:fldCharType="end"/>
      </w:r>
      <w:r w:rsidRPr="39F2763D">
        <w:rPr>
          <w:rFonts w:cs="Arial"/>
          <w:szCs w:val="22"/>
        </w:rPr>
        <w:t>.</w:t>
      </w:r>
      <w:bookmarkEnd w:id="40"/>
      <w:r w:rsidRPr="39F2763D">
        <w:rPr>
          <w:rFonts w:cs="Arial"/>
          <w:i/>
          <w:iCs/>
          <w:szCs w:val="22"/>
        </w:rPr>
        <w:t xml:space="preserve"> College &amp; Undergraduate Libraries</w:t>
      </w:r>
      <w:r w:rsidRPr="39F2763D">
        <w:rPr>
          <w:rFonts w:cs="Arial"/>
          <w:szCs w:val="22"/>
        </w:rPr>
        <w:t xml:space="preserve">, </w:t>
      </w:r>
      <w:r w:rsidRPr="39F2763D">
        <w:rPr>
          <w:rFonts w:cs="Arial"/>
          <w:i/>
          <w:iCs/>
          <w:szCs w:val="22"/>
        </w:rPr>
        <w:t>29</w:t>
      </w:r>
      <w:r w:rsidRPr="39F2763D">
        <w:rPr>
          <w:rFonts w:cs="Arial"/>
          <w:szCs w:val="22"/>
        </w:rPr>
        <w:t>(1</w:t>
      </w:r>
      <w:r w:rsidR="00F410EF">
        <w:rPr>
          <w:rFonts w:cs="Arial"/>
          <w:color w:val="000000"/>
          <w:szCs w:val="22"/>
        </w:rPr>
        <w:t>–</w:t>
      </w:r>
      <w:r w:rsidRPr="39F2763D">
        <w:rPr>
          <w:rFonts w:cs="Arial"/>
          <w:szCs w:val="22"/>
        </w:rPr>
        <w:t>2), 78</w:t>
      </w:r>
      <w:r>
        <w:rPr>
          <w:rFonts w:cs="Arial"/>
          <w:color w:val="000000"/>
          <w:szCs w:val="22"/>
        </w:rPr>
        <w:t>–</w:t>
      </w:r>
      <w:r w:rsidRPr="39F2763D">
        <w:rPr>
          <w:rFonts w:cs="Arial"/>
          <w:szCs w:val="22"/>
        </w:rPr>
        <w:t xml:space="preserve">99. </w:t>
      </w:r>
    </w:p>
    <w:p w14:paraId="1823995C" w14:textId="77777777" w:rsidR="00CE5AAE" w:rsidRPr="00466407" w:rsidRDefault="00CE5AAE" w:rsidP="00D82D8F">
      <w:pPr>
        <w:rPr>
          <w:rFonts w:cs="Arial"/>
          <w:szCs w:val="22"/>
        </w:rPr>
      </w:pPr>
    </w:p>
    <w:p w14:paraId="46EE1D74" w14:textId="6F701F9F" w:rsidR="00D82D8F" w:rsidRDefault="00D82D8F" w:rsidP="00D82D8F">
      <w:pPr>
        <w:rPr>
          <w:rFonts w:cs="Arial"/>
          <w:szCs w:val="22"/>
        </w:rPr>
      </w:pPr>
      <w:r w:rsidRPr="39F2763D">
        <w:rPr>
          <w:rFonts w:cs="Arial"/>
          <w:szCs w:val="22"/>
        </w:rPr>
        <w:lastRenderedPageBreak/>
        <w:t xml:space="preserve">Institute of Biomedical Science. (2020). </w:t>
      </w:r>
      <w:bookmarkStart w:id="41" w:name="_Int_GVpGZxrd"/>
      <w:r w:rsidR="00F410EF">
        <w:rPr>
          <w:rFonts w:cs="Arial"/>
          <w:i/>
          <w:iCs/>
          <w:szCs w:val="22"/>
        </w:rPr>
        <w:fldChar w:fldCharType="begin"/>
      </w:r>
      <w:r w:rsidR="00F410EF">
        <w:rPr>
          <w:rFonts w:cs="Arial"/>
          <w:i/>
          <w:iCs/>
          <w:szCs w:val="22"/>
        </w:rPr>
        <w:instrText xml:space="preserve"> HYPERLINK "https://www.ibms.org/resources/documents/criteria-and-requirements-for-the-accreditation-and-re/" </w:instrText>
      </w:r>
      <w:r w:rsidR="00F410EF">
        <w:rPr>
          <w:rFonts w:cs="Arial"/>
          <w:i/>
          <w:iCs/>
          <w:szCs w:val="22"/>
        </w:rPr>
      </w:r>
      <w:r w:rsidR="00F410EF">
        <w:rPr>
          <w:rFonts w:cs="Arial"/>
          <w:i/>
          <w:iCs/>
          <w:szCs w:val="22"/>
        </w:rPr>
        <w:fldChar w:fldCharType="separate"/>
      </w:r>
      <w:r w:rsidRPr="00F410EF">
        <w:rPr>
          <w:rStyle w:val="Hyperlink"/>
          <w:rFonts w:cs="Arial"/>
          <w:i/>
          <w:iCs/>
          <w:szCs w:val="22"/>
        </w:rPr>
        <w:t>Criteria and requirements for the accreditation of BSc (Hons) degrees in biomedical science</w:t>
      </w:r>
      <w:r w:rsidR="00F410EF">
        <w:rPr>
          <w:rFonts w:cs="Arial"/>
          <w:i/>
          <w:iCs/>
          <w:szCs w:val="22"/>
        </w:rPr>
        <w:fldChar w:fldCharType="end"/>
      </w:r>
      <w:r w:rsidRPr="39F2763D">
        <w:rPr>
          <w:rFonts w:cs="Arial"/>
          <w:i/>
          <w:iCs/>
          <w:szCs w:val="22"/>
        </w:rPr>
        <w:t>.</w:t>
      </w:r>
      <w:bookmarkEnd w:id="41"/>
      <w:r w:rsidRPr="39F2763D">
        <w:rPr>
          <w:rFonts w:cs="Arial"/>
          <w:i/>
          <w:iCs/>
          <w:szCs w:val="22"/>
        </w:rPr>
        <w:t xml:space="preserve"> </w:t>
      </w:r>
    </w:p>
    <w:p w14:paraId="481B4666" w14:textId="77777777" w:rsidR="00F410EF" w:rsidRPr="00466407" w:rsidRDefault="00F410EF" w:rsidP="00D82D8F">
      <w:pPr>
        <w:rPr>
          <w:rStyle w:val="Hyperlink"/>
          <w:szCs w:val="22"/>
        </w:rPr>
      </w:pPr>
    </w:p>
    <w:p w14:paraId="37ECC19C" w14:textId="13615616" w:rsidR="00D82D8F" w:rsidRDefault="00D82D8F" w:rsidP="00D82D8F">
      <w:pPr>
        <w:rPr>
          <w:rStyle w:val="Hyperlink"/>
          <w:rFonts w:cs="Arial"/>
          <w:szCs w:val="22"/>
        </w:rPr>
      </w:pPr>
      <w:r w:rsidRPr="00466407">
        <w:rPr>
          <w:rFonts w:cs="Arial"/>
          <w:szCs w:val="22"/>
        </w:rPr>
        <w:t>Instructure. (2022</w:t>
      </w:r>
      <w:r>
        <w:rPr>
          <w:rFonts w:cs="Arial"/>
          <w:szCs w:val="22"/>
        </w:rPr>
        <w:t>a</w:t>
      </w:r>
      <w:r w:rsidRPr="00466407">
        <w:rPr>
          <w:rFonts w:cs="Arial"/>
          <w:szCs w:val="22"/>
        </w:rPr>
        <w:t xml:space="preserve">). </w:t>
      </w:r>
      <w:hyperlink r:id="rId29" w:history="1">
        <w:r w:rsidRPr="00F410EF">
          <w:rPr>
            <w:rStyle w:val="Hyperlink"/>
            <w:rFonts w:cs="Arial"/>
            <w:i/>
            <w:szCs w:val="22"/>
          </w:rPr>
          <w:t>How do I use MasteryPaths in course modules?</w:t>
        </w:r>
      </w:hyperlink>
      <w:r w:rsidRPr="00466407">
        <w:rPr>
          <w:rFonts w:cs="Arial"/>
          <w:szCs w:val="22"/>
        </w:rPr>
        <w:t xml:space="preserve"> </w:t>
      </w:r>
    </w:p>
    <w:p w14:paraId="483D9246" w14:textId="77777777" w:rsidR="00CE5AAE" w:rsidRPr="00466407" w:rsidRDefault="00CE5AAE" w:rsidP="00D82D8F">
      <w:pPr>
        <w:rPr>
          <w:rFonts w:cs="Arial"/>
          <w:szCs w:val="22"/>
        </w:rPr>
      </w:pPr>
    </w:p>
    <w:p w14:paraId="10CC48AE" w14:textId="7E2B8906" w:rsidR="00D82D8F" w:rsidRDefault="00D82D8F" w:rsidP="00D82D8F">
      <w:pPr>
        <w:rPr>
          <w:rStyle w:val="Hyperlink"/>
          <w:rFonts w:cs="Arial"/>
          <w:szCs w:val="22"/>
        </w:rPr>
      </w:pPr>
      <w:r w:rsidRPr="00466407">
        <w:rPr>
          <w:rFonts w:cs="Arial"/>
          <w:szCs w:val="22"/>
        </w:rPr>
        <w:t>Instructure. (2022</w:t>
      </w:r>
      <w:r>
        <w:rPr>
          <w:rFonts w:cs="Arial"/>
          <w:szCs w:val="22"/>
        </w:rPr>
        <w:t>b</w:t>
      </w:r>
      <w:r w:rsidRPr="00466407">
        <w:rPr>
          <w:rFonts w:cs="Arial"/>
          <w:szCs w:val="22"/>
        </w:rPr>
        <w:t xml:space="preserve">). </w:t>
      </w:r>
      <w:hyperlink r:id="rId30" w:history="1">
        <w:r w:rsidRPr="00F410EF">
          <w:rPr>
            <w:rStyle w:val="Hyperlink"/>
            <w:rFonts w:cs="Arial"/>
            <w:i/>
            <w:iCs/>
            <w:szCs w:val="22"/>
          </w:rPr>
          <w:t>What are question banks?</w:t>
        </w:r>
      </w:hyperlink>
      <w:r>
        <w:rPr>
          <w:rFonts w:cs="Arial"/>
          <w:i/>
          <w:iCs/>
          <w:szCs w:val="22"/>
        </w:rPr>
        <w:t xml:space="preserve"> </w:t>
      </w:r>
    </w:p>
    <w:p w14:paraId="05555D77" w14:textId="77777777" w:rsidR="00CE5AAE" w:rsidRPr="00466407" w:rsidRDefault="00CE5AAE" w:rsidP="00D82D8F">
      <w:pPr>
        <w:rPr>
          <w:rFonts w:cs="Arial"/>
          <w:color w:val="4F81BD" w:themeColor="accent1"/>
          <w:szCs w:val="22"/>
        </w:rPr>
      </w:pPr>
    </w:p>
    <w:p w14:paraId="080CE7DF" w14:textId="69C24A61" w:rsidR="00D82D8F" w:rsidRDefault="00D82D8F" w:rsidP="00D82D8F">
      <w:pPr>
        <w:rPr>
          <w:rFonts w:cs="Arial"/>
          <w:color w:val="000000"/>
          <w:szCs w:val="22"/>
          <w:shd w:val="clear" w:color="auto" w:fill="FFFFFF"/>
        </w:rPr>
      </w:pPr>
      <w:r w:rsidRPr="00466407">
        <w:rPr>
          <w:rFonts w:cs="Arial"/>
          <w:szCs w:val="22"/>
        </w:rPr>
        <w:t xml:space="preserve">Jacobson, T. (2012). </w:t>
      </w:r>
      <w:hyperlink r:id="rId31" w:history="1">
        <w:r w:rsidRPr="00F410EF">
          <w:rPr>
            <w:rStyle w:val="Hyperlink"/>
            <w:rFonts w:cs="Arial"/>
            <w:szCs w:val="22"/>
          </w:rPr>
          <w:t>Team-based learning in an information literacy course</w:t>
        </w:r>
      </w:hyperlink>
      <w:r w:rsidRPr="00466407">
        <w:rPr>
          <w:rFonts w:cs="Arial"/>
          <w:szCs w:val="22"/>
        </w:rPr>
        <w:t xml:space="preserve">. </w:t>
      </w:r>
      <w:r w:rsidRPr="00466407">
        <w:rPr>
          <w:rFonts w:cs="Arial"/>
          <w:i/>
          <w:iCs/>
          <w:szCs w:val="22"/>
        </w:rPr>
        <w:t>Communications in Information Literacy,</w:t>
      </w:r>
      <w:r w:rsidRPr="00466407">
        <w:rPr>
          <w:rFonts w:cs="Arial"/>
          <w:szCs w:val="22"/>
        </w:rPr>
        <w:t xml:space="preserve"> </w:t>
      </w:r>
      <w:r w:rsidRPr="00466407">
        <w:rPr>
          <w:rFonts w:cs="Arial"/>
          <w:i/>
          <w:iCs/>
          <w:szCs w:val="22"/>
        </w:rPr>
        <w:t>5</w:t>
      </w:r>
      <w:r w:rsidRPr="00466407">
        <w:rPr>
          <w:rFonts w:cs="Arial"/>
          <w:szCs w:val="22"/>
        </w:rPr>
        <w:t>(2), 82</w:t>
      </w:r>
      <w:r>
        <w:rPr>
          <w:rFonts w:cs="Arial"/>
          <w:color w:val="000000"/>
          <w:szCs w:val="22"/>
        </w:rPr>
        <w:t>–</w:t>
      </w:r>
      <w:r w:rsidRPr="00466407">
        <w:rPr>
          <w:rFonts w:cs="Arial"/>
          <w:szCs w:val="22"/>
        </w:rPr>
        <w:t xml:space="preserve">101. </w:t>
      </w:r>
    </w:p>
    <w:p w14:paraId="16CAD6AB" w14:textId="77777777" w:rsidR="00CE5AAE" w:rsidRPr="00466407" w:rsidRDefault="00CE5AAE" w:rsidP="00D82D8F">
      <w:pPr>
        <w:rPr>
          <w:rFonts w:cs="Arial"/>
          <w:szCs w:val="22"/>
        </w:rPr>
      </w:pPr>
    </w:p>
    <w:p w14:paraId="72281360" w14:textId="512BDFD0" w:rsidR="00D82D8F" w:rsidRDefault="00D82D8F" w:rsidP="00D82D8F">
      <w:pPr>
        <w:rPr>
          <w:rFonts w:cs="Arial"/>
          <w:szCs w:val="22"/>
          <w:lang w:eastAsia="en-GB"/>
        </w:rPr>
      </w:pPr>
      <w:r w:rsidRPr="00466407">
        <w:rPr>
          <w:rFonts w:cs="Arial"/>
          <w:szCs w:val="22"/>
          <w:lang w:eastAsia="en-GB"/>
        </w:rPr>
        <w:t xml:space="preserve">Lange, J., Canuel, R. &amp; Fitzgibbons, M., (2011). </w:t>
      </w:r>
      <w:hyperlink r:id="rId32" w:history="1">
        <w:r w:rsidRPr="00F410EF">
          <w:rPr>
            <w:rStyle w:val="Hyperlink"/>
            <w:rFonts w:cs="Arial"/>
            <w:szCs w:val="22"/>
            <w:lang w:eastAsia="en-GB"/>
          </w:rPr>
          <w:t>Tailoring information literacy instruction and library services for continuing education</w:t>
        </w:r>
      </w:hyperlink>
      <w:r w:rsidR="00F410EF">
        <w:rPr>
          <w:rFonts w:cs="Arial"/>
          <w:szCs w:val="22"/>
          <w:lang w:eastAsia="en-GB"/>
        </w:rPr>
        <w:t>.</w:t>
      </w:r>
      <w:r w:rsidRPr="00466407">
        <w:rPr>
          <w:rFonts w:cs="Arial"/>
          <w:szCs w:val="22"/>
          <w:lang w:eastAsia="en-GB"/>
        </w:rPr>
        <w:t xml:space="preserve"> </w:t>
      </w:r>
      <w:r w:rsidRPr="00466407">
        <w:rPr>
          <w:rFonts w:cs="Arial"/>
          <w:i/>
          <w:iCs/>
          <w:szCs w:val="22"/>
          <w:lang w:eastAsia="en-GB"/>
        </w:rPr>
        <w:t>Journal of Information Literacy, 5</w:t>
      </w:r>
      <w:r w:rsidRPr="00466407">
        <w:rPr>
          <w:rFonts w:cs="Arial"/>
          <w:szCs w:val="22"/>
          <w:lang w:eastAsia="en-GB"/>
        </w:rPr>
        <w:t>(2), 66</w:t>
      </w:r>
      <w:r>
        <w:rPr>
          <w:rFonts w:cs="Arial"/>
          <w:color w:val="000000"/>
          <w:szCs w:val="22"/>
        </w:rPr>
        <w:t>–</w:t>
      </w:r>
      <w:r w:rsidRPr="00466407">
        <w:rPr>
          <w:rFonts w:cs="Arial"/>
          <w:szCs w:val="22"/>
          <w:lang w:eastAsia="en-GB"/>
        </w:rPr>
        <w:t xml:space="preserve">80. </w:t>
      </w:r>
    </w:p>
    <w:p w14:paraId="7AC1084C" w14:textId="77777777" w:rsidR="00CE5AAE" w:rsidRPr="00466407" w:rsidRDefault="00CE5AAE" w:rsidP="00D82D8F">
      <w:pPr>
        <w:rPr>
          <w:rFonts w:cs="Arial"/>
          <w:szCs w:val="22"/>
          <w:lang w:eastAsia="en-GB"/>
        </w:rPr>
      </w:pPr>
    </w:p>
    <w:p w14:paraId="067C4104" w14:textId="18858392" w:rsidR="00D82D8F" w:rsidRDefault="00D82D8F" w:rsidP="00D82D8F">
      <w:pPr>
        <w:rPr>
          <w:rFonts w:cs="Arial"/>
          <w:szCs w:val="22"/>
          <w:lang w:eastAsia="en-GB"/>
        </w:rPr>
      </w:pPr>
      <w:r w:rsidRPr="00466407">
        <w:rPr>
          <w:rFonts w:cs="Arial"/>
          <w:szCs w:val="22"/>
          <w:lang w:eastAsia="en-GB"/>
        </w:rPr>
        <w:t xml:space="preserve">Lierman, A., &amp; Santiago, A. (2019). </w:t>
      </w:r>
      <w:hyperlink r:id="rId33" w:history="1">
        <w:r w:rsidRPr="00F410EF">
          <w:rPr>
            <w:rStyle w:val="Hyperlink"/>
            <w:rFonts w:cs="Arial"/>
            <w:szCs w:val="22"/>
            <w:lang w:eastAsia="en-GB"/>
          </w:rPr>
          <w:t>Developing online instruction according to best practices</w:t>
        </w:r>
      </w:hyperlink>
      <w:r w:rsidR="00F410EF">
        <w:rPr>
          <w:rFonts w:cs="Arial"/>
          <w:szCs w:val="22"/>
          <w:lang w:eastAsia="en-GB"/>
        </w:rPr>
        <w:t>.</w:t>
      </w:r>
      <w:r w:rsidRPr="00466407">
        <w:rPr>
          <w:rFonts w:cs="Arial"/>
          <w:szCs w:val="22"/>
          <w:lang w:eastAsia="en-GB"/>
        </w:rPr>
        <w:t xml:space="preserve"> </w:t>
      </w:r>
      <w:r w:rsidRPr="00466407">
        <w:rPr>
          <w:rFonts w:cs="Arial"/>
          <w:i/>
          <w:iCs/>
          <w:szCs w:val="22"/>
          <w:lang w:eastAsia="en-GB"/>
        </w:rPr>
        <w:t>Journal of Information Literacy, 13</w:t>
      </w:r>
      <w:r w:rsidRPr="00466407">
        <w:rPr>
          <w:rFonts w:cs="Arial"/>
          <w:szCs w:val="22"/>
          <w:lang w:eastAsia="en-GB"/>
        </w:rPr>
        <w:t>(2), 206</w:t>
      </w:r>
      <w:r>
        <w:rPr>
          <w:rFonts w:cs="Arial"/>
          <w:color w:val="000000"/>
          <w:szCs w:val="22"/>
        </w:rPr>
        <w:t>–</w:t>
      </w:r>
      <w:r w:rsidRPr="00466407">
        <w:rPr>
          <w:rFonts w:cs="Arial"/>
          <w:szCs w:val="22"/>
          <w:lang w:eastAsia="en-GB"/>
        </w:rPr>
        <w:t xml:space="preserve">221. </w:t>
      </w:r>
    </w:p>
    <w:p w14:paraId="6EE93408" w14:textId="77777777" w:rsidR="00CE5AAE" w:rsidRPr="00466407" w:rsidRDefault="00CE5AAE" w:rsidP="00D82D8F">
      <w:pPr>
        <w:rPr>
          <w:rFonts w:cs="Arial"/>
          <w:szCs w:val="22"/>
          <w:lang w:eastAsia="en-GB"/>
        </w:rPr>
      </w:pPr>
    </w:p>
    <w:p w14:paraId="67D6E2BC" w14:textId="0D778279" w:rsidR="00D82D8F" w:rsidRDefault="00D82D8F" w:rsidP="00D82D8F">
      <w:pPr>
        <w:rPr>
          <w:rStyle w:val="Hyperlink"/>
          <w:szCs w:val="22"/>
          <w:lang w:eastAsia="en-GB"/>
        </w:rPr>
      </w:pPr>
      <w:r w:rsidRPr="39F2763D">
        <w:rPr>
          <w:rFonts w:cs="Arial"/>
          <w:szCs w:val="22"/>
        </w:rPr>
        <w:t xml:space="preserve">Liu, M., McKelroy, M., Corliss, S.B. &amp; Carrigan, J. (2017). </w:t>
      </w:r>
      <w:bookmarkStart w:id="42" w:name="_Int_8KdLgrdS"/>
      <w:r w:rsidR="005976A9">
        <w:rPr>
          <w:rFonts w:cs="Arial"/>
          <w:szCs w:val="22"/>
        </w:rPr>
        <w:fldChar w:fldCharType="begin"/>
      </w:r>
      <w:r w:rsidR="005976A9">
        <w:rPr>
          <w:rFonts w:cs="Arial"/>
          <w:szCs w:val="22"/>
        </w:rPr>
        <w:instrText xml:space="preserve"> HYPERLINK "https://link.springer.com/article/10.1007/s11423-017-9542-1" </w:instrText>
      </w:r>
      <w:r w:rsidR="005976A9">
        <w:rPr>
          <w:rFonts w:cs="Arial"/>
          <w:szCs w:val="22"/>
        </w:rPr>
      </w:r>
      <w:r w:rsidR="005976A9">
        <w:rPr>
          <w:rFonts w:cs="Arial"/>
          <w:szCs w:val="22"/>
        </w:rPr>
        <w:fldChar w:fldCharType="separate"/>
      </w:r>
      <w:r w:rsidRPr="005976A9">
        <w:rPr>
          <w:rStyle w:val="Hyperlink"/>
          <w:rFonts w:cs="Arial"/>
          <w:szCs w:val="22"/>
        </w:rPr>
        <w:t>Investigating the effect of an adaptive learning intervention on students' learning</w:t>
      </w:r>
      <w:r w:rsidR="005976A9">
        <w:rPr>
          <w:rFonts w:cs="Arial"/>
          <w:szCs w:val="22"/>
        </w:rPr>
        <w:fldChar w:fldCharType="end"/>
      </w:r>
      <w:r w:rsidRPr="39F2763D">
        <w:rPr>
          <w:rFonts w:cs="Arial"/>
          <w:szCs w:val="22"/>
        </w:rPr>
        <w:t>.</w:t>
      </w:r>
      <w:bookmarkEnd w:id="42"/>
      <w:r w:rsidRPr="39F2763D">
        <w:rPr>
          <w:rFonts w:cs="Arial"/>
          <w:szCs w:val="22"/>
        </w:rPr>
        <w:t xml:space="preserve"> </w:t>
      </w:r>
      <w:r w:rsidRPr="39F2763D">
        <w:rPr>
          <w:rFonts w:cs="Arial"/>
          <w:i/>
          <w:iCs/>
          <w:szCs w:val="22"/>
        </w:rPr>
        <w:t>Educational Technology Research and Development,</w:t>
      </w:r>
      <w:r w:rsidRPr="39F2763D">
        <w:rPr>
          <w:rFonts w:cs="Arial"/>
          <w:szCs w:val="22"/>
        </w:rPr>
        <w:t xml:space="preserve"> </w:t>
      </w:r>
      <w:r w:rsidRPr="39F2763D">
        <w:rPr>
          <w:rFonts w:cs="Arial"/>
          <w:i/>
          <w:iCs/>
          <w:szCs w:val="22"/>
        </w:rPr>
        <w:t>65</w:t>
      </w:r>
      <w:r w:rsidRPr="39F2763D">
        <w:rPr>
          <w:rFonts w:cs="Arial"/>
          <w:szCs w:val="22"/>
        </w:rPr>
        <w:t>(6), 1605</w:t>
      </w:r>
      <w:r>
        <w:rPr>
          <w:rFonts w:cs="Arial"/>
          <w:color w:val="000000"/>
          <w:szCs w:val="22"/>
        </w:rPr>
        <w:t>–</w:t>
      </w:r>
      <w:r w:rsidRPr="39F2763D">
        <w:rPr>
          <w:rFonts w:cs="Arial"/>
          <w:szCs w:val="22"/>
        </w:rPr>
        <w:t xml:space="preserve">1625. </w:t>
      </w:r>
    </w:p>
    <w:p w14:paraId="133BADAF" w14:textId="77777777" w:rsidR="00CE5AAE" w:rsidRPr="00466407" w:rsidRDefault="00CE5AAE" w:rsidP="00D82D8F">
      <w:pPr>
        <w:rPr>
          <w:rStyle w:val="Hyperlink"/>
          <w:szCs w:val="22"/>
          <w:lang w:eastAsia="en-GB"/>
        </w:rPr>
      </w:pPr>
    </w:p>
    <w:p w14:paraId="39C52D8C" w14:textId="71DD7DC6" w:rsidR="00D82D8F" w:rsidRDefault="00D82D8F" w:rsidP="00D82D8F">
      <w:pPr>
        <w:rPr>
          <w:rStyle w:val="Hyperlink"/>
          <w:rFonts w:cs="Arial"/>
          <w:szCs w:val="22"/>
        </w:rPr>
      </w:pPr>
      <w:r w:rsidRPr="39F2763D">
        <w:rPr>
          <w:rFonts w:cs="Arial"/>
          <w:szCs w:val="22"/>
        </w:rPr>
        <w:t xml:space="preserve">Lomness, A., Lacey, S., Brobbel, A. &amp; Freeman, T. (2021). </w:t>
      </w:r>
      <w:bookmarkStart w:id="43" w:name="_Int_kB31fLiS"/>
      <w:r w:rsidR="005976A9">
        <w:rPr>
          <w:rFonts w:cs="Arial"/>
          <w:szCs w:val="22"/>
        </w:rPr>
        <w:fldChar w:fldCharType="begin"/>
      </w:r>
      <w:r w:rsidR="005976A9">
        <w:rPr>
          <w:rFonts w:cs="Arial"/>
          <w:szCs w:val="22"/>
        </w:rPr>
        <w:instrText xml:space="preserve"> HYPERLINK "https://www.sciencedirect.com/science/article/abs/pii/S0099133321000197?via%3Dihub" </w:instrText>
      </w:r>
      <w:r w:rsidR="005976A9">
        <w:rPr>
          <w:rFonts w:cs="Arial"/>
          <w:szCs w:val="22"/>
        </w:rPr>
      </w:r>
      <w:r w:rsidR="005976A9">
        <w:rPr>
          <w:rFonts w:cs="Arial"/>
          <w:szCs w:val="22"/>
        </w:rPr>
        <w:fldChar w:fldCharType="separate"/>
      </w:r>
      <w:r w:rsidRPr="005976A9">
        <w:rPr>
          <w:rStyle w:val="Hyperlink"/>
          <w:rFonts w:cs="Arial"/>
          <w:szCs w:val="22"/>
        </w:rPr>
        <w:t>Seizing the opportunity: Collaborative creation of academic integrity and information literacy LMS modules for undergraduate Chemistry</w:t>
      </w:r>
      <w:r w:rsidR="005976A9">
        <w:rPr>
          <w:rFonts w:cs="Arial"/>
          <w:szCs w:val="22"/>
        </w:rPr>
        <w:fldChar w:fldCharType="end"/>
      </w:r>
      <w:r w:rsidRPr="39F2763D">
        <w:rPr>
          <w:rFonts w:cs="Arial"/>
          <w:szCs w:val="22"/>
        </w:rPr>
        <w:t>.</w:t>
      </w:r>
      <w:bookmarkEnd w:id="43"/>
      <w:r w:rsidRPr="39F2763D">
        <w:rPr>
          <w:rFonts w:cs="Arial"/>
          <w:szCs w:val="22"/>
        </w:rPr>
        <w:t xml:space="preserve"> </w:t>
      </w:r>
      <w:r w:rsidRPr="39F2763D">
        <w:rPr>
          <w:rFonts w:cs="Arial"/>
          <w:i/>
          <w:iCs/>
          <w:szCs w:val="22"/>
        </w:rPr>
        <w:t>The Journal of Academic Librarianship</w:t>
      </w:r>
      <w:r w:rsidRPr="39F2763D">
        <w:rPr>
          <w:rFonts w:cs="Arial"/>
          <w:szCs w:val="22"/>
        </w:rPr>
        <w:t xml:space="preserve">, </w:t>
      </w:r>
      <w:r w:rsidRPr="39F2763D">
        <w:rPr>
          <w:rFonts w:cs="Arial"/>
          <w:i/>
          <w:iCs/>
          <w:szCs w:val="22"/>
        </w:rPr>
        <w:t>47</w:t>
      </w:r>
      <w:r w:rsidRPr="39F2763D">
        <w:rPr>
          <w:rFonts w:cs="Arial"/>
          <w:szCs w:val="22"/>
        </w:rPr>
        <w:t xml:space="preserve">(3), </w:t>
      </w:r>
      <w:r w:rsidR="005976A9">
        <w:rPr>
          <w:rFonts w:cs="Arial"/>
          <w:szCs w:val="22"/>
        </w:rPr>
        <w:t xml:space="preserve">Article </w:t>
      </w:r>
      <w:r w:rsidRPr="39F2763D">
        <w:rPr>
          <w:rFonts w:cs="Arial"/>
          <w:szCs w:val="22"/>
        </w:rPr>
        <w:t xml:space="preserve">102328. </w:t>
      </w:r>
    </w:p>
    <w:p w14:paraId="7BB549BA" w14:textId="77777777" w:rsidR="00CE5AAE" w:rsidRPr="00466407" w:rsidRDefault="00CE5AAE" w:rsidP="00D82D8F">
      <w:pPr>
        <w:rPr>
          <w:rFonts w:cs="Arial"/>
          <w:szCs w:val="22"/>
        </w:rPr>
      </w:pPr>
    </w:p>
    <w:p w14:paraId="5C71393C" w14:textId="35A7BACD" w:rsidR="00D82D8F" w:rsidRDefault="00D82D8F" w:rsidP="00D82D8F">
      <w:pPr>
        <w:rPr>
          <w:rFonts w:cs="Arial"/>
          <w:szCs w:val="22"/>
        </w:rPr>
      </w:pPr>
      <w:r w:rsidRPr="39F2763D">
        <w:rPr>
          <w:rFonts w:cs="Arial"/>
          <w:szCs w:val="22"/>
        </w:rPr>
        <w:t xml:space="preserve">Mabee, </w:t>
      </w:r>
      <w:bookmarkStart w:id="44" w:name="_Int_HmNVCczx"/>
      <w:r w:rsidRPr="39F2763D">
        <w:rPr>
          <w:rFonts w:cs="Arial"/>
          <w:szCs w:val="22"/>
        </w:rPr>
        <w:t>S.H</w:t>
      </w:r>
      <w:bookmarkEnd w:id="44"/>
      <w:r w:rsidRPr="39F2763D">
        <w:rPr>
          <w:rFonts w:cs="Arial"/>
          <w:szCs w:val="22"/>
        </w:rPr>
        <w:t xml:space="preserve">., &amp; Fancher, </w:t>
      </w:r>
      <w:bookmarkStart w:id="45" w:name="_Int_Ta1inJzx"/>
      <w:r w:rsidRPr="39F2763D">
        <w:rPr>
          <w:rFonts w:cs="Arial"/>
          <w:szCs w:val="22"/>
        </w:rPr>
        <w:t>S.E</w:t>
      </w:r>
      <w:bookmarkEnd w:id="45"/>
      <w:r w:rsidRPr="39F2763D">
        <w:rPr>
          <w:rFonts w:cs="Arial"/>
          <w:szCs w:val="22"/>
        </w:rPr>
        <w:t xml:space="preserve">. (2020). </w:t>
      </w:r>
      <w:bookmarkStart w:id="46" w:name="_Int_Gos28Ag0"/>
      <w:r w:rsidR="005976A9">
        <w:rPr>
          <w:rFonts w:cs="Arial"/>
          <w:szCs w:val="22"/>
        </w:rPr>
        <w:fldChar w:fldCharType="begin"/>
      </w:r>
      <w:r w:rsidR="005976A9">
        <w:rPr>
          <w:rFonts w:cs="Arial"/>
          <w:szCs w:val="22"/>
        </w:rPr>
        <w:instrText xml:space="preserve"> HYPERLINK "https://muse.jhu.edu/article/752708" </w:instrText>
      </w:r>
      <w:r w:rsidR="005976A9">
        <w:rPr>
          <w:rFonts w:cs="Arial"/>
          <w:szCs w:val="22"/>
        </w:rPr>
      </w:r>
      <w:r w:rsidR="005976A9">
        <w:rPr>
          <w:rFonts w:cs="Arial"/>
          <w:szCs w:val="22"/>
        </w:rPr>
        <w:fldChar w:fldCharType="separate"/>
      </w:r>
      <w:r w:rsidRPr="005976A9">
        <w:rPr>
          <w:rStyle w:val="Hyperlink"/>
          <w:rFonts w:cs="Arial"/>
          <w:szCs w:val="22"/>
        </w:rPr>
        <w:t>Curiosity is a luxury of the financially secure: The affective thresholds of information literacy</w:t>
      </w:r>
      <w:r w:rsidR="005976A9">
        <w:rPr>
          <w:rFonts w:cs="Arial"/>
          <w:szCs w:val="22"/>
        </w:rPr>
        <w:fldChar w:fldCharType="end"/>
      </w:r>
      <w:r w:rsidRPr="39F2763D">
        <w:rPr>
          <w:rFonts w:cs="Arial"/>
          <w:szCs w:val="22"/>
        </w:rPr>
        <w:t>.</w:t>
      </w:r>
      <w:bookmarkEnd w:id="46"/>
      <w:r w:rsidRPr="39F2763D">
        <w:rPr>
          <w:rFonts w:cs="Arial"/>
          <w:szCs w:val="22"/>
        </w:rPr>
        <w:t xml:space="preserve"> </w:t>
      </w:r>
      <w:r w:rsidRPr="39F2763D">
        <w:rPr>
          <w:rFonts w:cs="Arial"/>
          <w:i/>
          <w:iCs/>
          <w:szCs w:val="22"/>
        </w:rPr>
        <w:t>Library Trends</w:t>
      </w:r>
      <w:r w:rsidRPr="39F2763D">
        <w:rPr>
          <w:rFonts w:cs="Arial"/>
          <w:szCs w:val="22"/>
        </w:rPr>
        <w:t xml:space="preserve">, </w:t>
      </w:r>
      <w:r w:rsidRPr="005976A9">
        <w:rPr>
          <w:rFonts w:cs="Arial"/>
          <w:i/>
          <w:szCs w:val="22"/>
        </w:rPr>
        <w:t>68</w:t>
      </w:r>
      <w:r w:rsidRPr="39F2763D">
        <w:rPr>
          <w:rFonts w:cs="Arial"/>
          <w:szCs w:val="22"/>
        </w:rPr>
        <w:t>(3)</w:t>
      </w:r>
      <w:r w:rsidR="005976A9">
        <w:rPr>
          <w:rFonts w:cs="Arial"/>
          <w:szCs w:val="22"/>
        </w:rPr>
        <w:t>,</w:t>
      </w:r>
      <w:r w:rsidRPr="39F2763D">
        <w:rPr>
          <w:rFonts w:cs="Arial"/>
          <w:szCs w:val="22"/>
        </w:rPr>
        <w:t xml:space="preserve"> 482</w:t>
      </w:r>
      <w:r>
        <w:rPr>
          <w:rFonts w:cs="Arial"/>
          <w:color w:val="000000"/>
          <w:szCs w:val="22"/>
        </w:rPr>
        <w:t>–</w:t>
      </w:r>
      <w:r w:rsidRPr="39F2763D">
        <w:rPr>
          <w:rFonts w:cs="Arial"/>
          <w:szCs w:val="22"/>
        </w:rPr>
        <w:t xml:space="preserve">505. </w:t>
      </w:r>
    </w:p>
    <w:p w14:paraId="78281F62" w14:textId="77777777" w:rsidR="00CE5AAE" w:rsidRPr="00466407" w:rsidRDefault="00CE5AAE" w:rsidP="00D82D8F">
      <w:pPr>
        <w:rPr>
          <w:rFonts w:cs="Arial"/>
          <w:szCs w:val="22"/>
        </w:rPr>
      </w:pPr>
    </w:p>
    <w:p w14:paraId="7EADA9C8" w14:textId="0C832352" w:rsidR="00D82D8F" w:rsidRDefault="00D82D8F" w:rsidP="00D82D8F">
      <w:pPr>
        <w:rPr>
          <w:rFonts w:cs="Arial"/>
          <w:szCs w:val="22"/>
        </w:rPr>
      </w:pPr>
      <w:r w:rsidRPr="39F2763D">
        <w:rPr>
          <w:rFonts w:cs="Arial"/>
          <w:szCs w:val="22"/>
        </w:rPr>
        <w:t xml:space="preserve">Mahmood, K. (2016). </w:t>
      </w:r>
      <w:bookmarkStart w:id="47" w:name="_Int_8iHz6H4g"/>
      <w:r w:rsidR="005976A9">
        <w:rPr>
          <w:rFonts w:cs="Arial"/>
          <w:szCs w:val="22"/>
        </w:rPr>
        <w:fldChar w:fldCharType="begin"/>
      </w:r>
      <w:r w:rsidR="005976A9">
        <w:rPr>
          <w:rFonts w:cs="Arial"/>
          <w:szCs w:val="22"/>
        </w:rPr>
        <w:instrText xml:space="preserve"> HYPERLINK "https://pdxscholar.library.pdx.edu/comminfolit/vol10/iss2/3/" </w:instrText>
      </w:r>
      <w:r w:rsidR="005976A9">
        <w:rPr>
          <w:rFonts w:cs="Arial"/>
          <w:szCs w:val="22"/>
        </w:rPr>
      </w:r>
      <w:r w:rsidR="005976A9">
        <w:rPr>
          <w:rFonts w:cs="Arial"/>
          <w:szCs w:val="22"/>
        </w:rPr>
        <w:fldChar w:fldCharType="separate"/>
      </w:r>
      <w:r w:rsidRPr="005976A9">
        <w:rPr>
          <w:rStyle w:val="Hyperlink"/>
          <w:rFonts w:cs="Arial"/>
          <w:szCs w:val="22"/>
        </w:rPr>
        <w:t>Do people overestimate their information literacy skills? A systematic review of empirical evidence on the Dunning-Kruger Effect</w:t>
      </w:r>
      <w:r w:rsidR="005976A9">
        <w:rPr>
          <w:rFonts w:cs="Arial"/>
          <w:szCs w:val="22"/>
        </w:rPr>
        <w:fldChar w:fldCharType="end"/>
      </w:r>
      <w:r w:rsidRPr="39F2763D">
        <w:rPr>
          <w:rFonts w:cs="Arial"/>
          <w:szCs w:val="22"/>
        </w:rPr>
        <w:t>.</w:t>
      </w:r>
      <w:bookmarkEnd w:id="47"/>
      <w:r w:rsidRPr="39F2763D">
        <w:rPr>
          <w:rFonts w:cs="Arial"/>
          <w:szCs w:val="22"/>
        </w:rPr>
        <w:t xml:space="preserve"> </w:t>
      </w:r>
      <w:r w:rsidRPr="39F2763D">
        <w:rPr>
          <w:rFonts w:cs="Arial"/>
          <w:i/>
          <w:iCs/>
          <w:szCs w:val="22"/>
        </w:rPr>
        <w:t>Communications in Information Literacy,</w:t>
      </w:r>
      <w:r w:rsidRPr="39F2763D">
        <w:rPr>
          <w:rFonts w:cs="Arial"/>
          <w:szCs w:val="22"/>
        </w:rPr>
        <w:t xml:space="preserve"> </w:t>
      </w:r>
      <w:r w:rsidRPr="39F2763D">
        <w:rPr>
          <w:rFonts w:cs="Arial"/>
          <w:i/>
          <w:iCs/>
          <w:szCs w:val="22"/>
        </w:rPr>
        <w:t>10</w:t>
      </w:r>
      <w:r w:rsidRPr="39F2763D">
        <w:rPr>
          <w:rFonts w:cs="Arial"/>
          <w:szCs w:val="22"/>
        </w:rPr>
        <w:t>(2), 199</w:t>
      </w:r>
      <w:r>
        <w:rPr>
          <w:rFonts w:cs="Arial"/>
          <w:color w:val="000000"/>
          <w:szCs w:val="22"/>
        </w:rPr>
        <w:t>–</w:t>
      </w:r>
      <w:r w:rsidRPr="39F2763D">
        <w:rPr>
          <w:rFonts w:cs="Arial"/>
          <w:szCs w:val="22"/>
        </w:rPr>
        <w:t xml:space="preserve">213. </w:t>
      </w:r>
    </w:p>
    <w:p w14:paraId="250DF7D0" w14:textId="77777777" w:rsidR="00CE5AAE" w:rsidRPr="00466407" w:rsidRDefault="00CE5AAE" w:rsidP="00D82D8F">
      <w:pPr>
        <w:rPr>
          <w:rFonts w:cs="Arial"/>
          <w:szCs w:val="22"/>
        </w:rPr>
      </w:pPr>
    </w:p>
    <w:p w14:paraId="67574894" w14:textId="48CF41D9" w:rsidR="00D82D8F" w:rsidRDefault="00D82D8F" w:rsidP="00D82D8F">
      <w:pPr>
        <w:rPr>
          <w:rFonts w:cs="Arial"/>
          <w:szCs w:val="22"/>
        </w:rPr>
      </w:pPr>
      <w:r w:rsidRPr="39F2763D">
        <w:rPr>
          <w:rFonts w:cs="Arial"/>
          <w:szCs w:val="22"/>
        </w:rPr>
        <w:t xml:space="preserve">McGuinness, C. (2007). </w:t>
      </w:r>
      <w:bookmarkStart w:id="48" w:name="_Int_OzxvKjCu"/>
      <w:r w:rsidR="005976A9">
        <w:rPr>
          <w:rFonts w:cs="Arial"/>
          <w:szCs w:val="22"/>
        </w:rPr>
        <w:fldChar w:fldCharType="begin"/>
      </w:r>
      <w:r w:rsidR="005976A9">
        <w:rPr>
          <w:rFonts w:cs="Arial"/>
          <w:szCs w:val="22"/>
        </w:rPr>
        <w:instrText xml:space="preserve"> HYPERLINK "https://pdxscholar.library.pdx.edu/comminfolit/vol1/iss1/5/" </w:instrText>
      </w:r>
      <w:r w:rsidR="005976A9">
        <w:rPr>
          <w:rFonts w:cs="Arial"/>
          <w:szCs w:val="22"/>
        </w:rPr>
      </w:r>
      <w:r w:rsidR="005976A9">
        <w:rPr>
          <w:rFonts w:cs="Arial"/>
          <w:szCs w:val="22"/>
        </w:rPr>
        <w:fldChar w:fldCharType="separate"/>
      </w:r>
      <w:r w:rsidRPr="005976A9">
        <w:rPr>
          <w:rStyle w:val="Hyperlink"/>
          <w:rFonts w:cs="Arial"/>
          <w:szCs w:val="22"/>
        </w:rPr>
        <w:t>Exploring strategies for integrated information literacy: From academic champions to institution-wide change</w:t>
      </w:r>
      <w:r w:rsidR="005976A9">
        <w:rPr>
          <w:rFonts w:cs="Arial"/>
          <w:szCs w:val="22"/>
        </w:rPr>
        <w:fldChar w:fldCharType="end"/>
      </w:r>
      <w:r w:rsidRPr="39F2763D">
        <w:rPr>
          <w:rFonts w:cs="Arial"/>
          <w:szCs w:val="22"/>
        </w:rPr>
        <w:t>.</w:t>
      </w:r>
      <w:bookmarkEnd w:id="48"/>
      <w:r w:rsidRPr="39F2763D">
        <w:rPr>
          <w:rFonts w:cs="Arial"/>
          <w:szCs w:val="22"/>
        </w:rPr>
        <w:t xml:space="preserve"> </w:t>
      </w:r>
      <w:r w:rsidRPr="39F2763D">
        <w:rPr>
          <w:rFonts w:cs="Arial"/>
          <w:i/>
          <w:iCs/>
          <w:szCs w:val="22"/>
        </w:rPr>
        <w:t>Communications in Information Literacy,</w:t>
      </w:r>
      <w:r w:rsidRPr="39F2763D">
        <w:rPr>
          <w:rFonts w:cs="Arial"/>
          <w:szCs w:val="22"/>
        </w:rPr>
        <w:t xml:space="preserve"> </w:t>
      </w:r>
      <w:r w:rsidRPr="39F2763D">
        <w:rPr>
          <w:rFonts w:cs="Arial"/>
          <w:i/>
          <w:iCs/>
          <w:szCs w:val="22"/>
        </w:rPr>
        <w:t>1</w:t>
      </w:r>
      <w:r w:rsidRPr="39F2763D">
        <w:rPr>
          <w:rFonts w:cs="Arial"/>
          <w:szCs w:val="22"/>
        </w:rPr>
        <w:t>(1), 26</w:t>
      </w:r>
      <w:r>
        <w:rPr>
          <w:rFonts w:cs="Arial"/>
          <w:color w:val="000000"/>
          <w:szCs w:val="22"/>
        </w:rPr>
        <w:t>–</w:t>
      </w:r>
      <w:r w:rsidRPr="39F2763D">
        <w:rPr>
          <w:rFonts w:cs="Arial"/>
          <w:szCs w:val="22"/>
        </w:rPr>
        <w:t xml:space="preserve">38. </w:t>
      </w:r>
    </w:p>
    <w:p w14:paraId="2FFC85B1" w14:textId="77777777" w:rsidR="00CE5AAE" w:rsidRPr="00466407" w:rsidRDefault="00CE5AAE" w:rsidP="00D82D8F">
      <w:pPr>
        <w:rPr>
          <w:rFonts w:cs="Arial"/>
          <w:szCs w:val="22"/>
        </w:rPr>
      </w:pPr>
    </w:p>
    <w:p w14:paraId="1A883766" w14:textId="05A199B1" w:rsidR="00D82D8F" w:rsidRDefault="00D82D8F" w:rsidP="00D82D8F">
      <w:pPr>
        <w:rPr>
          <w:rFonts w:cs="Arial"/>
          <w:szCs w:val="22"/>
        </w:rPr>
      </w:pPr>
      <w:r w:rsidRPr="00466407">
        <w:rPr>
          <w:rFonts w:cs="Arial"/>
          <w:szCs w:val="22"/>
        </w:rPr>
        <w:t xml:space="preserve">Montiel-Overall, P. (2006). Teacher and teacher-librarian collaboration: </w:t>
      </w:r>
      <w:r>
        <w:rPr>
          <w:rFonts w:cs="Arial"/>
          <w:szCs w:val="22"/>
        </w:rPr>
        <w:t>M</w:t>
      </w:r>
      <w:r w:rsidRPr="00466407">
        <w:rPr>
          <w:rFonts w:cs="Arial"/>
          <w:szCs w:val="22"/>
        </w:rPr>
        <w:t xml:space="preserve">oving towards integration. </w:t>
      </w:r>
      <w:r w:rsidRPr="00466407">
        <w:rPr>
          <w:rFonts w:cs="Arial"/>
          <w:i/>
          <w:szCs w:val="22"/>
        </w:rPr>
        <w:t>Teacher Librarian,</w:t>
      </w:r>
      <w:r w:rsidRPr="00466407">
        <w:rPr>
          <w:rFonts w:cs="Arial"/>
          <w:szCs w:val="22"/>
        </w:rPr>
        <w:t xml:space="preserve"> </w:t>
      </w:r>
      <w:r w:rsidRPr="00466407">
        <w:rPr>
          <w:rFonts w:cs="Arial"/>
          <w:i/>
          <w:iCs/>
          <w:szCs w:val="22"/>
        </w:rPr>
        <w:t>34</w:t>
      </w:r>
      <w:r w:rsidRPr="00466407">
        <w:rPr>
          <w:rFonts w:cs="Arial"/>
          <w:szCs w:val="22"/>
        </w:rPr>
        <w:t>(2), 28</w:t>
      </w:r>
      <w:r>
        <w:rPr>
          <w:rFonts w:cs="Arial"/>
          <w:color w:val="000000"/>
          <w:szCs w:val="22"/>
        </w:rPr>
        <w:t>–</w:t>
      </w:r>
      <w:r w:rsidRPr="00466407">
        <w:rPr>
          <w:rFonts w:cs="Arial"/>
          <w:szCs w:val="22"/>
        </w:rPr>
        <w:t>33.</w:t>
      </w:r>
    </w:p>
    <w:p w14:paraId="2391CC3B" w14:textId="77777777" w:rsidR="00CE5AAE" w:rsidRPr="00466407" w:rsidRDefault="00CE5AAE" w:rsidP="00D82D8F">
      <w:pPr>
        <w:rPr>
          <w:rFonts w:cs="Arial"/>
          <w:szCs w:val="22"/>
        </w:rPr>
      </w:pPr>
    </w:p>
    <w:p w14:paraId="76C21187" w14:textId="50624349" w:rsidR="00D82D8F" w:rsidRDefault="00D82D8F" w:rsidP="00D82D8F">
      <w:pPr>
        <w:rPr>
          <w:rFonts w:cs="Arial"/>
          <w:szCs w:val="22"/>
        </w:rPr>
      </w:pPr>
      <w:r w:rsidRPr="00466407">
        <w:rPr>
          <w:rFonts w:cs="Arial"/>
          <w:szCs w:val="22"/>
        </w:rPr>
        <w:t xml:space="preserve">Nieuwoudt, J.E., &amp; Pedler, M.L. (2021). </w:t>
      </w:r>
      <w:bookmarkStart w:id="49" w:name="_Int_h5u4gDs6"/>
      <w:r w:rsidR="005976A9">
        <w:rPr>
          <w:rFonts w:cs="Arial"/>
          <w:szCs w:val="22"/>
        </w:rPr>
        <w:fldChar w:fldCharType="begin"/>
      </w:r>
      <w:r w:rsidR="005976A9">
        <w:rPr>
          <w:rFonts w:cs="Arial"/>
          <w:szCs w:val="22"/>
        </w:rPr>
        <w:instrText xml:space="preserve"> HYPERLINK "https://journals.sagepub.com/doi/10.1177/1521025120985228" </w:instrText>
      </w:r>
      <w:r w:rsidR="005976A9">
        <w:rPr>
          <w:rFonts w:cs="Arial"/>
          <w:szCs w:val="22"/>
        </w:rPr>
      </w:r>
      <w:r w:rsidR="005976A9">
        <w:rPr>
          <w:rFonts w:cs="Arial"/>
          <w:szCs w:val="22"/>
        </w:rPr>
        <w:fldChar w:fldCharType="separate"/>
      </w:r>
      <w:r w:rsidRPr="005976A9">
        <w:rPr>
          <w:rStyle w:val="Hyperlink"/>
          <w:rFonts w:cs="Arial"/>
          <w:szCs w:val="22"/>
        </w:rPr>
        <w:t>Student retention in higher education: Why students choose to remain at university</w:t>
      </w:r>
      <w:r w:rsidR="005976A9">
        <w:rPr>
          <w:rFonts w:cs="Arial"/>
          <w:szCs w:val="22"/>
        </w:rPr>
        <w:fldChar w:fldCharType="end"/>
      </w:r>
      <w:r>
        <w:rPr>
          <w:rFonts w:cs="Arial"/>
          <w:szCs w:val="22"/>
        </w:rPr>
        <w:t>.</w:t>
      </w:r>
      <w:r w:rsidRPr="00466407">
        <w:rPr>
          <w:rFonts w:cs="Arial"/>
          <w:szCs w:val="22"/>
        </w:rPr>
        <w:t xml:space="preserve"> </w:t>
      </w:r>
      <w:r w:rsidRPr="39F2763D">
        <w:rPr>
          <w:rFonts w:cs="Arial"/>
          <w:i/>
          <w:iCs/>
          <w:szCs w:val="22"/>
        </w:rPr>
        <w:t>Journal of College Student Retention: Research, Theory and Practice</w:t>
      </w:r>
      <w:r w:rsidR="005976A9">
        <w:rPr>
          <w:rFonts w:cs="Arial"/>
          <w:szCs w:val="22"/>
        </w:rPr>
        <w:t>, Article 152102512098522.</w:t>
      </w:r>
      <w:bookmarkEnd w:id="49"/>
    </w:p>
    <w:p w14:paraId="6D17C1D6" w14:textId="6ED40866" w:rsidR="00CE5AAE" w:rsidRDefault="00CE5AAE" w:rsidP="00D82D8F">
      <w:pPr>
        <w:rPr>
          <w:rFonts w:cs="Arial"/>
          <w:szCs w:val="22"/>
        </w:rPr>
      </w:pPr>
    </w:p>
    <w:p w14:paraId="575315AF" w14:textId="638B93FD" w:rsidR="00DA797D" w:rsidRDefault="00155E4E" w:rsidP="00D82D8F">
      <w:pPr>
        <w:rPr>
          <w:rFonts w:cs="Arial"/>
          <w:szCs w:val="22"/>
        </w:rPr>
      </w:pPr>
      <w:r>
        <w:rPr>
          <w:rFonts w:cs="Arial"/>
          <w:szCs w:val="22"/>
        </w:rPr>
        <w:t xml:space="preserve">Oerther, D.B. (2022). </w:t>
      </w:r>
      <w:hyperlink r:id="rId34" w:history="1">
        <w:r w:rsidRPr="00DF0712">
          <w:rPr>
            <w:rStyle w:val="Hyperlink"/>
            <w:rFonts w:cs="Arial"/>
            <w:szCs w:val="22"/>
          </w:rPr>
          <w:t>Using modified mastery learning to teach sustainability and life-cycle principles as part of modelling and design</w:t>
        </w:r>
      </w:hyperlink>
      <w:r>
        <w:rPr>
          <w:rFonts w:cs="Arial"/>
          <w:szCs w:val="22"/>
        </w:rPr>
        <w:t xml:space="preserve">. </w:t>
      </w:r>
      <w:r w:rsidR="00ED2F63" w:rsidRPr="004521F6">
        <w:rPr>
          <w:rFonts w:cs="Arial"/>
          <w:i/>
          <w:iCs/>
          <w:szCs w:val="22"/>
        </w:rPr>
        <w:t>Environmental Engineering Science</w:t>
      </w:r>
      <w:r w:rsidR="00ED2F63">
        <w:rPr>
          <w:rFonts w:cs="Arial"/>
          <w:szCs w:val="22"/>
        </w:rPr>
        <w:t xml:space="preserve">, </w:t>
      </w:r>
      <w:r w:rsidR="00ED2F63" w:rsidRPr="004521F6">
        <w:rPr>
          <w:rFonts w:cs="Arial"/>
          <w:i/>
          <w:szCs w:val="22"/>
        </w:rPr>
        <w:t>39</w:t>
      </w:r>
      <w:r w:rsidR="00ED2F63">
        <w:rPr>
          <w:rFonts w:cs="Arial"/>
          <w:szCs w:val="22"/>
        </w:rPr>
        <w:t>(9)</w:t>
      </w:r>
      <w:r w:rsidR="00F572D1">
        <w:rPr>
          <w:rFonts w:cs="Arial"/>
          <w:szCs w:val="22"/>
        </w:rPr>
        <w:t>, 784</w:t>
      </w:r>
      <w:r w:rsidR="004521F6">
        <w:rPr>
          <w:rFonts w:cs="Arial"/>
          <w:color w:val="000000"/>
          <w:szCs w:val="22"/>
        </w:rPr>
        <w:t>–</w:t>
      </w:r>
      <w:r w:rsidR="00F572D1">
        <w:rPr>
          <w:rFonts w:cs="Arial"/>
          <w:szCs w:val="22"/>
        </w:rPr>
        <w:t>795</w:t>
      </w:r>
      <w:r w:rsidR="004521F6">
        <w:rPr>
          <w:rFonts w:cs="Arial"/>
          <w:szCs w:val="22"/>
        </w:rPr>
        <w:t>.</w:t>
      </w:r>
      <w:r w:rsidR="00991CD7">
        <w:rPr>
          <w:rFonts w:cs="Arial"/>
          <w:szCs w:val="22"/>
        </w:rPr>
        <w:t xml:space="preserve"> </w:t>
      </w:r>
    </w:p>
    <w:p w14:paraId="61465CAE" w14:textId="77777777" w:rsidR="00DA797D" w:rsidRPr="00466407" w:rsidRDefault="00DA797D" w:rsidP="00D82D8F">
      <w:pPr>
        <w:rPr>
          <w:rFonts w:cs="Arial"/>
          <w:szCs w:val="22"/>
        </w:rPr>
      </w:pPr>
    </w:p>
    <w:p w14:paraId="0E276135" w14:textId="7CB94366" w:rsidR="00D82D8F" w:rsidRDefault="00D82D8F" w:rsidP="00D82D8F">
      <w:pPr>
        <w:rPr>
          <w:rStyle w:val="Hyperlink"/>
          <w:rFonts w:cs="Arial"/>
          <w:szCs w:val="22"/>
        </w:rPr>
      </w:pPr>
      <w:r w:rsidRPr="00466407">
        <w:rPr>
          <w:rFonts w:cs="Arial"/>
          <w:szCs w:val="22"/>
        </w:rPr>
        <w:t>Open University. (2019).</w:t>
      </w:r>
      <w:r w:rsidRPr="00466407">
        <w:rPr>
          <w:rFonts w:cs="Arial"/>
          <w:i/>
          <w:iCs/>
          <w:szCs w:val="22"/>
        </w:rPr>
        <w:t xml:space="preserve"> </w:t>
      </w:r>
      <w:hyperlink r:id="rId35" w:history="1">
        <w:r w:rsidRPr="00DF0712">
          <w:rPr>
            <w:rStyle w:val="Hyperlink"/>
            <w:rFonts w:cs="Arial"/>
            <w:i/>
            <w:iCs/>
            <w:szCs w:val="22"/>
          </w:rPr>
          <w:t>Digital Information Literacy Framework</w:t>
        </w:r>
      </w:hyperlink>
      <w:r w:rsidRPr="00466407">
        <w:rPr>
          <w:rFonts w:cs="Arial"/>
          <w:szCs w:val="22"/>
        </w:rPr>
        <w:t xml:space="preserve">. </w:t>
      </w:r>
    </w:p>
    <w:p w14:paraId="579395C4" w14:textId="77777777" w:rsidR="00CE5AAE" w:rsidRPr="00466407" w:rsidRDefault="00CE5AAE" w:rsidP="00D82D8F">
      <w:pPr>
        <w:rPr>
          <w:rFonts w:cs="Arial"/>
          <w:szCs w:val="22"/>
        </w:rPr>
      </w:pPr>
    </w:p>
    <w:p w14:paraId="17C8D6CB" w14:textId="5584F3BA" w:rsidR="00D82D8F" w:rsidRDefault="00D82D8F" w:rsidP="00D82D8F">
      <w:pPr>
        <w:rPr>
          <w:rFonts w:cs="Arial"/>
          <w:szCs w:val="22"/>
          <w:shd w:val="clear" w:color="auto" w:fill="FFFFFF"/>
        </w:rPr>
      </w:pPr>
      <w:r w:rsidRPr="00466407">
        <w:rPr>
          <w:rFonts w:cs="Arial"/>
          <w:szCs w:val="22"/>
        </w:rPr>
        <w:t xml:space="preserve">Padayachee, P., Wagner-Welsh, S., &amp; Johannes, H. (2018). </w:t>
      </w:r>
      <w:hyperlink r:id="rId36" w:history="1">
        <w:r w:rsidRPr="00DF0712">
          <w:rPr>
            <w:rStyle w:val="Hyperlink"/>
            <w:rFonts w:cs="Arial"/>
            <w:szCs w:val="22"/>
          </w:rPr>
          <w:t>Online assessment in Moodle: A framework for supporting our students</w:t>
        </w:r>
      </w:hyperlink>
      <w:r>
        <w:rPr>
          <w:rFonts w:cs="Arial"/>
          <w:szCs w:val="22"/>
        </w:rPr>
        <w:t>.</w:t>
      </w:r>
      <w:r w:rsidRPr="00466407">
        <w:rPr>
          <w:rFonts w:cs="Arial"/>
          <w:szCs w:val="22"/>
        </w:rPr>
        <w:t xml:space="preserve"> </w:t>
      </w:r>
      <w:r w:rsidRPr="00466407">
        <w:rPr>
          <w:rFonts w:cs="Arial"/>
          <w:i/>
          <w:iCs/>
          <w:szCs w:val="22"/>
        </w:rPr>
        <w:t>South African Journal of Higher Education, 32</w:t>
      </w:r>
      <w:r w:rsidRPr="00466407">
        <w:rPr>
          <w:rFonts w:cs="Arial"/>
          <w:szCs w:val="22"/>
        </w:rPr>
        <w:t>(5), 211</w:t>
      </w:r>
      <w:r>
        <w:rPr>
          <w:rFonts w:cs="Arial"/>
          <w:color w:val="000000"/>
          <w:szCs w:val="22"/>
        </w:rPr>
        <w:t>–</w:t>
      </w:r>
      <w:r w:rsidRPr="00466407">
        <w:rPr>
          <w:rFonts w:cs="Arial"/>
          <w:szCs w:val="22"/>
        </w:rPr>
        <w:t xml:space="preserve">235. </w:t>
      </w:r>
    </w:p>
    <w:p w14:paraId="22403836" w14:textId="77777777" w:rsidR="00CE5AAE" w:rsidRPr="00466407" w:rsidRDefault="00CE5AAE" w:rsidP="00D82D8F">
      <w:pPr>
        <w:rPr>
          <w:rFonts w:cs="Arial"/>
          <w:szCs w:val="22"/>
        </w:rPr>
      </w:pPr>
    </w:p>
    <w:p w14:paraId="0EE4E77E" w14:textId="542F2B61" w:rsidR="00D82D8F" w:rsidRDefault="00D82D8F" w:rsidP="00D82D8F">
      <w:pPr>
        <w:rPr>
          <w:rFonts w:cs="Arial"/>
          <w:szCs w:val="22"/>
        </w:rPr>
      </w:pPr>
      <w:r w:rsidRPr="39F2763D">
        <w:rPr>
          <w:rFonts w:cs="Arial"/>
          <w:szCs w:val="22"/>
        </w:rPr>
        <w:t xml:space="preserve">Parramore, S. (2019). </w:t>
      </w:r>
      <w:hyperlink r:id="rId37" w:history="1">
        <w:r w:rsidRPr="00DF0712">
          <w:rPr>
            <w:rStyle w:val="Hyperlink"/>
            <w:rFonts w:cs="Arial"/>
            <w:szCs w:val="22"/>
          </w:rPr>
          <w:t xml:space="preserve">Online </w:t>
        </w:r>
        <w:bookmarkStart w:id="50" w:name="_Int_wnCkE7xb"/>
        <w:r w:rsidRPr="00DF0712">
          <w:rPr>
            <w:rStyle w:val="Hyperlink"/>
            <w:rFonts w:cs="Arial"/>
            <w:szCs w:val="22"/>
          </w:rPr>
          <w:t>active-learning</w:t>
        </w:r>
        <w:bookmarkEnd w:id="50"/>
        <w:r w:rsidRPr="00DF0712">
          <w:rPr>
            <w:rStyle w:val="Hyperlink"/>
            <w:rFonts w:cs="Arial"/>
            <w:szCs w:val="22"/>
          </w:rPr>
          <w:t>: Information literacy instruction for graduate students</w:t>
        </w:r>
      </w:hyperlink>
      <w:r w:rsidRPr="39F2763D">
        <w:rPr>
          <w:rFonts w:cs="Arial"/>
          <w:szCs w:val="22"/>
        </w:rPr>
        <w:t xml:space="preserve">. </w:t>
      </w:r>
      <w:r w:rsidRPr="39F2763D">
        <w:rPr>
          <w:rFonts w:cs="Arial"/>
          <w:i/>
          <w:iCs/>
          <w:szCs w:val="22"/>
        </w:rPr>
        <w:t>Reference Services Review,</w:t>
      </w:r>
      <w:r w:rsidRPr="39F2763D">
        <w:rPr>
          <w:rFonts w:cs="Arial"/>
          <w:szCs w:val="22"/>
        </w:rPr>
        <w:t xml:space="preserve"> </w:t>
      </w:r>
      <w:r w:rsidRPr="39F2763D">
        <w:rPr>
          <w:rFonts w:cs="Arial"/>
          <w:i/>
          <w:iCs/>
          <w:szCs w:val="22"/>
        </w:rPr>
        <w:t>47</w:t>
      </w:r>
      <w:r w:rsidRPr="39F2763D">
        <w:rPr>
          <w:rFonts w:cs="Arial"/>
          <w:szCs w:val="22"/>
        </w:rPr>
        <w:t>(4), 476</w:t>
      </w:r>
      <w:r>
        <w:rPr>
          <w:rFonts w:cs="Arial"/>
          <w:color w:val="000000"/>
          <w:szCs w:val="22"/>
        </w:rPr>
        <w:t>–</w:t>
      </w:r>
      <w:r w:rsidRPr="39F2763D">
        <w:rPr>
          <w:rFonts w:cs="Arial"/>
          <w:szCs w:val="22"/>
        </w:rPr>
        <w:t xml:space="preserve">486. </w:t>
      </w:r>
    </w:p>
    <w:p w14:paraId="204FE131" w14:textId="77777777" w:rsidR="00CE5AAE" w:rsidRPr="00466407" w:rsidRDefault="00CE5AAE" w:rsidP="00D82D8F">
      <w:pPr>
        <w:rPr>
          <w:rFonts w:cs="Arial"/>
          <w:szCs w:val="22"/>
        </w:rPr>
      </w:pPr>
    </w:p>
    <w:p w14:paraId="7E9173A8" w14:textId="337ED17E" w:rsidR="00D82D8F" w:rsidRDefault="00D82D8F" w:rsidP="00D82D8F">
      <w:pPr>
        <w:rPr>
          <w:rFonts w:cs="Arial"/>
          <w:szCs w:val="22"/>
          <w:lang w:eastAsia="en-GB"/>
        </w:rPr>
      </w:pPr>
      <w:r w:rsidRPr="00466407">
        <w:rPr>
          <w:rFonts w:cs="Arial"/>
          <w:szCs w:val="22"/>
          <w:lang w:eastAsia="en-GB"/>
        </w:rPr>
        <w:lastRenderedPageBreak/>
        <w:t xml:space="preserve">Piskurich, G.M. (2015). </w:t>
      </w:r>
      <w:r w:rsidRPr="00466407">
        <w:rPr>
          <w:rFonts w:cs="Arial"/>
          <w:i/>
          <w:iCs/>
          <w:szCs w:val="22"/>
          <w:lang w:eastAsia="en-GB"/>
        </w:rPr>
        <w:t xml:space="preserve">Rapid </w:t>
      </w:r>
      <w:r>
        <w:rPr>
          <w:rFonts w:cs="Arial"/>
          <w:i/>
          <w:iCs/>
          <w:szCs w:val="22"/>
          <w:lang w:eastAsia="en-GB"/>
        </w:rPr>
        <w:t>i</w:t>
      </w:r>
      <w:r w:rsidRPr="00466407">
        <w:rPr>
          <w:rFonts w:cs="Arial"/>
          <w:i/>
          <w:iCs/>
          <w:szCs w:val="22"/>
          <w:lang w:eastAsia="en-GB"/>
        </w:rPr>
        <w:t xml:space="preserve">nstructional </w:t>
      </w:r>
      <w:r>
        <w:rPr>
          <w:rFonts w:cs="Arial"/>
          <w:i/>
          <w:iCs/>
          <w:szCs w:val="22"/>
          <w:lang w:eastAsia="en-GB"/>
        </w:rPr>
        <w:t>d</w:t>
      </w:r>
      <w:r w:rsidRPr="00466407">
        <w:rPr>
          <w:rFonts w:cs="Arial"/>
          <w:i/>
          <w:iCs/>
          <w:szCs w:val="22"/>
          <w:lang w:eastAsia="en-GB"/>
        </w:rPr>
        <w:t xml:space="preserve">esign: </w:t>
      </w:r>
      <w:r>
        <w:rPr>
          <w:rFonts w:cs="Arial"/>
          <w:i/>
          <w:iCs/>
          <w:szCs w:val="22"/>
          <w:lang w:eastAsia="en-GB"/>
        </w:rPr>
        <w:t>L</w:t>
      </w:r>
      <w:r w:rsidRPr="00466407">
        <w:rPr>
          <w:rFonts w:cs="Arial"/>
          <w:i/>
          <w:iCs/>
          <w:szCs w:val="22"/>
          <w:lang w:eastAsia="en-GB"/>
        </w:rPr>
        <w:t>earning ID fast and right</w:t>
      </w:r>
      <w:r>
        <w:rPr>
          <w:rFonts w:cs="Arial"/>
          <w:i/>
          <w:iCs/>
          <w:szCs w:val="22"/>
          <w:lang w:eastAsia="en-GB"/>
        </w:rPr>
        <w:t xml:space="preserve"> </w:t>
      </w:r>
      <w:r>
        <w:rPr>
          <w:rFonts w:cs="Arial"/>
          <w:szCs w:val="22"/>
          <w:lang w:eastAsia="en-GB"/>
        </w:rPr>
        <w:t>(</w:t>
      </w:r>
      <w:r w:rsidRPr="00466407">
        <w:rPr>
          <w:rFonts w:cs="Arial"/>
          <w:szCs w:val="22"/>
          <w:lang w:eastAsia="en-GB"/>
        </w:rPr>
        <w:t>3</w:t>
      </w:r>
      <w:r w:rsidRPr="00466407">
        <w:rPr>
          <w:rFonts w:cs="Arial"/>
          <w:szCs w:val="22"/>
          <w:vertAlign w:val="superscript"/>
          <w:lang w:eastAsia="en-GB"/>
        </w:rPr>
        <w:t>rd</w:t>
      </w:r>
      <w:r w:rsidRPr="00466407">
        <w:rPr>
          <w:rFonts w:cs="Arial"/>
          <w:szCs w:val="22"/>
          <w:lang w:eastAsia="en-GB"/>
        </w:rPr>
        <w:t xml:space="preserve"> ed.</w:t>
      </w:r>
      <w:r>
        <w:rPr>
          <w:rFonts w:cs="Arial"/>
          <w:szCs w:val="22"/>
          <w:lang w:eastAsia="en-GB"/>
        </w:rPr>
        <w:t>).</w:t>
      </w:r>
      <w:r w:rsidRPr="00466407">
        <w:rPr>
          <w:rFonts w:cs="Arial"/>
          <w:szCs w:val="22"/>
          <w:lang w:eastAsia="en-GB"/>
        </w:rPr>
        <w:t xml:space="preserve"> John Wiley &amp; Sons. </w:t>
      </w:r>
    </w:p>
    <w:p w14:paraId="2337AD8F" w14:textId="77777777" w:rsidR="00CE5AAE" w:rsidRPr="00466407" w:rsidRDefault="00CE5AAE" w:rsidP="00D82D8F">
      <w:pPr>
        <w:rPr>
          <w:rFonts w:cs="Arial"/>
          <w:szCs w:val="22"/>
          <w:lang w:eastAsia="en-GB"/>
        </w:rPr>
      </w:pPr>
    </w:p>
    <w:p w14:paraId="2D0EFEA6" w14:textId="5C0F32B7" w:rsidR="00D82D8F" w:rsidRDefault="00D82D8F" w:rsidP="00D82D8F">
      <w:pPr>
        <w:rPr>
          <w:rFonts w:cs="Arial"/>
          <w:szCs w:val="22"/>
        </w:rPr>
      </w:pPr>
      <w:r w:rsidRPr="00466407">
        <w:rPr>
          <w:rFonts w:cs="Arial"/>
          <w:szCs w:val="22"/>
        </w:rPr>
        <w:t xml:space="preserve">Porter, J.A., Wolbach, K.C., Purzycki, C.B., Bowman, </w:t>
      </w:r>
      <w:bookmarkStart w:id="51" w:name="_Int_bVeY4oNf"/>
      <w:r w:rsidRPr="00466407">
        <w:rPr>
          <w:rFonts w:cs="Arial"/>
          <w:szCs w:val="22"/>
        </w:rPr>
        <w:t>L.A</w:t>
      </w:r>
      <w:bookmarkEnd w:id="51"/>
      <w:r w:rsidRPr="00466407">
        <w:rPr>
          <w:rFonts w:cs="Arial"/>
          <w:szCs w:val="22"/>
        </w:rPr>
        <w:t xml:space="preserve">., Agbada, E., &amp; Mostrom, A.M. (2010). </w:t>
      </w:r>
      <w:bookmarkStart w:id="52" w:name="_Int_5KyP95Cz"/>
      <w:r w:rsidR="00DF0712">
        <w:rPr>
          <w:rFonts w:cs="Arial"/>
          <w:szCs w:val="22"/>
        </w:rPr>
        <w:fldChar w:fldCharType="begin"/>
      </w:r>
      <w:r w:rsidR="00DF0712">
        <w:rPr>
          <w:rFonts w:cs="Arial"/>
          <w:szCs w:val="22"/>
        </w:rPr>
        <w:instrText xml:space="preserve"> HYPERLINK "https://www.lifescied.org/doi/10.1187/cbe.10-01-0006" </w:instrText>
      </w:r>
      <w:r w:rsidR="00DF0712">
        <w:rPr>
          <w:rFonts w:cs="Arial"/>
          <w:szCs w:val="22"/>
        </w:rPr>
      </w:r>
      <w:r w:rsidR="00DF0712">
        <w:rPr>
          <w:rFonts w:cs="Arial"/>
          <w:szCs w:val="22"/>
        </w:rPr>
        <w:fldChar w:fldCharType="separate"/>
      </w:r>
      <w:r w:rsidRPr="00DF0712">
        <w:rPr>
          <w:rStyle w:val="Hyperlink"/>
          <w:rFonts w:cs="Arial"/>
          <w:szCs w:val="22"/>
        </w:rPr>
        <w:t>Integration of information and scientific literacy: Promoting literacy in undergraduates</w:t>
      </w:r>
      <w:r w:rsidR="00DF0712">
        <w:rPr>
          <w:rFonts w:cs="Arial"/>
          <w:szCs w:val="22"/>
        </w:rPr>
        <w:fldChar w:fldCharType="end"/>
      </w:r>
      <w:r w:rsidRPr="00466407">
        <w:rPr>
          <w:rFonts w:cs="Arial"/>
          <w:szCs w:val="22"/>
        </w:rPr>
        <w:t>.</w:t>
      </w:r>
      <w:bookmarkEnd w:id="52"/>
      <w:r w:rsidRPr="00466407">
        <w:rPr>
          <w:rFonts w:cs="Arial"/>
          <w:szCs w:val="22"/>
        </w:rPr>
        <w:t xml:space="preserve"> </w:t>
      </w:r>
      <w:r w:rsidRPr="39F2763D">
        <w:rPr>
          <w:rFonts w:cs="Arial"/>
          <w:i/>
          <w:iCs/>
          <w:szCs w:val="22"/>
        </w:rPr>
        <w:t>CBE-Life Sciences Education,</w:t>
      </w:r>
      <w:r w:rsidRPr="00466407">
        <w:rPr>
          <w:rFonts w:cs="Arial"/>
          <w:szCs w:val="22"/>
        </w:rPr>
        <w:t xml:space="preserve"> </w:t>
      </w:r>
      <w:r w:rsidRPr="39F2763D">
        <w:rPr>
          <w:rFonts w:cs="Arial"/>
          <w:i/>
          <w:iCs/>
          <w:szCs w:val="22"/>
        </w:rPr>
        <w:t>9</w:t>
      </w:r>
      <w:r w:rsidRPr="00466407">
        <w:rPr>
          <w:rFonts w:cs="Arial"/>
          <w:szCs w:val="22"/>
        </w:rPr>
        <w:t>(4), 536</w:t>
      </w:r>
      <w:r>
        <w:rPr>
          <w:rFonts w:cs="Arial"/>
          <w:color w:val="000000"/>
          <w:szCs w:val="22"/>
        </w:rPr>
        <w:t>–</w:t>
      </w:r>
      <w:r w:rsidRPr="00466407">
        <w:rPr>
          <w:rFonts w:cs="Arial"/>
          <w:szCs w:val="22"/>
        </w:rPr>
        <w:t xml:space="preserve">542. </w:t>
      </w:r>
    </w:p>
    <w:p w14:paraId="604E25ED" w14:textId="77777777" w:rsidR="00CE5AAE" w:rsidRDefault="00CE5AAE" w:rsidP="00D82D8F">
      <w:pPr>
        <w:rPr>
          <w:rFonts w:cs="Arial"/>
          <w:szCs w:val="22"/>
        </w:rPr>
      </w:pPr>
    </w:p>
    <w:p w14:paraId="334C01A5" w14:textId="4E196BD3" w:rsidR="00D82D8F" w:rsidRDefault="00D82D8F" w:rsidP="00D82D8F">
      <w:pPr>
        <w:rPr>
          <w:rStyle w:val="Hyperlink"/>
          <w:rFonts w:cs="Arial"/>
          <w:szCs w:val="22"/>
        </w:rPr>
      </w:pPr>
      <w:r>
        <w:rPr>
          <w:rFonts w:cs="Arial"/>
          <w:szCs w:val="22"/>
        </w:rPr>
        <w:t xml:space="preserve">QSR International (2022). </w:t>
      </w:r>
      <w:hyperlink r:id="rId38" w:history="1">
        <w:r w:rsidRPr="002E687C">
          <w:rPr>
            <w:rStyle w:val="Hyperlink"/>
            <w:rFonts w:cs="Arial"/>
            <w:i/>
            <w:iCs/>
            <w:szCs w:val="22"/>
          </w:rPr>
          <w:t>Powerful research simplified</w:t>
        </w:r>
      </w:hyperlink>
      <w:r w:rsidRPr="00565574">
        <w:rPr>
          <w:rFonts w:cs="Arial"/>
          <w:i/>
          <w:iCs/>
          <w:szCs w:val="22"/>
        </w:rPr>
        <w:t>.</w:t>
      </w:r>
      <w:r>
        <w:rPr>
          <w:rFonts w:cs="Arial"/>
          <w:szCs w:val="22"/>
        </w:rPr>
        <w:t xml:space="preserve"> </w:t>
      </w:r>
    </w:p>
    <w:p w14:paraId="1533A83B" w14:textId="77777777" w:rsidR="00CE5AAE" w:rsidRDefault="00CE5AAE" w:rsidP="00D82D8F">
      <w:pPr>
        <w:rPr>
          <w:rFonts w:cs="Arial"/>
          <w:szCs w:val="22"/>
        </w:rPr>
      </w:pPr>
    </w:p>
    <w:p w14:paraId="05E7DA88" w14:textId="2D4DFB75" w:rsidR="00D82D8F" w:rsidRDefault="00D82D8F" w:rsidP="00D82D8F">
      <w:pPr>
        <w:rPr>
          <w:rFonts w:cs="Arial"/>
          <w:szCs w:val="22"/>
        </w:rPr>
      </w:pPr>
      <w:r w:rsidRPr="00466407">
        <w:rPr>
          <w:rFonts w:cs="Arial"/>
          <w:szCs w:val="22"/>
        </w:rPr>
        <w:t>Quality Assurance Agency (QAA) (2019)</w:t>
      </w:r>
      <w:r w:rsidR="002E687C">
        <w:rPr>
          <w:rFonts w:cs="Arial"/>
          <w:szCs w:val="22"/>
        </w:rPr>
        <w:t>.</w:t>
      </w:r>
      <w:r w:rsidRPr="00466407">
        <w:rPr>
          <w:rFonts w:cs="Arial"/>
          <w:szCs w:val="22"/>
        </w:rPr>
        <w:t xml:space="preserve"> </w:t>
      </w:r>
      <w:hyperlink r:id="rId39" w:history="1">
        <w:r w:rsidRPr="002E687C">
          <w:rPr>
            <w:rStyle w:val="Hyperlink"/>
            <w:rFonts w:cs="Arial"/>
            <w:i/>
            <w:iCs/>
            <w:szCs w:val="22"/>
          </w:rPr>
          <w:t>Subject benchmark statement: biosciences</w:t>
        </w:r>
      </w:hyperlink>
      <w:r w:rsidRPr="00466407">
        <w:rPr>
          <w:rFonts w:cs="Arial"/>
          <w:szCs w:val="22"/>
        </w:rPr>
        <w:t xml:space="preserve">. </w:t>
      </w:r>
    </w:p>
    <w:p w14:paraId="462C99C6" w14:textId="77777777" w:rsidR="00CE5AAE" w:rsidRPr="00466407" w:rsidRDefault="00CE5AAE" w:rsidP="00D82D8F">
      <w:pPr>
        <w:rPr>
          <w:rFonts w:cs="Arial"/>
          <w:szCs w:val="22"/>
        </w:rPr>
      </w:pPr>
    </w:p>
    <w:p w14:paraId="2AB740BD" w14:textId="38140A49" w:rsidR="00D82D8F" w:rsidRPr="00A93C14" w:rsidRDefault="00D82D8F" w:rsidP="00D82D8F">
      <w:pPr>
        <w:rPr>
          <w:rFonts w:cs="Arial"/>
          <w:color w:val="000000" w:themeColor="text1"/>
          <w:szCs w:val="22"/>
          <w:shd w:val="clear" w:color="auto" w:fill="FFFFFF"/>
        </w:rPr>
      </w:pPr>
      <w:r w:rsidRPr="00A93C14">
        <w:rPr>
          <w:rFonts w:cs="Arial"/>
          <w:color w:val="000000" w:themeColor="text1"/>
          <w:szCs w:val="22"/>
          <w:shd w:val="clear" w:color="auto" w:fill="FFFFFF"/>
        </w:rPr>
        <w:t>Ramsden, P. (2003). </w:t>
      </w:r>
      <w:r w:rsidRPr="00A93C14">
        <w:rPr>
          <w:rFonts w:cs="Arial"/>
          <w:i/>
          <w:iCs/>
          <w:color w:val="000000" w:themeColor="text1"/>
          <w:szCs w:val="22"/>
          <w:shd w:val="clear" w:color="auto" w:fill="FFFFFF"/>
        </w:rPr>
        <w:t xml:space="preserve">Learning to teach in higher education </w:t>
      </w:r>
      <w:r w:rsidRPr="00A93C14">
        <w:rPr>
          <w:rFonts w:cs="Arial"/>
          <w:color w:val="000000" w:themeColor="text1"/>
          <w:szCs w:val="22"/>
          <w:shd w:val="clear" w:color="auto" w:fill="FFFFFF"/>
        </w:rPr>
        <w:t>(</w:t>
      </w:r>
      <w:bookmarkStart w:id="53" w:name="_Int_sqPZljVT"/>
      <w:r w:rsidRPr="00A93C14">
        <w:rPr>
          <w:rFonts w:cs="Arial"/>
          <w:color w:val="000000" w:themeColor="text1"/>
          <w:szCs w:val="22"/>
          <w:shd w:val="clear" w:color="auto" w:fill="FFFFFF"/>
        </w:rPr>
        <w:t>2nd</w:t>
      </w:r>
      <w:bookmarkEnd w:id="53"/>
      <w:r w:rsidRPr="00A93C14">
        <w:rPr>
          <w:rFonts w:cs="Arial"/>
          <w:color w:val="000000" w:themeColor="text1"/>
          <w:szCs w:val="22"/>
          <w:shd w:val="clear" w:color="auto" w:fill="FFFFFF"/>
        </w:rPr>
        <w:t xml:space="preserve"> ed.). RoutledgeFalmer.</w:t>
      </w:r>
    </w:p>
    <w:p w14:paraId="73DB65B0" w14:textId="77777777" w:rsidR="00CE5AAE" w:rsidRPr="00466407" w:rsidRDefault="00CE5AAE" w:rsidP="00D82D8F">
      <w:pPr>
        <w:rPr>
          <w:rFonts w:cs="Arial"/>
          <w:color w:val="3A3A3A"/>
          <w:szCs w:val="22"/>
          <w:shd w:val="clear" w:color="auto" w:fill="FFFFFF"/>
        </w:rPr>
      </w:pPr>
    </w:p>
    <w:p w14:paraId="533B6861" w14:textId="2613B053" w:rsidR="00D82D8F" w:rsidRDefault="00D82D8F" w:rsidP="00D82D8F">
      <w:pPr>
        <w:rPr>
          <w:rFonts w:cs="Arial"/>
          <w:szCs w:val="22"/>
          <w:shd w:val="clear" w:color="auto" w:fill="FFFFFF"/>
        </w:rPr>
      </w:pPr>
      <w:r w:rsidRPr="00466407">
        <w:rPr>
          <w:rFonts w:cs="Arial"/>
          <w:szCs w:val="22"/>
          <w:shd w:val="clear" w:color="auto" w:fill="FFFFFF"/>
        </w:rPr>
        <w:t xml:space="preserve">Reddy, D.M., Pfeiffer, H.M., Fleming, R., Ports, K.A., Pedrick, L.E., Barnack-Tavlaris, J.L., Jirovec, D.L., Helion, A.M., &amp; Swain, R.A. (2013). </w:t>
      </w:r>
      <w:bookmarkStart w:id="54" w:name="_Int_VTxpYa45"/>
      <w:r w:rsidR="002E687C">
        <w:rPr>
          <w:rFonts w:cs="Arial"/>
          <w:szCs w:val="22"/>
          <w:shd w:val="clear" w:color="auto" w:fill="FFFFFF"/>
        </w:rPr>
        <w:fldChar w:fldCharType="begin"/>
      </w:r>
      <w:r w:rsidR="002E687C">
        <w:rPr>
          <w:rFonts w:cs="Arial"/>
          <w:szCs w:val="22"/>
          <w:shd w:val="clear" w:color="auto" w:fill="FFFFFF"/>
        </w:rPr>
        <w:instrText xml:space="preserve"> HYPERLINK "https://eric.ed.gov/?id=EJ1011377" </w:instrText>
      </w:r>
      <w:r w:rsidR="002E687C">
        <w:rPr>
          <w:rFonts w:cs="Arial"/>
          <w:szCs w:val="22"/>
          <w:shd w:val="clear" w:color="auto" w:fill="FFFFFF"/>
        </w:rPr>
      </w:r>
      <w:r w:rsidR="002E687C">
        <w:rPr>
          <w:rFonts w:cs="Arial"/>
          <w:szCs w:val="22"/>
          <w:shd w:val="clear" w:color="auto" w:fill="FFFFFF"/>
        </w:rPr>
        <w:fldChar w:fldCharType="separate"/>
      </w:r>
      <w:r w:rsidRPr="002E687C">
        <w:rPr>
          <w:rStyle w:val="Hyperlink"/>
          <w:rFonts w:cs="Arial"/>
          <w:szCs w:val="22"/>
          <w:shd w:val="clear" w:color="auto" w:fill="FFFFFF"/>
        </w:rPr>
        <w:t>“U-Pace" instruction: Improving student success by integrating content mastery and amplified assistance</w:t>
      </w:r>
      <w:r w:rsidR="002E687C">
        <w:rPr>
          <w:rFonts w:cs="Arial"/>
          <w:szCs w:val="22"/>
          <w:shd w:val="clear" w:color="auto" w:fill="FFFFFF"/>
        </w:rPr>
        <w:fldChar w:fldCharType="end"/>
      </w:r>
      <w:r w:rsidRPr="00466407">
        <w:rPr>
          <w:rFonts w:cs="Arial"/>
          <w:szCs w:val="22"/>
          <w:shd w:val="clear" w:color="auto" w:fill="FFFFFF"/>
        </w:rPr>
        <w:t>.</w:t>
      </w:r>
      <w:bookmarkEnd w:id="54"/>
      <w:r w:rsidRPr="00466407">
        <w:rPr>
          <w:rFonts w:cs="Arial"/>
          <w:szCs w:val="22"/>
          <w:shd w:val="clear" w:color="auto" w:fill="FFFFFF"/>
        </w:rPr>
        <w:t xml:space="preserve"> </w:t>
      </w:r>
      <w:r w:rsidRPr="39F2763D">
        <w:rPr>
          <w:rFonts w:cs="Arial"/>
          <w:i/>
          <w:iCs/>
          <w:szCs w:val="22"/>
          <w:shd w:val="clear" w:color="auto" w:fill="FFFFFF"/>
        </w:rPr>
        <w:t>Journal of Asynchronous Learning Networks,</w:t>
      </w:r>
      <w:r w:rsidRPr="00466407">
        <w:rPr>
          <w:rFonts w:cs="Arial"/>
          <w:szCs w:val="22"/>
          <w:shd w:val="clear" w:color="auto" w:fill="FFFFFF"/>
        </w:rPr>
        <w:t xml:space="preserve"> </w:t>
      </w:r>
      <w:r w:rsidRPr="39F2763D">
        <w:rPr>
          <w:rFonts w:cs="Arial"/>
          <w:i/>
          <w:iCs/>
          <w:szCs w:val="22"/>
          <w:shd w:val="clear" w:color="auto" w:fill="FFFFFF"/>
        </w:rPr>
        <w:t>17</w:t>
      </w:r>
      <w:r w:rsidRPr="00466407">
        <w:rPr>
          <w:rFonts w:cs="Arial"/>
          <w:szCs w:val="22"/>
          <w:shd w:val="clear" w:color="auto" w:fill="FFFFFF"/>
        </w:rPr>
        <w:t>(1), 147</w:t>
      </w:r>
      <w:r>
        <w:rPr>
          <w:rFonts w:cs="Arial"/>
          <w:color w:val="000000"/>
          <w:szCs w:val="22"/>
        </w:rPr>
        <w:t>–</w:t>
      </w:r>
      <w:r w:rsidRPr="00466407">
        <w:rPr>
          <w:rFonts w:cs="Arial"/>
          <w:szCs w:val="22"/>
          <w:shd w:val="clear" w:color="auto" w:fill="FFFFFF"/>
        </w:rPr>
        <w:t>54.</w:t>
      </w:r>
    </w:p>
    <w:p w14:paraId="1A45BCEB" w14:textId="77777777" w:rsidR="00CE5AAE" w:rsidRPr="00466407" w:rsidRDefault="00CE5AAE" w:rsidP="00D82D8F">
      <w:pPr>
        <w:rPr>
          <w:rFonts w:cs="Arial"/>
          <w:i/>
          <w:iCs/>
          <w:szCs w:val="22"/>
          <w:lang w:eastAsia="en-GB"/>
        </w:rPr>
      </w:pPr>
    </w:p>
    <w:p w14:paraId="29202349" w14:textId="767B00F8" w:rsidR="00D82D8F" w:rsidRDefault="00D82D8F" w:rsidP="00D82D8F">
      <w:pPr>
        <w:rPr>
          <w:rFonts w:cs="Arial"/>
          <w:szCs w:val="22"/>
          <w:lang w:eastAsia="en-GB"/>
        </w:rPr>
      </w:pPr>
      <w:r w:rsidRPr="00466407">
        <w:rPr>
          <w:rFonts w:cs="Arial"/>
          <w:szCs w:val="22"/>
          <w:lang w:eastAsia="en-GB"/>
        </w:rPr>
        <w:t xml:space="preserve">Reedy, K., &amp; Goodfellow, R. (2014). </w:t>
      </w:r>
      <w:bookmarkStart w:id="55" w:name="_Int_vDWnUK7v"/>
      <w:bookmarkStart w:id="56" w:name="_Int_WO4uB9BX"/>
      <w:r w:rsidR="002E687C">
        <w:rPr>
          <w:rFonts w:cs="Arial"/>
          <w:szCs w:val="22"/>
          <w:lang w:eastAsia="en-GB"/>
        </w:rPr>
        <w:fldChar w:fldCharType="begin"/>
      </w:r>
      <w:r w:rsidR="002E687C">
        <w:rPr>
          <w:rFonts w:cs="Arial"/>
          <w:szCs w:val="22"/>
          <w:lang w:eastAsia="en-GB"/>
        </w:rPr>
        <w:instrText xml:space="preserve"> HYPERLINK "https://journal.aldinhe.ac.uk/index.php/jldhe/article/view/291" </w:instrText>
      </w:r>
      <w:r w:rsidR="002E687C">
        <w:rPr>
          <w:rFonts w:cs="Arial"/>
          <w:szCs w:val="22"/>
          <w:lang w:eastAsia="en-GB"/>
        </w:rPr>
      </w:r>
      <w:r w:rsidR="002E687C">
        <w:rPr>
          <w:rFonts w:cs="Arial"/>
          <w:szCs w:val="22"/>
          <w:lang w:eastAsia="en-GB"/>
        </w:rPr>
        <w:fldChar w:fldCharType="separate"/>
      </w:r>
      <w:r w:rsidRPr="002E687C">
        <w:rPr>
          <w:rStyle w:val="Hyperlink"/>
          <w:rFonts w:cs="Arial"/>
          <w:szCs w:val="22"/>
          <w:lang w:eastAsia="en-GB"/>
        </w:rPr>
        <w:t>“You’ve</w:t>
      </w:r>
      <w:bookmarkEnd w:id="55"/>
      <w:r w:rsidRPr="002E687C">
        <w:rPr>
          <w:rStyle w:val="Hyperlink"/>
          <w:rFonts w:cs="Arial"/>
          <w:szCs w:val="22"/>
          <w:lang w:eastAsia="en-GB"/>
        </w:rPr>
        <w:t xml:space="preserve"> been frameworked”: Evaluating an approach to digital and information literacy at the Open University</w:t>
      </w:r>
      <w:r w:rsidR="002E687C">
        <w:rPr>
          <w:rFonts w:cs="Arial"/>
          <w:szCs w:val="22"/>
          <w:lang w:eastAsia="en-GB"/>
        </w:rPr>
        <w:fldChar w:fldCharType="end"/>
      </w:r>
      <w:r w:rsidRPr="00466407">
        <w:rPr>
          <w:rFonts w:cs="Arial"/>
          <w:szCs w:val="22"/>
          <w:lang w:eastAsia="en-GB"/>
        </w:rPr>
        <w:t>.</w:t>
      </w:r>
      <w:bookmarkEnd w:id="56"/>
      <w:r w:rsidRPr="00466407">
        <w:rPr>
          <w:rFonts w:cs="Arial"/>
          <w:szCs w:val="22"/>
          <w:lang w:eastAsia="en-GB"/>
        </w:rPr>
        <w:t xml:space="preserve"> </w:t>
      </w:r>
      <w:r w:rsidRPr="0047044C">
        <w:rPr>
          <w:rFonts w:cs="Arial"/>
          <w:i/>
          <w:szCs w:val="22"/>
          <w:lang w:eastAsia="en-GB"/>
        </w:rPr>
        <w:t>J</w:t>
      </w:r>
      <w:r w:rsidRPr="39F2763D">
        <w:rPr>
          <w:rFonts w:cs="Arial"/>
          <w:i/>
          <w:iCs/>
          <w:color w:val="000000"/>
          <w:szCs w:val="22"/>
          <w:shd w:val="clear" w:color="auto" w:fill="FFFFFF"/>
        </w:rPr>
        <w:t>ournal of Learning Development in Higher Education</w:t>
      </w:r>
      <w:r w:rsidR="002E687C">
        <w:rPr>
          <w:rFonts w:cs="Arial"/>
          <w:i/>
          <w:iCs/>
          <w:color w:val="000000"/>
          <w:szCs w:val="22"/>
          <w:shd w:val="clear" w:color="auto" w:fill="FFFFFF"/>
        </w:rPr>
        <w:t>, 7</w:t>
      </w:r>
      <w:r w:rsidRPr="39F2763D">
        <w:rPr>
          <w:rFonts w:cs="Arial"/>
          <w:i/>
          <w:iCs/>
          <w:color w:val="000000"/>
          <w:szCs w:val="22"/>
          <w:shd w:val="clear" w:color="auto" w:fill="FFFFFF"/>
        </w:rPr>
        <w:t>.</w:t>
      </w:r>
      <w:r w:rsidRPr="00466407">
        <w:rPr>
          <w:rFonts w:cs="Arial"/>
          <w:szCs w:val="22"/>
          <w:lang w:eastAsia="en-GB"/>
        </w:rPr>
        <w:t xml:space="preserve"> </w:t>
      </w:r>
    </w:p>
    <w:p w14:paraId="78EC53DB" w14:textId="77777777" w:rsidR="00CE5AAE" w:rsidRPr="00466407" w:rsidRDefault="00CE5AAE" w:rsidP="00D82D8F">
      <w:pPr>
        <w:rPr>
          <w:rFonts w:cs="Arial"/>
          <w:szCs w:val="22"/>
          <w:lang w:eastAsia="en-GB"/>
        </w:rPr>
      </w:pPr>
    </w:p>
    <w:p w14:paraId="50F67D63" w14:textId="6DDFB0ED" w:rsidR="00D82D8F" w:rsidRDefault="00D82D8F" w:rsidP="00D82D8F">
      <w:pPr>
        <w:rPr>
          <w:rFonts w:cs="Arial"/>
          <w:color w:val="595959"/>
          <w:szCs w:val="22"/>
        </w:rPr>
      </w:pPr>
      <w:r w:rsidRPr="00466407">
        <w:rPr>
          <w:rFonts w:cs="Arial"/>
          <w:szCs w:val="22"/>
          <w:lang w:eastAsia="en-GB"/>
        </w:rPr>
        <w:t xml:space="preserve">Rivers-Latham, M.J., Singer, H., &amp; Conway, L. (2020). </w:t>
      </w:r>
      <w:hyperlink r:id="rId40" w:history="1">
        <w:r w:rsidRPr="002E687C">
          <w:rPr>
            <w:rStyle w:val="Hyperlink"/>
            <w:rFonts w:cs="Arial"/>
            <w:szCs w:val="22"/>
            <w:lang w:eastAsia="en-GB"/>
          </w:rPr>
          <w:t>Library SkillUP</w:t>
        </w:r>
      </w:hyperlink>
      <w:r w:rsidRPr="00466407">
        <w:rPr>
          <w:rFonts w:cs="Arial"/>
          <w:szCs w:val="22"/>
          <w:lang w:eastAsia="en-GB"/>
        </w:rPr>
        <w:t xml:space="preserve">. </w:t>
      </w:r>
      <w:r w:rsidRPr="00466407">
        <w:rPr>
          <w:rFonts w:cs="Arial"/>
          <w:i/>
          <w:iCs/>
          <w:szCs w:val="22"/>
          <w:lang w:eastAsia="en-GB"/>
        </w:rPr>
        <w:t>Journal of Information Literacy,</w:t>
      </w:r>
      <w:r w:rsidRPr="00466407">
        <w:rPr>
          <w:rFonts w:cs="Arial"/>
          <w:szCs w:val="22"/>
          <w:lang w:eastAsia="en-GB"/>
        </w:rPr>
        <w:t xml:space="preserve"> </w:t>
      </w:r>
      <w:r w:rsidRPr="00466407">
        <w:rPr>
          <w:rFonts w:cs="Arial"/>
          <w:i/>
          <w:iCs/>
          <w:szCs w:val="22"/>
          <w:lang w:eastAsia="en-GB"/>
        </w:rPr>
        <w:t>14</w:t>
      </w:r>
      <w:r w:rsidRPr="00466407">
        <w:rPr>
          <w:rFonts w:cs="Arial"/>
          <w:szCs w:val="22"/>
          <w:lang w:eastAsia="en-GB"/>
        </w:rPr>
        <w:t>(1), 83</w:t>
      </w:r>
      <w:r>
        <w:rPr>
          <w:rFonts w:cs="Arial"/>
          <w:color w:val="000000"/>
          <w:szCs w:val="22"/>
        </w:rPr>
        <w:t>–</w:t>
      </w:r>
      <w:r w:rsidRPr="00466407">
        <w:rPr>
          <w:rFonts w:cs="Arial"/>
          <w:szCs w:val="22"/>
          <w:lang w:eastAsia="en-GB"/>
        </w:rPr>
        <w:t xml:space="preserve">95. </w:t>
      </w:r>
    </w:p>
    <w:p w14:paraId="1C817265" w14:textId="77777777" w:rsidR="00CE5AAE" w:rsidRPr="00466407" w:rsidRDefault="00CE5AAE" w:rsidP="00D82D8F">
      <w:pPr>
        <w:rPr>
          <w:rFonts w:cs="Arial"/>
          <w:szCs w:val="22"/>
          <w:lang w:eastAsia="en-GB"/>
        </w:rPr>
      </w:pPr>
    </w:p>
    <w:p w14:paraId="1B351EF3" w14:textId="48F44AFE" w:rsidR="00D82D8F" w:rsidRDefault="00D82D8F" w:rsidP="00D82D8F">
      <w:pPr>
        <w:rPr>
          <w:rStyle w:val="Hyperlink"/>
          <w:szCs w:val="22"/>
        </w:rPr>
      </w:pPr>
      <w:r w:rsidRPr="39F2763D">
        <w:rPr>
          <w:rFonts w:cs="Arial"/>
          <w:szCs w:val="22"/>
          <w:lang w:eastAsia="en-GB"/>
        </w:rPr>
        <w:t xml:space="preserve">Rothera, H. (2015). </w:t>
      </w:r>
      <w:hyperlink r:id="rId41" w:history="1">
        <w:r w:rsidRPr="002E687C">
          <w:rPr>
            <w:rStyle w:val="Hyperlink"/>
            <w:rFonts w:cs="Arial"/>
            <w:szCs w:val="22"/>
            <w:lang w:eastAsia="en-GB"/>
          </w:rPr>
          <w:t xml:space="preserve">Picking up the cool tools: Working with strategic students to get bite-sized information literacy tutorials created, promoted, embedded, </w:t>
        </w:r>
        <w:bookmarkStart w:id="57" w:name="_Int_kCzaZCAo"/>
        <w:r w:rsidRPr="002E687C">
          <w:rPr>
            <w:rStyle w:val="Hyperlink"/>
            <w:rFonts w:cs="Arial"/>
            <w:szCs w:val="22"/>
            <w:lang w:eastAsia="en-GB"/>
          </w:rPr>
          <w:t>remembered</w:t>
        </w:r>
        <w:bookmarkEnd w:id="57"/>
        <w:r w:rsidRPr="002E687C">
          <w:rPr>
            <w:rStyle w:val="Hyperlink"/>
            <w:rFonts w:cs="Arial"/>
            <w:szCs w:val="22"/>
            <w:lang w:eastAsia="en-GB"/>
          </w:rPr>
          <w:t xml:space="preserve"> and used</w:t>
        </w:r>
      </w:hyperlink>
      <w:r w:rsidRPr="39F2763D">
        <w:rPr>
          <w:rFonts w:cs="Arial"/>
          <w:szCs w:val="22"/>
          <w:lang w:eastAsia="en-GB"/>
        </w:rPr>
        <w:t xml:space="preserve">. </w:t>
      </w:r>
      <w:r w:rsidRPr="39F2763D">
        <w:rPr>
          <w:rFonts w:cs="Arial"/>
          <w:i/>
          <w:iCs/>
          <w:szCs w:val="22"/>
          <w:lang w:eastAsia="en-GB"/>
        </w:rPr>
        <w:t>Journal of Information Literacy,</w:t>
      </w:r>
      <w:r w:rsidRPr="39F2763D">
        <w:rPr>
          <w:rFonts w:cs="Arial"/>
          <w:szCs w:val="22"/>
          <w:lang w:eastAsia="en-GB"/>
        </w:rPr>
        <w:t xml:space="preserve"> </w:t>
      </w:r>
      <w:r w:rsidRPr="39F2763D">
        <w:rPr>
          <w:rFonts w:cs="Arial"/>
          <w:i/>
          <w:iCs/>
          <w:szCs w:val="22"/>
          <w:lang w:eastAsia="en-GB"/>
        </w:rPr>
        <w:t>9</w:t>
      </w:r>
      <w:r w:rsidRPr="39F2763D">
        <w:rPr>
          <w:rFonts w:cs="Arial"/>
          <w:szCs w:val="22"/>
          <w:lang w:eastAsia="en-GB"/>
        </w:rPr>
        <w:t>(2), 37</w:t>
      </w:r>
      <w:r>
        <w:rPr>
          <w:rFonts w:cs="Arial"/>
          <w:color w:val="000000"/>
          <w:szCs w:val="22"/>
        </w:rPr>
        <w:t>–</w:t>
      </w:r>
      <w:r w:rsidRPr="39F2763D">
        <w:rPr>
          <w:rFonts w:cs="Arial"/>
          <w:szCs w:val="22"/>
          <w:lang w:eastAsia="en-GB"/>
        </w:rPr>
        <w:t xml:space="preserve">61. </w:t>
      </w:r>
    </w:p>
    <w:p w14:paraId="17981999" w14:textId="77777777" w:rsidR="00CE5AAE" w:rsidRPr="00466407" w:rsidRDefault="00CE5AAE" w:rsidP="00D82D8F">
      <w:pPr>
        <w:rPr>
          <w:rFonts w:cs="Arial"/>
          <w:szCs w:val="22"/>
          <w:lang w:eastAsia="en-GB"/>
        </w:rPr>
      </w:pPr>
    </w:p>
    <w:p w14:paraId="5FF11DE7" w14:textId="35AB997C" w:rsidR="00D82D8F" w:rsidRDefault="00D82D8F" w:rsidP="00D82D8F">
      <w:pPr>
        <w:rPr>
          <w:rFonts w:cs="Arial"/>
          <w:szCs w:val="22"/>
        </w:rPr>
      </w:pPr>
      <w:bookmarkStart w:id="58" w:name="_Int_pLpQNauu"/>
      <w:r w:rsidRPr="39F2763D">
        <w:rPr>
          <w:rFonts w:cs="Arial"/>
          <w:szCs w:val="22"/>
        </w:rPr>
        <w:t>Royal Society of Biology</w:t>
      </w:r>
      <w:r w:rsidR="000E2C84">
        <w:rPr>
          <w:rFonts w:cs="Arial"/>
          <w:szCs w:val="22"/>
        </w:rPr>
        <w:t>.</w:t>
      </w:r>
      <w:r w:rsidRPr="39F2763D">
        <w:rPr>
          <w:rFonts w:cs="Arial"/>
          <w:szCs w:val="22"/>
        </w:rPr>
        <w:t xml:space="preserve"> (2019)</w:t>
      </w:r>
      <w:r w:rsidR="000E2C84">
        <w:rPr>
          <w:rFonts w:cs="Arial"/>
          <w:szCs w:val="22"/>
        </w:rPr>
        <w:t>.</w:t>
      </w:r>
      <w:r w:rsidRPr="39F2763D">
        <w:rPr>
          <w:rFonts w:cs="Arial"/>
          <w:szCs w:val="22"/>
        </w:rPr>
        <w:t xml:space="preserve"> </w:t>
      </w:r>
      <w:hyperlink r:id="rId42" w:history="1">
        <w:r w:rsidRPr="000E2C84">
          <w:rPr>
            <w:rStyle w:val="Hyperlink"/>
            <w:rFonts w:cs="Arial"/>
            <w:i/>
            <w:szCs w:val="22"/>
          </w:rPr>
          <w:t>The accreditation handbook</w:t>
        </w:r>
      </w:hyperlink>
      <w:r w:rsidRPr="39F2763D">
        <w:rPr>
          <w:rFonts w:cs="Arial"/>
          <w:szCs w:val="22"/>
        </w:rPr>
        <w:t>.</w:t>
      </w:r>
      <w:bookmarkEnd w:id="58"/>
      <w:r w:rsidRPr="39F2763D">
        <w:rPr>
          <w:rFonts w:cs="Arial"/>
          <w:szCs w:val="22"/>
        </w:rPr>
        <w:t xml:space="preserve"> </w:t>
      </w:r>
    </w:p>
    <w:p w14:paraId="68005F2A" w14:textId="77777777" w:rsidR="00CE5AAE" w:rsidRPr="00466407" w:rsidRDefault="00CE5AAE" w:rsidP="00D82D8F">
      <w:pPr>
        <w:rPr>
          <w:rFonts w:cs="Arial"/>
          <w:szCs w:val="22"/>
        </w:rPr>
      </w:pPr>
    </w:p>
    <w:p w14:paraId="401507A7" w14:textId="411AB36F" w:rsidR="00D82D8F" w:rsidRDefault="00D82D8F" w:rsidP="00D82D8F">
      <w:pPr>
        <w:rPr>
          <w:rFonts w:cs="Arial"/>
          <w:szCs w:val="22"/>
          <w:shd w:val="clear" w:color="auto" w:fill="FFFFFF"/>
        </w:rPr>
      </w:pPr>
      <w:r w:rsidRPr="00466407">
        <w:rPr>
          <w:rFonts w:cs="Arial"/>
          <w:szCs w:val="22"/>
          <w:shd w:val="clear" w:color="auto" w:fill="FFFFFF"/>
        </w:rPr>
        <w:t xml:space="preserve">Savin-Baden, M., &amp; Howell-Major, C. (2013). </w:t>
      </w:r>
      <w:r w:rsidRPr="00466407">
        <w:rPr>
          <w:rFonts w:cs="Arial"/>
          <w:i/>
          <w:szCs w:val="22"/>
          <w:shd w:val="clear" w:color="auto" w:fill="FFFFFF"/>
        </w:rPr>
        <w:t xml:space="preserve">Qualitative research: </w:t>
      </w:r>
      <w:r w:rsidRPr="00466407">
        <w:rPr>
          <w:rFonts w:cs="Arial"/>
          <w:i/>
          <w:iCs/>
          <w:szCs w:val="22"/>
          <w:shd w:val="clear" w:color="auto" w:fill="FFFFFF"/>
        </w:rPr>
        <w:t>the</w:t>
      </w:r>
      <w:r w:rsidRPr="00466407">
        <w:rPr>
          <w:rFonts w:cs="Arial"/>
          <w:i/>
          <w:szCs w:val="22"/>
          <w:shd w:val="clear" w:color="auto" w:fill="FFFFFF"/>
        </w:rPr>
        <w:t xml:space="preserve"> essential guide to theory and practice.</w:t>
      </w:r>
      <w:r w:rsidRPr="00466407">
        <w:rPr>
          <w:rFonts w:cs="Arial"/>
          <w:i/>
          <w:iCs/>
          <w:szCs w:val="22"/>
          <w:shd w:val="clear" w:color="auto" w:fill="FFFFFF"/>
        </w:rPr>
        <w:t xml:space="preserve"> </w:t>
      </w:r>
      <w:r w:rsidRPr="00466407">
        <w:rPr>
          <w:rFonts w:cs="Arial"/>
          <w:szCs w:val="22"/>
          <w:shd w:val="clear" w:color="auto" w:fill="FFFFFF"/>
        </w:rPr>
        <w:t>Routledge.</w:t>
      </w:r>
    </w:p>
    <w:p w14:paraId="386293A6" w14:textId="77777777" w:rsidR="00CE5AAE" w:rsidRPr="00466407" w:rsidRDefault="00CE5AAE" w:rsidP="00D82D8F">
      <w:pPr>
        <w:rPr>
          <w:rFonts w:cs="Arial"/>
          <w:szCs w:val="22"/>
          <w:shd w:val="clear" w:color="auto" w:fill="FFFFFF"/>
        </w:rPr>
      </w:pPr>
    </w:p>
    <w:p w14:paraId="01D35841" w14:textId="5B221883" w:rsidR="00D82D8F" w:rsidRDefault="00D82D8F" w:rsidP="2C8451B3">
      <w:pPr>
        <w:rPr>
          <w:rFonts w:cs="Arial"/>
        </w:rPr>
      </w:pPr>
      <w:r w:rsidRPr="2C8451B3">
        <w:rPr>
          <w:rFonts w:cs="Arial"/>
          <w:lang w:eastAsia="en-GB"/>
        </w:rPr>
        <w:t xml:space="preserve">Shen, J. (2018). </w:t>
      </w:r>
      <w:hyperlink r:id="rId43" w:history="1">
        <w:r w:rsidRPr="000E2C84">
          <w:rPr>
            <w:rStyle w:val="Hyperlink"/>
            <w:rFonts w:cs="Arial"/>
            <w:lang w:eastAsia="en-GB"/>
          </w:rPr>
          <w:t>Flipping the classroom for information literacy instruction</w:t>
        </w:r>
      </w:hyperlink>
      <w:r w:rsidRPr="2C8451B3">
        <w:rPr>
          <w:rFonts w:cs="Arial"/>
          <w:lang w:eastAsia="en-GB"/>
        </w:rPr>
        <w:t xml:space="preserve">. </w:t>
      </w:r>
      <w:r w:rsidRPr="2C8451B3">
        <w:rPr>
          <w:rFonts w:cs="Arial"/>
          <w:i/>
          <w:iCs/>
          <w:lang w:eastAsia="en-GB"/>
        </w:rPr>
        <w:t>Journal of Information Literacy, 12</w:t>
      </w:r>
      <w:r w:rsidRPr="2C8451B3">
        <w:rPr>
          <w:rFonts w:cs="Arial"/>
          <w:lang w:eastAsia="en-GB"/>
        </w:rPr>
        <w:t xml:space="preserve">(1), </w:t>
      </w:r>
      <w:r w:rsidR="23BC5511" w:rsidRPr="2C8451B3">
        <w:rPr>
          <w:rFonts w:cs="Arial"/>
          <w:lang w:eastAsia="en-GB"/>
        </w:rPr>
        <w:t>4–</w:t>
      </w:r>
      <w:r w:rsidRPr="2C8451B3">
        <w:rPr>
          <w:rFonts w:cs="Arial"/>
          <w:lang w:eastAsia="en-GB"/>
        </w:rPr>
        <w:t xml:space="preserve">67. </w:t>
      </w:r>
    </w:p>
    <w:p w14:paraId="50254C53" w14:textId="77777777" w:rsidR="00B21E55" w:rsidRDefault="00B21E55" w:rsidP="2C8451B3">
      <w:pPr>
        <w:rPr>
          <w:rFonts w:cs="Arial"/>
        </w:rPr>
      </w:pPr>
    </w:p>
    <w:p w14:paraId="48F6C314" w14:textId="6DD064C8" w:rsidR="00240815" w:rsidRDefault="00A32671" w:rsidP="00B21E55">
      <w:pPr>
        <w:rPr>
          <w:rFonts w:cs="Arial"/>
          <w:szCs w:val="22"/>
          <w:lang w:eastAsia="en-GB"/>
        </w:rPr>
      </w:pPr>
      <w:r>
        <w:rPr>
          <w:rFonts w:cs="Arial"/>
          <w:szCs w:val="22"/>
          <w:lang w:eastAsia="en-GB"/>
        </w:rPr>
        <w:t>Simon-Cam</w:t>
      </w:r>
      <w:r w:rsidR="000E2C84">
        <w:rPr>
          <w:rFonts w:cs="Arial"/>
          <w:szCs w:val="22"/>
          <w:lang w:eastAsia="en-GB"/>
        </w:rPr>
        <w:t>p</w:t>
      </w:r>
      <w:r>
        <w:rPr>
          <w:rFonts w:cs="Arial"/>
          <w:szCs w:val="22"/>
          <w:lang w:eastAsia="en-GB"/>
        </w:rPr>
        <w:t xml:space="preserve">bell, E., &amp; Phelan, J. (2016). </w:t>
      </w:r>
      <w:hyperlink r:id="rId44" w:history="1">
        <w:r w:rsidR="00B21E55" w:rsidRPr="000E2C84">
          <w:rPr>
            <w:rStyle w:val="Hyperlink"/>
            <w:rFonts w:cs="Arial"/>
            <w:szCs w:val="22"/>
            <w:lang w:eastAsia="en-GB"/>
          </w:rPr>
          <w:t xml:space="preserve">Effectiveness of an </w:t>
        </w:r>
        <w:r w:rsidR="007A1DDE" w:rsidRPr="000E2C84">
          <w:rPr>
            <w:rStyle w:val="Hyperlink"/>
            <w:rFonts w:cs="Arial"/>
            <w:szCs w:val="22"/>
            <w:lang w:eastAsia="en-GB"/>
          </w:rPr>
          <w:t>a</w:t>
        </w:r>
        <w:r w:rsidR="00B21E55" w:rsidRPr="000E2C84">
          <w:rPr>
            <w:rStyle w:val="Hyperlink"/>
            <w:rFonts w:cs="Arial"/>
            <w:szCs w:val="22"/>
            <w:lang w:eastAsia="en-GB"/>
          </w:rPr>
          <w:t xml:space="preserve">daptive </w:t>
        </w:r>
        <w:r w:rsidR="007A1DDE" w:rsidRPr="000E2C84">
          <w:rPr>
            <w:rStyle w:val="Hyperlink"/>
            <w:rFonts w:cs="Arial"/>
            <w:szCs w:val="22"/>
            <w:lang w:eastAsia="en-GB"/>
          </w:rPr>
          <w:t>q</w:t>
        </w:r>
        <w:r w:rsidR="00B21E55" w:rsidRPr="000E2C84">
          <w:rPr>
            <w:rStyle w:val="Hyperlink"/>
            <w:rFonts w:cs="Arial"/>
            <w:szCs w:val="22"/>
            <w:lang w:eastAsia="en-GB"/>
          </w:rPr>
          <w:t xml:space="preserve">uizzing </w:t>
        </w:r>
        <w:r w:rsidR="007A1DDE" w:rsidRPr="000E2C84">
          <w:rPr>
            <w:rStyle w:val="Hyperlink"/>
            <w:rFonts w:cs="Arial"/>
            <w:szCs w:val="22"/>
            <w:lang w:eastAsia="en-GB"/>
          </w:rPr>
          <w:t>s</w:t>
        </w:r>
        <w:r w:rsidR="00B21E55" w:rsidRPr="000E2C84">
          <w:rPr>
            <w:rStyle w:val="Hyperlink"/>
            <w:rFonts w:cs="Arial"/>
            <w:szCs w:val="22"/>
            <w:lang w:eastAsia="en-GB"/>
          </w:rPr>
          <w:t>ystem as</w:t>
        </w:r>
        <w:r w:rsidR="007A1DDE" w:rsidRPr="000E2C84">
          <w:rPr>
            <w:rStyle w:val="Hyperlink"/>
            <w:rFonts w:cs="Arial"/>
            <w:szCs w:val="22"/>
            <w:lang w:eastAsia="en-GB"/>
          </w:rPr>
          <w:t xml:space="preserve"> </w:t>
        </w:r>
        <w:r w:rsidR="00B21E55" w:rsidRPr="000E2C84">
          <w:rPr>
            <w:rStyle w:val="Hyperlink"/>
            <w:rFonts w:cs="Arial"/>
            <w:szCs w:val="22"/>
            <w:lang w:eastAsia="en-GB"/>
          </w:rPr>
          <w:t xml:space="preserve">an </w:t>
        </w:r>
        <w:r w:rsidR="007A1DDE" w:rsidRPr="000E2C84">
          <w:rPr>
            <w:rStyle w:val="Hyperlink"/>
            <w:rFonts w:cs="Arial"/>
            <w:szCs w:val="22"/>
            <w:lang w:eastAsia="en-GB"/>
          </w:rPr>
          <w:t>i</w:t>
        </w:r>
        <w:r w:rsidR="00B21E55" w:rsidRPr="000E2C84">
          <w:rPr>
            <w:rStyle w:val="Hyperlink"/>
            <w:rFonts w:cs="Arial"/>
            <w:szCs w:val="22"/>
            <w:lang w:eastAsia="en-GB"/>
          </w:rPr>
          <w:t>nstitutional-</w:t>
        </w:r>
        <w:r w:rsidR="007A1DDE" w:rsidRPr="000E2C84">
          <w:rPr>
            <w:rStyle w:val="Hyperlink"/>
            <w:rFonts w:cs="Arial"/>
            <w:szCs w:val="22"/>
            <w:lang w:eastAsia="en-GB"/>
          </w:rPr>
          <w:t>w</w:t>
        </w:r>
        <w:r w:rsidR="00B21E55" w:rsidRPr="000E2C84">
          <w:rPr>
            <w:rStyle w:val="Hyperlink"/>
            <w:rFonts w:cs="Arial"/>
            <w:szCs w:val="22"/>
            <w:lang w:eastAsia="en-GB"/>
          </w:rPr>
          <w:t xml:space="preserve">ide </w:t>
        </w:r>
        <w:r w:rsidR="007A1DDE" w:rsidRPr="000E2C84">
          <w:rPr>
            <w:rStyle w:val="Hyperlink"/>
            <w:rFonts w:cs="Arial"/>
            <w:szCs w:val="22"/>
            <w:lang w:eastAsia="en-GB"/>
          </w:rPr>
          <w:t>s</w:t>
        </w:r>
        <w:r w:rsidR="00B21E55" w:rsidRPr="000E2C84">
          <w:rPr>
            <w:rStyle w:val="Hyperlink"/>
            <w:rFonts w:cs="Arial"/>
            <w:szCs w:val="22"/>
            <w:lang w:eastAsia="en-GB"/>
          </w:rPr>
          <w:t xml:space="preserve">trategy to </w:t>
        </w:r>
        <w:r w:rsidR="007A1DDE" w:rsidRPr="000E2C84">
          <w:rPr>
            <w:rStyle w:val="Hyperlink"/>
            <w:rFonts w:cs="Arial"/>
            <w:szCs w:val="22"/>
            <w:lang w:eastAsia="en-GB"/>
          </w:rPr>
          <w:t>i</w:t>
        </w:r>
        <w:r w:rsidR="00B21E55" w:rsidRPr="000E2C84">
          <w:rPr>
            <w:rStyle w:val="Hyperlink"/>
            <w:rFonts w:cs="Arial"/>
            <w:szCs w:val="22"/>
            <w:lang w:eastAsia="en-GB"/>
          </w:rPr>
          <w:t xml:space="preserve">mprove </w:t>
        </w:r>
        <w:r w:rsidR="007A1DDE" w:rsidRPr="000E2C84">
          <w:rPr>
            <w:rStyle w:val="Hyperlink"/>
            <w:rFonts w:cs="Arial"/>
            <w:szCs w:val="22"/>
            <w:lang w:eastAsia="en-GB"/>
          </w:rPr>
          <w:t>s</w:t>
        </w:r>
        <w:r w:rsidR="00B21E55" w:rsidRPr="000E2C84">
          <w:rPr>
            <w:rStyle w:val="Hyperlink"/>
            <w:rFonts w:cs="Arial"/>
            <w:szCs w:val="22"/>
            <w:lang w:eastAsia="en-GB"/>
          </w:rPr>
          <w:t>tudent</w:t>
        </w:r>
        <w:r w:rsidR="007A1DDE" w:rsidRPr="000E2C84">
          <w:rPr>
            <w:rStyle w:val="Hyperlink"/>
            <w:rFonts w:cs="Arial"/>
            <w:szCs w:val="22"/>
            <w:lang w:eastAsia="en-GB"/>
          </w:rPr>
          <w:t xml:space="preserve"> l</w:t>
        </w:r>
        <w:r w:rsidR="00B21E55" w:rsidRPr="000E2C84">
          <w:rPr>
            <w:rStyle w:val="Hyperlink"/>
            <w:rFonts w:cs="Arial"/>
            <w:szCs w:val="22"/>
            <w:lang w:eastAsia="en-GB"/>
          </w:rPr>
          <w:t xml:space="preserve">earning and </w:t>
        </w:r>
        <w:r w:rsidR="007A1DDE" w:rsidRPr="000E2C84">
          <w:rPr>
            <w:rStyle w:val="Hyperlink"/>
            <w:rFonts w:cs="Arial"/>
            <w:szCs w:val="22"/>
            <w:lang w:eastAsia="en-GB"/>
          </w:rPr>
          <w:t>r</w:t>
        </w:r>
        <w:r w:rsidR="00B21E55" w:rsidRPr="000E2C84">
          <w:rPr>
            <w:rStyle w:val="Hyperlink"/>
            <w:rFonts w:cs="Arial"/>
            <w:szCs w:val="22"/>
            <w:lang w:eastAsia="en-GB"/>
          </w:rPr>
          <w:t>etention</w:t>
        </w:r>
      </w:hyperlink>
      <w:r w:rsidR="00965961">
        <w:rPr>
          <w:rFonts w:cs="Arial"/>
          <w:szCs w:val="22"/>
          <w:lang w:eastAsia="en-GB"/>
        </w:rPr>
        <w:t xml:space="preserve">. </w:t>
      </w:r>
      <w:r w:rsidR="00965961" w:rsidRPr="0061097B">
        <w:rPr>
          <w:rFonts w:cs="Arial"/>
          <w:i/>
          <w:iCs/>
          <w:szCs w:val="22"/>
          <w:lang w:eastAsia="en-GB"/>
        </w:rPr>
        <w:t>Nurse Educator</w:t>
      </w:r>
      <w:r w:rsidR="005B192A">
        <w:rPr>
          <w:rFonts w:cs="Arial"/>
          <w:szCs w:val="22"/>
          <w:lang w:eastAsia="en-GB"/>
        </w:rPr>
        <w:t xml:space="preserve">, </w:t>
      </w:r>
      <w:r w:rsidR="005B192A" w:rsidRPr="008F3CA9">
        <w:rPr>
          <w:rFonts w:cs="Arial"/>
          <w:i/>
          <w:szCs w:val="22"/>
          <w:lang w:eastAsia="en-GB"/>
        </w:rPr>
        <w:t>41</w:t>
      </w:r>
      <w:r w:rsidR="005B192A">
        <w:rPr>
          <w:rFonts w:cs="Arial"/>
          <w:szCs w:val="22"/>
          <w:lang w:eastAsia="en-GB"/>
        </w:rPr>
        <w:t>(5), 246-</w:t>
      </w:r>
      <w:r w:rsidR="00AB78E2">
        <w:rPr>
          <w:rFonts w:cs="Arial"/>
          <w:szCs w:val="22"/>
          <w:lang w:eastAsia="en-GB"/>
        </w:rPr>
        <w:t>251.</w:t>
      </w:r>
      <w:r w:rsidR="00D81B48">
        <w:rPr>
          <w:rFonts w:cs="Arial"/>
          <w:szCs w:val="22"/>
          <w:lang w:eastAsia="en-GB"/>
        </w:rPr>
        <w:t xml:space="preserve"> </w:t>
      </w:r>
    </w:p>
    <w:p w14:paraId="49D0D988" w14:textId="77777777" w:rsidR="00B21E55" w:rsidRPr="00466407" w:rsidRDefault="00B21E55" w:rsidP="00B21E55">
      <w:pPr>
        <w:rPr>
          <w:rFonts w:cs="Arial"/>
          <w:szCs w:val="22"/>
          <w:lang w:eastAsia="en-GB"/>
        </w:rPr>
      </w:pPr>
    </w:p>
    <w:p w14:paraId="23ED6D23" w14:textId="3AF46769" w:rsidR="00D82D8F" w:rsidRDefault="00D82D8F" w:rsidP="00D82D8F">
      <w:pPr>
        <w:rPr>
          <w:rFonts w:cs="Arial"/>
          <w:szCs w:val="22"/>
        </w:rPr>
      </w:pPr>
      <w:r w:rsidRPr="00466407">
        <w:rPr>
          <w:rFonts w:cs="Arial"/>
          <w:szCs w:val="22"/>
          <w:lang w:eastAsia="en-GB"/>
        </w:rPr>
        <w:t xml:space="preserve">Stebbing, D., Shelley, J., Warnes, M., &amp; McMaster, C. (2019). </w:t>
      </w:r>
      <w:hyperlink r:id="rId45" w:history="1">
        <w:r w:rsidRPr="000E2C84">
          <w:rPr>
            <w:rStyle w:val="Hyperlink"/>
            <w:rFonts w:cs="Arial"/>
            <w:szCs w:val="22"/>
            <w:lang w:eastAsia="en-GB"/>
          </w:rPr>
          <w:t>What academics really think about information literacy</w:t>
        </w:r>
      </w:hyperlink>
      <w:r w:rsidRPr="00466407">
        <w:rPr>
          <w:rFonts w:cs="Arial"/>
          <w:szCs w:val="22"/>
          <w:lang w:eastAsia="en-GB"/>
        </w:rPr>
        <w:t xml:space="preserve">. </w:t>
      </w:r>
      <w:r w:rsidRPr="00466407">
        <w:rPr>
          <w:rFonts w:cs="Arial"/>
          <w:i/>
          <w:iCs/>
          <w:szCs w:val="22"/>
          <w:lang w:eastAsia="en-GB"/>
        </w:rPr>
        <w:t>Journal of Information Literacy, 13</w:t>
      </w:r>
      <w:r w:rsidRPr="00466407">
        <w:rPr>
          <w:rFonts w:cs="Arial"/>
          <w:szCs w:val="22"/>
          <w:lang w:eastAsia="en-GB"/>
        </w:rPr>
        <w:t>(1), 21</w:t>
      </w:r>
      <w:r>
        <w:rPr>
          <w:rFonts w:cs="Arial"/>
          <w:color w:val="000000"/>
          <w:szCs w:val="22"/>
        </w:rPr>
        <w:t>–</w:t>
      </w:r>
      <w:r w:rsidRPr="00466407">
        <w:rPr>
          <w:rFonts w:cs="Arial"/>
          <w:szCs w:val="22"/>
          <w:lang w:eastAsia="en-GB"/>
        </w:rPr>
        <w:t xml:space="preserve">44. </w:t>
      </w:r>
    </w:p>
    <w:p w14:paraId="221D0D3C" w14:textId="77777777" w:rsidR="00CE5AAE" w:rsidRPr="00466407" w:rsidRDefault="00CE5AAE" w:rsidP="00D82D8F">
      <w:pPr>
        <w:rPr>
          <w:rFonts w:cs="Arial"/>
          <w:szCs w:val="22"/>
          <w:lang w:eastAsia="en-GB"/>
        </w:rPr>
      </w:pPr>
    </w:p>
    <w:p w14:paraId="6680A20B" w14:textId="458B9641" w:rsidR="00D82D8F" w:rsidRDefault="00D82D8F" w:rsidP="00D82D8F">
      <w:pPr>
        <w:rPr>
          <w:rFonts w:cs="Arial"/>
          <w:szCs w:val="22"/>
        </w:rPr>
      </w:pPr>
      <w:r w:rsidRPr="00466407">
        <w:rPr>
          <w:rFonts w:cs="Arial"/>
          <w:szCs w:val="22"/>
        </w:rPr>
        <w:t xml:space="preserve">Thornes, S.L. (2012). </w:t>
      </w:r>
      <w:hyperlink r:id="rId46" w:history="1">
        <w:r w:rsidRPr="000E2C84">
          <w:rPr>
            <w:rStyle w:val="Hyperlink"/>
            <w:rFonts w:cs="Arial"/>
            <w:szCs w:val="22"/>
          </w:rPr>
          <w:t>Creating an online tutorial to support information literacy and academic skills development</w:t>
        </w:r>
      </w:hyperlink>
      <w:r w:rsidRPr="00466407">
        <w:rPr>
          <w:rFonts w:cs="Arial"/>
          <w:szCs w:val="22"/>
        </w:rPr>
        <w:t xml:space="preserve">. </w:t>
      </w:r>
      <w:r w:rsidRPr="00466407">
        <w:rPr>
          <w:rFonts w:cs="Arial"/>
          <w:i/>
          <w:iCs/>
          <w:szCs w:val="22"/>
        </w:rPr>
        <w:t>Journal of Information Literacy,</w:t>
      </w:r>
      <w:r w:rsidRPr="00466407">
        <w:rPr>
          <w:rFonts w:cs="Arial"/>
          <w:szCs w:val="22"/>
        </w:rPr>
        <w:t xml:space="preserve"> </w:t>
      </w:r>
      <w:r w:rsidRPr="00466407">
        <w:rPr>
          <w:rFonts w:cs="Arial"/>
          <w:i/>
          <w:iCs/>
          <w:szCs w:val="22"/>
        </w:rPr>
        <w:t>6</w:t>
      </w:r>
      <w:r w:rsidRPr="00466407">
        <w:rPr>
          <w:rFonts w:cs="Arial"/>
          <w:szCs w:val="22"/>
        </w:rPr>
        <w:t>(1), 82</w:t>
      </w:r>
      <w:r>
        <w:rPr>
          <w:rFonts w:cs="Arial"/>
          <w:color w:val="000000"/>
          <w:szCs w:val="22"/>
        </w:rPr>
        <w:t>–</w:t>
      </w:r>
      <w:r w:rsidRPr="00466407">
        <w:rPr>
          <w:rFonts w:cs="Arial"/>
          <w:szCs w:val="22"/>
        </w:rPr>
        <w:t xml:space="preserve">95. </w:t>
      </w:r>
    </w:p>
    <w:p w14:paraId="19E8C29F" w14:textId="77777777" w:rsidR="00CE5AAE" w:rsidRPr="00466407" w:rsidRDefault="00CE5AAE" w:rsidP="00D82D8F">
      <w:pPr>
        <w:rPr>
          <w:rFonts w:cs="Arial"/>
          <w:szCs w:val="22"/>
        </w:rPr>
      </w:pPr>
    </w:p>
    <w:p w14:paraId="6FD57807" w14:textId="00B65E83" w:rsidR="00D82D8F" w:rsidRDefault="00D82D8F" w:rsidP="00D82D8F">
      <w:pPr>
        <w:rPr>
          <w:rFonts w:cs="Arial"/>
          <w:szCs w:val="22"/>
        </w:rPr>
      </w:pPr>
      <w:r w:rsidRPr="39F2763D">
        <w:rPr>
          <w:rFonts w:cs="Arial"/>
          <w:szCs w:val="22"/>
        </w:rPr>
        <w:t xml:space="preserve">Tsunekage, T., Bishop, C.R., Long, C.M., &amp; Levin, I.I. (2020). </w:t>
      </w:r>
      <w:bookmarkStart w:id="59" w:name="_Int_2g6sHXFK"/>
      <w:r w:rsidR="000E2C84">
        <w:rPr>
          <w:rFonts w:cs="Arial"/>
          <w:szCs w:val="22"/>
        </w:rPr>
        <w:fldChar w:fldCharType="begin"/>
      </w:r>
      <w:r w:rsidR="000E2C84">
        <w:rPr>
          <w:rFonts w:cs="Arial"/>
          <w:szCs w:val="22"/>
        </w:rPr>
        <w:instrText xml:space="preserve"> HYPERLINK "https://www.tandfonline.com/doi/full/10.1080/00219266.2019.1600569" </w:instrText>
      </w:r>
      <w:r w:rsidR="000E2C84">
        <w:rPr>
          <w:rFonts w:cs="Arial"/>
          <w:szCs w:val="22"/>
        </w:rPr>
      </w:r>
      <w:r w:rsidR="000E2C84">
        <w:rPr>
          <w:rFonts w:cs="Arial"/>
          <w:szCs w:val="22"/>
        </w:rPr>
        <w:fldChar w:fldCharType="separate"/>
      </w:r>
      <w:r w:rsidRPr="000E2C84">
        <w:rPr>
          <w:rStyle w:val="Hyperlink"/>
          <w:rFonts w:cs="Arial"/>
          <w:szCs w:val="22"/>
        </w:rPr>
        <w:t>Integrating information literacy training into an inquiry-based introductory biology laboratory</w:t>
      </w:r>
      <w:r w:rsidR="000E2C84">
        <w:rPr>
          <w:rFonts w:cs="Arial"/>
          <w:szCs w:val="22"/>
        </w:rPr>
        <w:fldChar w:fldCharType="end"/>
      </w:r>
      <w:r w:rsidRPr="39F2763D">
        <w:rPr>
          <w:rFonts w:cs="Arial"/>
          <w:szCs w:val="22"/>
        </w:rPr>
        <w:t>.</w:t>
      </w:r>
      <w:bookmarkEnd w:id="59"/>
      <w:r w:rsidRPr="39F2763D">
        <w:rPr>
          <w:rFonts w:cs="Arial"/>
          <w:szCs w:val="22"/>
        </w:rPr>
        <w:t xml:space="preserve"> </w:t>
      </w:r>
      <w:r w:rsidRPr="39F2763D">
        <w:rPr>
          <w:rFonts w:cs="Arial"/>
          <w:i/>
          <w:iCs/>
          <w:szCs w:val="22"/>
        </w:rPr>
        <w:t>Journal of Biological Education,</w:t>
      </w:r>
      <w:r w:rsidRPr="39F2763D">
        <w:rPr>
          <w:rFonts w:cs="Arial"/>
          <w:szCs w:val="22"/>
        </w:rPr>
        <w:t xml:space="preserve"> </w:t>
      </w:r>
      <w:r w:rsidRPr="39F2763D">
        <w:rPr>
          <w:rFonts w:cs="Arial"/>
          <w:i/>
          <w:iCs/>
          <w:szCs w:val="22"/>
        </w:rPr>
        <w:t>54</w:t>
      </w:r>
      <w:r w:rsidRPr="39F2763D">
        <w:rPr>
          <w:rFonts w:cs="Arial"/>
          <w:szCs w:val="22"/>
        </w:rPr>
        <w:t>(4), 396</w:t>
      </w:r>
      <w:r>
        <w:rPr>
          <w:rFonts w:cs="Arial"/>
          <w:color w:val="000000"/>
          <w:szCs w:val="22"/>
        </w:rPr>
        <w:t>–</w:t>
      </w:r>
      <w:r w:rsidRPr="39F2763D">
        <w:rPr>
          <w:rFonts w:cs="Arial"/>
          <w:szCs w:val="22"/>
        </w:rPr>
        <w:t xml:space="preserve">403. </w:t>
      </w:r>
    </w:p>
    <w:p w14:paraId="78B545BA" w14:textId="77777777" w:rsidR="000E2C84" w:rsidRPr="00466407" w:rsidRDefault="000E2C84" w:rsidP="00D82D8F">
      <w:pPr>
        <w:rPr>
          <w:rFonts w:cs="Arial"/>
          <w:szCs w:val="22"/>
        </w:rPr>
      </w:pPr>
    </w:p>
    <w:p w14:paraId="6B6AA44B" w14:textId="117EFF98" w:rsidR="00D82D8F" w:rsidRDefault="00D82D8F" w:rsidP="00D82D8F">
      <w:pPr>
        <w:rPr>
          <w:rFonts w:cs="Arial"/>
          <w:szCs w:val="22"/>
        </w:rPr>
      </w:pPr>
      <w:r w:rsidRPr="00466407">
        <w:rPr>
          <w:rFonts w:cs="Arial"/>
          <w:szCs w:val="22"/>
        </w:rPr>
        <w:t>Villagrá, A. (2015). Competency-based modules in a college preparatory course</w:t>
      </w:r>
      <w:r>
        <w:rPr>
          <w:rFonts w:cs="Arial"/>
          <w:szCs w:val="22"/>
        </w:rPr>
        <w:t>.</w:t>
      </w:r>
      <w:r w:rsidRPr="00466407">
        <w:rPr>
          <w:rFonts w:cs="Arial"/>
          <w:szCs w:val="22"/>
        </w:rPr>
        <w:t xml:space="preserve"> </w:t>
      </w:r>
      <w:r w:rsidRPr="00466407">
        <w:rPr>
          <w:rFonts w:cs="Arial"/>
          <w:i/>
          <w:iCs/>
          <w:szCs w:val="22"/>
        </w:rPr>
        <w:t>The International Journal of Humanities Education</w:t>
      </w:r>
      <w:r w:rsidRPr="00466407">
        <w:rPr>
          <w:rFonts w:cs="Arial"/>
          <w:szCs w:val="22"/>
        </w:rPr>
        <w:t xml:space="preserve">, </w:t>
      </w:r>
      <w:r w:rsidRPr="00466407">
        <w:rPr>
          <w:rFonts w:cs="Arial"/>
          <w:i/>
          <w:iCs/>
          <w:szCs w:val="22"/>
        </w:rPr>
        <w:t>13</w:t>
      </w:r>
      <w:r w:rsidRPr="00466407">
        <w:rPr>
          <w:rFonts w:cs="Arial"/>
          <w:szCs w:val="22"/>
        </w:rPr>
        <w:t>(2), 1</w:t>
      </w:r>
      <w:r>
        <w:rPr>
          <w:rFonts w:cs="Arial"/>
          <w:color w:val="000000"/>
          <w:szCs w:val="22"/>
        </w:rPr>
        <w:t>–</w:t>
      </w:r>
      <w:r w:rsidRPr="00466407">
        <w:rPr>
          <w:rFonts w:cs="Arial"/>
          <w:szCs w:val="22"/>
        </w:rPr>
        <w:t>13.</w:t>
      </w:r>
    </w:p>
    <w:p w14:paraId="502015AD" w14:textId="77777777" w:rsidR="00CE5AAE" w:rsidRPr="00466407" w:rsidRDefault="00CE5AAE" w:rsidP="00D82D8F">
      <w:pPr>
        <w:rPr>
          <w:rFonts w:cs="Arial"/>
          <w:szCs w:val="22"/>
        </w:rPr>
      </w:pPr>
    </w:p>
    <w:p w14:paraId="752DC5E8" w14:textId="6C9CABCC" w:rsidR="00D82D8F" w:rsidRDefault="00D82D8F" w:rsidP="00D82D8F">
      <w:pPr>
        <w:rPr>
          <w:rStyle w:val="Hyperlink"/>
          <w:szCs w:val="22"/>
        </w:rPr>
      </w:pPr>
      <w:r w:rsidRPr="39F2763D">
        <w:rPr>
          <w:rFonts w:cs="Arial"/>
          <w:szCs w:val="22"/>
        </w:rPr>
        <w:t xml:space="preserve">Ward, H, &amp; Hockey, J. (2007). </w:t>
      </w:r>
      <w:bookmarkStart w:id="60" w:name="_Int_O9SeNtiX"/>
      <w:r w:rsidR="000E2C84">
        <w:rPr>
          <w:rFonts w:cs="Arial"/>
          <w:szCs w:val="22"/>
        </w:rPr>
        <w:fldChar w:fldCharType="begin"/>
      </w:r>
      <w:r w:rsidR="000E2C84">
        <w:rPr>
          <w:rFonts w:cs="Arial"/>
          <w:szCs w:val="22"/>
        </w:rPr>
        <w:instrText xml:space="preserve"> HYPERLINK "https://iubmb.onlinelibrary.wiley.com/doi/10.1002/bmb.79" </w:instrText>
      </w:r>
      <w:r w:rsidR="000E2C84">
        <w:rPr>
          <w:rFonts w:cs="Arial"/>
          <w:szCs w:val="22"/>
        </w:rPr>
      </w:r>
      <w:r w:rsidR="000E2C84">
        <w:rPr>
          <w:rFonts w:cs="Arial"/>
          <w:szCs w:val="22"/>
        </w:rPr>
        <w:fldChar w:fldCharType="separate"/>
      </w:r>
      <w:r w:rsidRPr="000E2C84">
        <w:rPr>
          <w:rStyle w:val="Hyperlink"/>
          <w:rFonts w:cs="Arial"/>
          <w:szCs w:val="22"/>
        </w:rPr>
        <w:t>Engaging the learner: Embedding information literacy skills into a biotechnology degree</w:t>
      </w:r>
      <w:r w:rsidR="000E2C84">
        <w:rPr>
          <w:rFonts w:cs="Arial"/>
          <w:szCs w:val="22"/>
        </w:rPr>
        <w:fldChar w:fldCharType="end"/>
      </w:r>
      <w:r w:rsidRPr="39F2763D">
        <w:rPr>
          <w:rFonts w:cs="Arial"/>
          <w:szCs w:val="22"/>
        </w:rPr>
        <w:t>.</w:t>
      </w:r>
      <w:bookmarkEnd w:id="60"/>
      <w:r w:rsidRPr="39F2763D">
        <w:rPr>
          <w:rFonts w:cs="Arial"/>
          <w:szCs w:val="22"/>
        </w:rPr>
        <w:t xml:space="preserve"> </w:t>
      </w:r>
      <w:r w:rsidRPr="39F2763D">
        <w:rPr>
          <w:rFonts w:cs="Arial"/>
          <w:i/>
          <w:iCs/>
          <w:szCs w:val="22"/>
        </w:rPr>
        <w:t>Biochemistry and Molecular Biology Education</w:t>
      </w:r>
      <w:r w:rsidRPr="39F2763D">
        <w:rPr>
          <w:rFonts w:cs="Arial"/>
          <w:szCs w:val="22"/>
        </w:rPr>
        <w:t xml:space="preserve">, </w:t>
      </w:r>
      <w:r w:rsidRPr="39F2763D">
        <w:rPr>
          <w:rFonts w:cs="Arial"/>
          <w:i/>
          <w:iCs/>
          <w:szCs w:val="22"/>
        </w:rPr>
        <w:t>35</w:t>
      </w:r>
      <w:r w:rsidRPr="39F2763D">
        <w:rPr>
          <w:rFonts w:cs="Arial"/>
          <w:szCs w:val="22"/>
        </w:rPr>
        <w:t>(5), 374</w:t>
      </w:r>
      <w:r>
        <w:rPr>
          <w:rFonts w:cs="Arial"/>
          <w:color w:val="000000"/>
          <w:szCs w:val="22"/>
        </w:rPr>
        <w:t>–</w:t>
      </w:r>
      <w:r w:rsidRPr="39F2763D">
        <w:rPr>
          <w:rFonts w:cs="Arial"/>
          <w:szCs w:val="22"/>
        </w:rPr>
        <w:t xml:space="preserve">380. </w:t>
      </w:r>
    </w:p>
    <w:p w14:paraId="7F580554" w14:textId="77777777" w:rsidR="00CE5AAE" w:rsidRPr="00466407" w:rsidRDefault="00CE5AAE" w:rsidP="00D82D8F">
      <w:pPr>
        <w:rPr>
          <w:rFonts w:cs="Arial"/>
          <w:szCs w:val="22"/>
        </w:rPr>
      </w:pPr>
    </w:p>
    <w:p w14:paraId="780E4E70" w14:textId="6823D828" w:rsidR="00D82D8F" w:rsidRDefault="00D82D8F" w:rsidP="00D82D8F">
      <w:pPr>
        <w:rPr>
          <w:rFonts w:cs="Arial"/>
          <w:szCs w:val="22"/>
        </w:rPr>
      </w:pPr>
      <w:r w:rsidRPr="00466407">
        <w:rPr>
          <w:rFonts w:cs="Arial"/>
          <w:szCs w:val="22"/>
        </w:rPr>
        <w:t xml:space="preserve">Weetman, J. (2005). </w:t>
      </w:r>
      <w:hyperlink r:id="rId47" w:history="1">
        <w:r w:rsidRPr="000E2C84">
          <w:rPr>
            <w:rStyle w:val="Hyperlink"/>
            <w:rFonts w:cs="Arial"/>
            <w:szCs w:val="22"/>
          </w:rPr>
          <w:t>Osmosis—does it work for the development of information literacy?</w:t>
        </w:r>
      </w:hyperlink>
      <w:r w:rsidRPr="00466407">
        <w:rPr>
          <w:rFonts w:cs="Arial"/>
          <w:szCs w:val="22"/>
        </w:rPr>
        <w:t xml:space="preserve"> </w:t>
      </w:r>
      <w:r w:rsidRPr="00466407">
        <w:rPr>
          <w:rFonts w:cs="Arial"/>
          <w:i/>
          <w:iCs/>
          <w:szCs w:val="22"/>
        </w:rPr>
        <w:t>The Journal of Academic Librarianship,</w:t>
      </w:r>
      <w:r w:rsidRPr="00466407">
        <w:rPr>
          <w:rFonts w:cs="Arial"/>
          <w:szCs w:val="22"/>
        </w:rPr>
        <w:t xml:space="preserve"> </w:t>
      </w:r>
      <w:r w:rsidRPr="00466407">
        <w:rPr>
          <w:rFonts w:cs="Arial"/>
          <w:i/>
          <w:iCs/>
          <w:szCs w:val="22"/>
        </w:rPr>
        <w:t>31</w:t>
      </w:r>
      <w:r w:rsidRPr="00466407">
        <w:rPr>
          <w:rFonts w:cs="Arial"/>
          <w:szCs w:val="22"/>
        </w:rPr>
        <w:t>(5), 456</w:t>
      </w:r>
      <w:r>
        <w:rPr>
          <w:rFonts w:cs="Arial"/>
          <w:color w:val="000000"/>
          <w:szCs w:val="22"/>
        </w:rPr>
        <w:t>–</w:t>
      </w:r>
      <w:r w:rsidRPr="00466407">
        <w:rPr>
          <w:rFonts w:cs="Arial"/>
          <w:szCs w:val="22"/>
        </w:rPr>
        <w:t>40.</w:t>
      </w:r>
    </w:p>
    <w:p w14:paraId="708AE659" w14:textId="77777777" w:rsidR="00CE5AAE" w:rsidRPr="00466407" w:rsidRDefault="00CE5AAE" w:rsidP="00D82D8F">
      <w:pPr>
        <w:rPr>
          <w:rFonts w:cs="Arial"/>
          <w:szCs w:val="22"/>
        </w:rPr>
      </w:pPr>
    </w:p>
    <w:p w14:paraId="57E413F3" w14:textId="01CCE2F0" w:rsidR="00D82D8F" w:rsidRDefault="00D82D8F" w:rsidP="00D82D8F">
      <w:pPr>
        <w:rPr>
          <w:rStyle w:val="Hyperlink"/>
          <w:rFonts w:cs="Arial"/>
          <w:szCs w:val="22"/>
        </w:rPr>
      </w:pPr>
      <w:r w:rsidRPr="39F2763D">
        <w:rPr>
          <w:rFonts w:cs="Arial"/>
          <w:szCs w:val="22"/>
        </w:rPr>
        <w:t xml:space="preserve">Wegener, D.R. (2022). </w:t>
      </w:r>
      <w:bookmarkStart w:id="61" w:name="_Int_KgvXNCi6"/>
      <w:r w:rsidR="000E2C84">
        <w:rPr>
          <w:rFonts w:cs="Arial"/>
          <w:szCs w:val="22"/>
        </w:rPr>
        <w:fldChar w:fldCharType="begin"/>
      </w:r>
      <w:r w:rsidR="000E2C84">
        <w:rPr>
          <w:rFonts w:cs="Arial"/>
          <w:szCs w:val="22"/>
        </w:rPr>
        <w:instrText xml:space="preserve"> HYPERLINK "https://www.sciencedirect.com/science/article/abs/pii/S0099133321001737?via%3Dihub" </w:instrText>
      </w:r>
      <w:r w:rsidR="000E2C84">
        <w:rPr>
          <w:rFonts w:cs="Arial"/>
          <w:szCs w:val="22"/>
        </w:rPr>
      </w:r>
      <w:r w:rsidR="000E2C84">
        <w:rPr>
          <w:rFonts w:cs="Arial"/>
          <w:szCs w:val="22"/>
        </w:rPr>
        <w:fldChar w:fldCharType="separate"/>
      </w:r>
      <w:r w:rsidRPr="000E2C84">
        <w:rPr>
          <w:rStyle w:val="Hyperlink"/>
          <w:rFonts w:cs="Arial"/>
          <w:szCs w:val="22"/>
        </w:rPr>
        <w:t xml:space="preserve">Information literacy: Making asynchronous learning more effective </w:t>
      </w:r>
      <w:bookmarkStart w:id="62" w:name="_Int_3LaC0gxd"/>
      <w:r w:rsidRPr="000E2C84">
        <w:rPr>
          <w:rStyle w:val="Hyperlink"/>
          <w:rFonts w:cs="Arial"/>
          <w:szCs w:val="22"/>
        </w:rPr>
        <w:t>with</w:t>
      </w:r>
      <w:bookmarkEnd w:id="62"/>
      <w:r w:rsidRPr="000E2C84">
        <w:rPr>
          <w:rStyle w:val="Hyperlink"/>
          <w:rFonts w:cs="Arial"/>
          <w:szCs w:val="22"/>
        </w:rPr>
        <w:t xml:space="preserve"> best practices that include humor</w:t>
      </w:r>
      <w:r w:rsidR="000E2C84">
        <w:rPr>
          <w:rFonts w:cs="Arial"/>
          <w:szCs w:val="22"/>
        </w:rPr>
        <w:fldChar w:fldCharType="end"/>
      </w:r>
      <w:r w:rsidRPr="39F2763D">
        <w:rPr>
          <w:rFonts w:cs="Arial"/>
          <w:szCs w:val="22"/>
        </w:rPr>
        <w:t>.</w:t>
      </w:r>
      <w:bookmarkEnd w:id="61"/>
      <w:r w:rsidRPr="39F2763D">
        <w:rPr>
          <w:rFonts w:cs="Arial"/>
          <w:szCs w:val="22"/>
        </w:rPr>
        <w:t> </w:t>
      </w:r>
      <w:r w:rsidRPr="39F2763D">
        <w:rPr>
          <w:rFonts w:cs="Arial"/>
          <w:i/>
          <w:iCs/>
          <w:szCs w:val="22"/>
        </w:rPr>
        <w:t>The Journal of Academic Librarianship</w:t>
      </w:r>
      <w:r w:rsidRPr="39F2763D">
        <w:rPr>
          <w:rFonts w:cs="Arial"/>
          <w:szCs w:val="22"/>
        </w:rPr>
        <w:t xml:space="preserve">, </w:t>
      </w:r>
      <w:r w:rsidRPr="39F2763D">
        <w:rPr>
          <w:rFonts w:cs="Arial"/>
          <w:i/>
          <w:iCs/>
          <w:szCs w:val="22"/>
        </w:rPr>
        <w:t>48</w:t>
      </w:r>
      <w:r w:rsidRPr="39F2763D">
        <w:rPr>
          <w:rFonts w:cs="Arial"/>
          <w:szCs w:val="22"/>
        </w:rPr>
        <w:t xml:space="preserve">(1), </w:t>
      </w:r>
      <w:r w:rsidR="000E2C84">
        <w:rPr>
          <w:rFonts w:cs="Arial"/>
          <w:szCs w:val="22"/>
        </w:rPr>
        <w:t xml:space="preserve">Article </w:t>
      </w:r>
      <w:r w:rsidRPr="39F2763D">
        <w:rPr>
          <w:rFonts w:cs="Arial"/>
          <w:szCs w:val="22"/>
        </w:rPr>
        <w:t xml:space="preserve">102482. </w:t>
      </w:r>
    </w:p>
    <w:p w14:paraId="5FC62857" w14:textId="77777777" w:rsidR="00CE5AAE" w:rsidRPr="00466407" w:rsidRDefault="00CE5AAE" w:rsidP="00D82D8F">
      <w:pPr>
        <w:rPr>
          <w:rFonts w:cs="Arial"/>
          <w:szCs w:val="22"/>
        </w:rPr>
      </w:pPr>
    </w:p>
    <w:p w14:paraId="63DE3574" w14:textId="50068CF0" w:rsidR="00D82D8F" w:rsidRDefault="00D82D8F" w:rsidP="00D82D8F">
      <w:pPr>
        <w:rPr>
          <w:rFonts w:cs="Arial"/>
          <w:szCs w:val="22"/>
        </w:rPr>
      </w:pPr>
      <w:r w:rsidRPr="00466407">
        <w:rPr>
          <w:rFonts w:cs="Arial"/>
          <w:szCs w:val="22"/>
        </w:rPr>
        <w:t xml:space="preserve">Williams, E.M. (2013). Measuring student learning in library information literacy instruction programs. </w:t>
      </w:r>
      <w:r w:rsidRPr="00466407">
        <w:rPr>
          <w:rFonts w:cs="Arial"/>
          <w:i/>
          <w:iCs/>
          <w:szCs w:val="22"/>
        </w:rPr>
        <w:t>Qualitative and Quantitative Methods in Libraries, 2</w:t>
      </w:r>
      <w:r w:rsidRPr="00466407">
        <w:rPr>
          <w:rFonts w:cs="Arial"/>
          <w:szCs w:val="22"/>
        </w:rPr>
        <w:t>(2), 119</w:t>
      </w:r>
      <w:r>
        <w:rPr>
          <w:rFonts w:cs="Arial"/>
          <w:color w:val="000000"/>
          <w:szCs w:val="22"/>
        </w:rPr>
        <w:t>–</w:t>
      </w:r>
      <w:r w:rsidRPr="00466407">
        <w:rPr>
          <w:rFonts w:cs="Arial"/>
          <w:szCs w:val="22"/>
        </w:rPr>
        <w:t xml:space="preserve">124. </w:t>
      </w:r>
    </w:p>
    <w:p w14:paraId="2659AC47" w14:textId="77777777" w:rsidR="00CE5AAE" w:rsidRPr="00466407" w:rsidRDefault="00CE5AAE" w:rsidP="00D82D8F">
      <w:pPr>
        <w:rPr>
          <w:rFonts w:cs="Arial"/>
          <w:szCs w:val="22"/>
        </w:rPr>
      </w:pPr>
    </w:p>
    <w:p w14:paraId="5EB59DB9" w14:textId="60833766" w:rsidR="00D82D8F" w:rsidRDefault="00D82D8F" w:rsidP="2C8451B3">
      <w:pPr>
        <w:rPr>
          <w:rFonts w:cs="Arial"/>
        </w:rPr>
      </w:pPr>
      <w:r w:rsidRPr="2C8451B3">
        <w:rPr>
          <w:rFonts w:cs="Arial"/>
        </w:rPr>
        <w:t xml:space="preserve">Willson, R. (2012). </w:t>
      </w:r>
      <w:bookmarkStart w:id="63" w:name="_Int_zV0e2pth"/>
      <w:r w:rsidRPr="2C8451B3">
        <w:rPr>
          <w:rFonts w:cs="Arial"/>
        </w:rPr>
        <w:t xml:space="preserve">Independent searching during </w:t>
      </w:r>
      <w:bookmarkStart w:id="64" w:name="_Int_EDzJQXsn"/>
      <w:r w:rsidRPr="2C8451B3">
        <w:rPr>
          <w:rFonts w:cs="Arial"/>
        </w:rPr>
        <w:t>one-shot</w:t>
      </w:r>
      <w:bookmarkEnd w:id="64"/>
      <w:r w:rsidRPr="2C8451B3">
        <w:rPr>
          <w:rFonts w:cs="Arial"/>
        </w:rPr>
        <w:t xml:space="preserve"> information literacy instruction sessions: Is it an effective use of </w:t>
      </w:r>
      <w:bookmarkStart w:id="65" w:name="_Int_L3k4UvOW"/>
      <w:proofErr w:type="gramStart"/>
      <w:r w:rsidRPr="2C8451B3">
        <w:rPr>
          <w:rFonts w:cs="Arial"/>
        </w:rPr>
        <w:t>time?.</w:t>
      </w:r>
      <w:bookmarkEnd w:id="63"/>
      <w:bookmarkEnd w:id="65"/>
      <w:proofErr w:type="gramEnd"/>
      <w:r w:rsidRPr="2C8451B3">
        <w:rPr>
          <w:rFonts w:cs="Arial"/>
        </w:rPr>
        <w:t xml:space="preserve"> </w:t>
      </w:r>
      <w:r w:rsidRPr="2C8451B3">
        <w:rPr>
          <w:rFonts w:cs="Arial"/>
          <w:i/>
          <w:iCs/>
        </w:rPr>
        <w:t>Evidence Based Library and Information Practice,</w:t>
      </w:r>
      <w:r w:rsidRPr="2C8451B3">
        <w:rPr>
          <w:rFonts w:cs="Arial"/>
        </w:rPr>
        <w:t xml:space="preserve"> </w:t>
      </w:r>
      <w:r w:rsidRPr="2C8451B3">
        <w:rPr>
          <w:rFonts w:cs="Arial"/>
          <w:i/>
          <w:iCs/>
        </w:rPr>
        <w:t>7</w:t>
      </w:r>
      <w:r w:rsidRPr="2C8451B3">
        <w:rPr>
          <w:rFonts w:cs="Arial"/>
        </w:rPr>
        <w:t xml:space="preserve">(4), </w:t>
      </w:r>
      <w:r w:rsidR="5C7C784D" w:rsidRPr="2C8451B3">
        <w:rPr>
          <w:rFonts w:cs="Arial"/>
        </w:rPr>
        <w:t>5–</w:t>
      </w:r>
      <w:r w:rsidRPr="2C8451B3">
        <w:rPr>
          <w:rFonts w:cs="Arial"/>
        </w:rPr>
        <w:t>67.</w:t>
      </w:r>
    </w:p>
    <w:p w14:paraId="24F128E9" w14:textId="77777777" w:rsidR="00ED374D" w:rsidRDefault="00ED374D" w:rsidP="2C8451B3">
      <w:pPr>
        <w:rPr>
          <w:rFonts w:cs="Arial"/>
        </w:rPr>
      </w:pPr>
    </w:p>
    <w:p w14:paraId="699E9D74" w14:textId="1ED26519" w:rsidR="00AC4AD6" w:rsidRPr="00AC4AD6" w:rsidRDefault="00AC4AD6" w:rsidP="009A0A7C">
      <w:pPr>
        <w:pStyle w:val="Heading2"/>
      </w:pPr>
      <w:r w:rsidRPr="00D82D8F">
        <w:t>Appendix</w:t>
      </w:r>
    </w:p>
    <w:p w14:paraId="730BA23D" w14:textId="6FB7BAB8" w:rsidR="00AC4AD6" w:rsidRDefault="00AC4AD6" w:rsidP="00CF68AA">
      <w:pPr>
        <w:pStyle w:val="Heading3"/>
      </w:pPr>
      <w:r w:rsidRPr="00D82D8F">
        <w:t xml:space="preserve">Focus group questions with </w:t>
      </w:r>
      <w:r w:rsidR="00ED374D">
        <w:t>students</w:t>
      </w:r>
    </w:p>
    <w:p w14:paraId="15258498" w14:textId="77777777" w:rsidR="00CF68AA" w:rsidRPr="00CF68AA" w:rsidRDefault="00CF68AA" w:rsidP="00CF68AA">
      <w:pPr>
        <w:pStyle w:val="ListParagraph"/>
        <w:numPr>
          <w:ilvl w:val="0"/>
          <w:numId w:val="5"/>
        </w:numPr>
        <w:suppressAutoHyphens/>
        <w:autoSpaceDN w:val="0"/>
        <w:spacing w:after="160" w:line="240" w:lineRule="auto"/>
        <w:contextualSpacing w:val="0"/>
        <w:textAlignment w:val="baseline"/>
        <w:rPr>
          <w:rFonts w:cs="Arial"/>
          <w:szCs w:val="22"/>
          <w:lang w:eastAsia="en-GB"/>
        </w:rPr>
      </w:pPr>
      <w:r w:rsidRPr="00CF68AA">
        <w:rPr>
          <w:rFonts w:cs="Arial"/>
          <w:szCs w:val="22"/>
          <w:lang w:eastAsia="en-GB"/>
        </w:rPr>
        <w:t xml:space="preserve">What motivated you to do the [MasteryPath] activities in Canvas? </w:t>
      </w:r>
    </w:p>
    <w:p w14:paraId="5B5C7F7A" w14:textId="77777777" w:rsidR="00CF68AA" w:rsidRDefault="00CF68AA" w:rsidP="00CF68AA">
      <w:pPr>
        <w:pStyle w:val="ListParagraph"/>
        <w:numPr>
          <w:ilvl w:val="0"/>
          <w:numId w:val="3"/>
        </w:numPr>
        <w:spacing w:after="160" w:line="240" w:lineRule="auto"/>
        <w:rPr>
          <w:rFonts w:cs="Arial"/>
          <w:szCs w:val="22"/>
          <w:lang w:eastAsia="en-GB"/>
        </w:rPr>
      </w:pPr>
      <w:r w:rsidRPr="00CF68AA">
        <w:rPr>
          <w:rFonts w:cs="Arial"/>
          <w:szCs w:val="22"/>
          <w:lang w:eastAsia="en-GB"/>
        </w:rPr>
        <w:t>How familiar are you with them?</w:t>
      </w:r>
    </w:p>
    <w:p w14:paraId="26162E6A" w14:textId="77777777" w:rsidR="006B39E8" w:rsidRPr="00CF68AA" w:rsidRDefault="006B39E8" w:rsidP="006B39E8">
      <w:pPr>
        <w:pStyle w:val="ListParagraph"/>
        <w:spacing w:after="160" w:line="240" w:lineRule="auto"/>
        <w:ind w:left="1080" w:firstLine="0"/>
        <w:rPr>
          <w:rFonts w:cs="Arial"/>
          <w:szCs w:val="22"/>
          <w:lang w:eastAsia="en-GB"/>
        </w:rPr>
      </w:pPr>
    </w:p>
    <w:p w14:paraId="0693575F" w14:textId="77777777" w:rsidR="00CF68AA" w:rsidRPr="00CF68AA" w:rsidRDefault="00CF68AA" w:rsidP="00CF68AA">
      <w:pPr>
        <w:pStyle w:val="ListParagraph"/>
        <w:numPr>
          <w:ilvl w:val="0"/>
          <w:numId w:val="5"/>
        </w:numPr>
        <w:suppressAutoHyphens/>
        <w:autoSpaceDN w:val="0"/>
        <w:spacing w:after="160" w:line="240" w:lineRule="auto"/>
        <w:contextualSpacing w:val="0"/>
        <w:textAlignment w:val="baseline"/>
        <w:rPr>
          <w:rFonts w:cs="Arial"/>
          <w:szCs w:val="22"/>
          <w:lang w:eastAsia="en-GB"/>
        </w:rPr>
      </w:pPr>
      <w:r w:rsidRPr="00CF68AA">
        <w:rPr>
          <w:rFonts w:cs="Arial"/>
          <w:szCs w:val="22"/>
          <w:lang w:eastAsia="en-GB"/>
        </w:rPr>
        <w:t xml:space="preserve">What did you think / how did you feel about [the MasteryPath activities]? </w:t>
      </w:r>
    </w:p>
    <w:p w14:paraId="5D8B8824" w14:textId="77777777" w:rsidR="00CF68AA" w:rsidRPr="00CF68AA" w:rsidRDefault="00CF68AA" w:rsidP="00CF68AA">
      <w:pPr>
        <w:pStyle w:val="ListParagraph"/>
        <w:numPr>
          <w:ilvl w:val="0"/>
          <w:numId w:val="3"/>
        </w:numPr>
        <w:spacing w:after="160" w:line="240" w:lineRule="auto"/>
        <w:rPr>
          <w:rFonts w:cs="Arial"/>
          <w:szCs w:val="22"/>
          <w:lang w:eastAsia="en-GB"/>
        </w:rPr>
      </w:pPr>
      <w:r w:rsidRPr="00CF68AA">
        <w:rPr>
          <w:rFonts w:cs="Arial"/>
          <w:szCs w:val="22"/>
          <w:lang w:eastAsia="en-GB"/>
        </w:rPr>
        <w:t>What did you like about them?</w:t>
      </w:r>
    </w:p>
    <w:p w14:paraId="4CF2A27F" w14:textId="77777777" w:rsidR="00CF68AA" w:rsidRPr="00CF68AA" w:rsidRDefault="00CF68AA" w:rsidP="00CF68AA">
      <w:pPr>
        <w:pStyle w:val="ListParagraph"/>
        <w:numPr>
          <w:ilvl w:val="0"/>
          <w:numId w:val="3"/>
        </w:numPr>
        <w:spacing w:after="160" w:line="240" w:lineRule="auto"/>
        <w:rPr>
          <w:rFonts w:cs="Arial"/>
          <w:szCs w:val="22"/>
          <w:lang w:eastAsia="en-GB"/>
        </w:rPr>
      </w:pPr>
      <w:r w:rsidRPr="00CF68AA">
        <w:rPr>
          <w:rFonts w:cs="Arial"/>
          <w:szCs w:val="22"/>
          <w:lang w:eastAsia="en-GB"/>
        </w:rPr>
        <w:t>What should there be more of?</w:t>
      </w:r>
    </w:p>
    <w:p w14:paraId="1350BEAD" w14:textId="77777777" w:rsidR="00CF68AA" w:rsidRDefault="00CF68AA" w:rsidP="00CF68AA">
      <w:pPr>
        <w:pStyle w:val="ListParagraph"/>
        <w:numPr>
          <w:ilvl w:val="0"/>
          <w:numId w:val="3"/>
        </w:numPr>
        <w:spacing w:after="160" w:line="240" w:lineRule="auto"/>
        <w:rPr>
          <w:rFonts w:cs="Arial"/>
          <w:szCs w:val="22"/>
          <w:lang w:eastAsia="en-GB"/>
        </w:rPr>
      </w:pPr>
      <w:r w:rsidRPr="00CF68AA">
        <w:rPr>
          <w:rFonts w:cs="Arial"/>
          <w:szCs w:val="22"/>
          <w:lang w:eastAsia="en-GB"/>
        </w:rPr>
        <w:t>How can we make them more appealing?</w:t>
      </w:r>
    </w:p>
    <w:p w14:paraId="4F18116E" w14:textId="77777777" w:rsidR="006B39E8" w:rsidRPr="00CF68AA" w:rsidRDefault="006B39E8" w:rsidP="006B39E8">
      <w:pPr>
        <w:pStyle w:val="ListParagraph"/>
        <w:spacing w:after="160" w:line="240" w:lineRule="auto"/>
        <w:ind w:left="1080" w:firstLine="0"/>
        <w:rPr>
          <w:rFonts w:cs="Arial"/>
          <w:szCs w:val="22"/>
          <w:lang w:eastAsia="en-GB"/>
        </w:rPr>
      </w:pPr>
    </w:p>
    <w:p w14:paraId="1BAFB2D7" w14:textId="77777777" w:rsidR="00CF68AA" w:rsidRPr="00CF68AA" w:rsidRDefault="00CF68AA" w:rsidP="00CF68AA">
      <w:pPr>
        <w:pStyle w:val="ListParagraph"/>
        <w:numPr>
          <w:ilvl w:val="0"/>
          <w:numId w:val="5"/>
        </w:numPr>
        <w:suppressAutoHyphens/>
        <w:autoSpaceDN w:val="0"/>
        <w:spacing w:after="160" w:line="240" w:lineRule="auto"/>
        <w:contextualSpacing w:val="0"/>
        <w:textAlignment w:val="baseline"/>
        <w:rPr>
          <w:rFonts w:cs="Arial"/>
          <w:szCs w:val="22"/>
          <w:lang w:eastAsia="en-GB"/>
        </w:rPr>
      </w:pPr>
      <w:r w:rsidRPr="00CF68AA">
        <w:rPr>
          <w:rFonts w:cs="Arial"/>
          <w:szCs w:val="22"/>
          <w:lang w:eastAsia="en-GB"/>
        </w:rPr>
        <w:t xml:space="preserve"> How did they improve your skills?</w:t>
      </w:r>
    </w:p>
    <w:p w14:paraId="3E6C9A3A" w14:textId="77777777" w:rsidR="00CF68AA" w:rsidRDefault="00CF68AA" w:rsidP="00CF68AA">
      <w:pPr>
        <w:pStyle w:val="ListParagraph"/>
        <w:numPr>
          <w:ilvl w:val="0"/>
          <w:numId w:val="3"/>
        </w:numPr>
        <w:spacing w:after="160" w:line="240" w:lineRule="auto"/>
        <w:rPr>
          <w:rFonts w:cs="Arial"/>
          <w:szCs w:val="22"/>
          <w:lang w:eastAsia="en-GB"/>
        </w:rPr>
      </w:pPr>
      <w:r w:rsidRPr="00CF68AA">
        <w:rPr>
          <w:rFonts w:cs="Arial"/>
          <w:szCs w:val="22"/>
          <w:lang w:eastAsia="en-GB"/>
        </w:rPr>
        <w:t>How well timed were they in terms of the module?</w:t>
      </w:r>
    </w:p>
    <w:p w14:paraId="5D6ADE11" w14:textId="77777777" w:rsidR="006B39E8" w:rsidRPr="00CF68AA" w:rsidRDefault="006B39E8" w:rsidP="006B39E8">
      <w:pPr>
        <w:pStyle w:val="ListParagraph"/>
        <w:spacing w:after="160" w:line="240" w:lineRule="auto"/>
        <w:ind w:left="1080" w:firstLine="0"/>
        <w:rPr>
          <w:rFonts w:cs="Arial"/>
          <w:szCs w:val="22"/>
          <w:lang w:eastAsia="en-GB"/>
        </w:rPr>
      </w:pPr>
    </w:p>
    <w:p w14:paraId="67657EC8" w14:textId="77777777" w:rsidR="00CF68AA" w:rsidRDefault="00CF68AA" w:rsidP="00CF68AA">
      <w:pPr>
        <w:pStyle w:val="ListParagraph"/>
        <w:numPr>
          <w:ilvl w:val="0"/>
          <w:numId w:val="5"/>
        </w:numPr>
        <w:spacing w:after="160" w:line="240" w:lineRule="auto"/>
        <w:rPr>
          <w:rFonts w:cs="Arial"/>
          <w:szCs w:val="22"/>
          <w:lang w:eastAsia="en-GB"/>
        </w:rPr>
      </w:pPr>
      <w:r w:rsidRPr="00CF68AA">
        <w:rPr>
          <w:rFonts w:cs="Arial"/>
          <w:szCs w:val="22"/>
          <w:lang w:eastAsia="en-GB"/>
        </w:rPr>
        <w:t>What frustrated you about them?</w:t>
      </w:r>
    </w:p>
    <w:p w14:paraId="47CCE164" w14:textId="77777777" w:rsidR="006B39E8" w:rsidRPr="00CF68AA" w:rsidRDefault="006B39E8" w:rsidP="006B39E8">
      <w:pPr>
        <w:pStyle w:val="ListParagraph"/>
        <w:spacing w:after="160" w:line="240" w:lineRule="auto"/>
        <w:ind w:firstLine="0"/>
        <w:rPr>
          <w:rFonts w:cs="Arial"/>
          <w:szCs w:val="22"/>
          <w:lang w:eastAsia="en-GB"/>
        </w:rPr>
      </w:pPr>
    </w:p>
    <w:p w14:paraId="3BBDA515" w14:textId="77777777" w:rsidR="00CF68AA" w:rsidRPr="00CF68AA" w:rsidRDefault="00CF68AA" w:rsidP="00CF68AA">
      <w:pPr>
        <w:pStyle w:val="ListParagraph"/>
        <w:numPr>
          <w:ilvl w:val="0"/>
          <w:numId w:val="3"/>
        </w:numPr>
        <w:spacing w:after="160" w:line="240" w:lineRule="auto"/>
        <w:rPr>
          <w:rFonts w:cs="Arial"/>
          <w:szCs w:val="22"/>
          <w:lang w:eastAsia="en-GB"/>
        </w:rPr>
      </w:pPr>
      <w:r w:rsidRPr="00CF68AA">
        <w:rPr>
          <w:rFonts w:cs="Arial"/>
          <w:szCs w:val="22"/>
          <w:lang w:eastAsia="en-GB"/>
        </w:rPr>
        <w:t>What would you prefer to change that would help develop your skills?</w:t>
      </w:r>
    </w:p>
    <w:p w14:paraId="7572FC14" w14:textId="77777777" w:rsidR="00CF68AA" w:rsidRDefault="00CF68AA" w:rsidP="00CF68AA">
      <w:pPr>
        <w:pStyle w:val="ListParagraph"/>
        <w:numPr>
          <w:ilvl w:val="0"/>
          <w:numId w:val="3"/>
        </w:numPr>
        <w:spacing w:after="160" w:line="240" w:lineRule="auto"/>
        <w:rPr>
          <w:rFonts w:cs="Arial"/>
          <w:szCs w:val="22"/>
        </w:rPr>
      </w:pPr>
      <w:r w:rsidRPr="00CF68AA">
        <w:rPr>
          <w:rFonts w:cs="Arial"/>
          <w:szCs w:val="22"/>
        </w:rPr>
        <w:t>What isn’t there that you should expect to be there?</w:t>
      </w:r>
    </w:p>
    <w:p w14:paraId="193EAB23" w14:textId="77777777" w:rsidR="006B39E8" w:rsidRPr="00CF68AA" w:rsidRDefault="006B39E8" w:rsidP="006B39E8">
      <w:pPr>
        <w:pStyle w:val="ListParagraph"/>
        <w:spacing w:after="160" w:line="240" w:lineRule="auto"/>
        <w:ind w:left="1080" w:firstLine="0"/>
        <w:rPr>
          <w:rFonts w:cs="Arial"/>
          <w:szCs w:val="22"/>
        </w:rPr>
      </w:pPr>
    </w:p>
    <w:p w14:paraId="573D8938" w14:textId="77777777" w:rsidR="00CF68AA" w:rsidRDefault="00CF68AA" w:rsidP="00CF68AA">
      <w:pPr>
        <w:pStyle w:val="ListParagraph"/>
        <w:numPr>
          <w:ilvl w:val="0"/>
          <w:numId w:val="5"/>
        </w:numPr>
        <w:spacing w:after="160" w:line="240" w:lineRule="auto"/>
        <w:rPr>
          <w:rFonts w:cs="Arial"/>
          <w:szCs w:val="22"/>
          <w:lang w:eastAsia="en-GB"/>
        </w:rPr>
      </w:pPr>
      <w:r w:rsidRPr="00CF68AA">
        <w:rPr>
          <w:rFonts w:cs="Arial"/>
          <w:szCs w:val="22"/>
          <w:lang w:eastAsia="en-GB"/>
        </w:rPr>
        <w:t>What extra support do you think you might need/have needed?</w:t>
      </w:r>
    </w:p>
    <w:p w14:paraId="19ADEA9C" w14:textId="77777777" w:rsidR="006B39E8" w:rsidRPr="00CF68AA" w:rsidRDefault="006B39E8" w:rsidP="006B39E8">
      <w:pPr>
        <w:pStyle w:val="ListParagraph"/>
        <w:spacing w:after="160" w:line="240" w:lineRule="auto"/>
        <w:ind w:firstLine="0"/>
        <w:rPr>
          <w:rFonts w:cs="Arial"/>
          <w:szCs w:val="22"/>
          <w:lang w:eastAsia="en-GB"/>
        </w:rPr>
      </w:pPr>
    </w:p>
    <w:p w14:paraId="6EC61038" w14:textId="358B039C" w:rsidR="00CF68AA" w:rsidRDefault="00CF68AA" w:rsidP="00CF68AA">
      <w:pPr>
        <w:pStyle w:val="ListParagraph"/>
        <w:numPr>
          <w:ilvl w:val="0"/>
          <w:numId w:val="3"/>
        </w:numPr>
        <w:spacing w:after="160" w:line="240" w:lineRule="auto"/>
        <w:rPr>
          <w:rFonts w:cs="Arial"/>
          <w:szCs w:val="22"/>
          <w:lang w:eastAsia="en-GB"/>
        </w:rPr>
      </w:pPr>
      <w:r w:rsidRPr="00CF68AA">
        <w:rPr>
          <w:rFonts w:cs="Arial"/>
          <w:szCs w:val="22"/>
          <w:lang w:eastAsia="en-GB"/>
        </w:rPr>
        <w:t>Would you like to see similar things in other modules?</w:t>
      </w:r>
    </w:p>
    <w:p w14:paraId="5FC0775D" w14:textId="6E58EE03" w:rsidR="00CF68AA" w:rsidRPr="006B39E8" w:rsidRDefault="00CF68AA" w:rsidP="00CF68AA">
      <w:pPr>
        <w:pStyle w:val="Heading3"/>
      </w:pPr>
      <w:r w:rsidRPr="006B39E8">
        <w:t>Interview questions with module leaders</w:t>
      </w:r>
    </w:p>
    <w:p w14:paraId="7B4E751D" w14:textId="4A355B17" w:rsidR="006B39E8" w:rsidRDefault="000518E3" w:rsidP="00384770">
      <w:pPr>
        <w:pStyle w:val="ListParagraph"/>
        <w:numPr>
          <w:ilvl w:val="0"/>
          <w:numId w:val="10"/>
        </w:numPr>
        <w:spacing w:after="240" w:line="240" w:lineRule="auto"/>
        <w:ind w:left="714" w:hanging="357"/>
      </w:pPr>
      <w:r w:rsidRPr="000518E3">
        <w:t>How do you feel the activities impacted on the students’ [IL] skill levels?</w:t>
      </w:r>
    </w:p>
    <w:p w14:paraId="604B4C79" w14:textId="77777777" w:rsidR="004F4B13" w:rsidRDefault="000518E3" w:rsidP="00384770">
      <w:pPr>
        <w:pStyle w:val="NormalWeb"/>
        <w:numPr>
          <w:ilvl w:val="0"/>
          <w:numId w:val="10"/>
        </w:numPr>
        <w:spacing w:after="240" w:afterAutospacing="0" w:line="240" w:lineRule="auto"/>
        <w:ind w:left="714" w:hanging="357"/>
        <w:contextualSpacing/>
        <w:rPr>
          <w:rFonts w:ascii="Arial" w:hAnsi="Arial" w:cs="Arial"/>
          <w:sz w:val="22"/>
          <w:szCs w:val="22"/>
        </w:rPr>
      </w:pPr>
      <w:r w:rsidRPr="004F4B13">
        <w:rPr>
          <w:rFonts w:ascii="Arial" w:hAnsi="Arial" w:cs="Arial"/>
          <w:sz w:val="22"/>
          <w:szCs w:val="22"/>
        </w:rPr>
        <w:t>How can we encourage take-up by the students when we try this again next Trimester in another module?</w:t>
      </w:r>
      <w:r w:rsidR="004F4B13">
        <w:rPr>
          <w:rFonts w:ascii="Arial" w:hAnsi="Arial" w:cs="Arial"/>
          <w:sz w:val="22"/>
          <w:szCs w:val="22"/>
        </w:rPr>
        <w:t xml:space="preserve"> </w:t>
      </w:r>
    </w:p>
    <w:p w14:paraId="39DD7910" w14:textId="77777777" w:rsidR="00384770" w:rsidRDefault="00384770" w:rsidP="00384770">
      <w:pPr>
        <w:pStyle w:val="NormalWeb"/>
        <w:spacing w:after="240" w:afterAutospacing="0" w:line="240" w:lineRule="auto"/>
        <w:ind w:left="714" w:firstLine="0"/>
        <w:contextualSpacing/>
        <w:rPr>
          <w:rFonts w:ascii="Arial" w:hAnsi="Arial" w:cs="Arial"/>
          <w:sz w:val="22"/>
          <w:szCs w:val="22"/>
        </w:rPr>
      </w:pPr>
    </w:p>
    <w:p w14:paraId="64646A46" w14:textId="4C81F0ED" w:rsidR="000518E3" w:rsidRPr="004F4B13" w:rsidRDefault="000518E3" w:rsidP="00384770">
      <w:pPr>
        <w:pStyle w:val="NormalWeb"/>
        <w:numPr>
          <w:ilvl w:val="0"/>
          <w:numId w:val="3"/>
        </w:numPr>
        <w:spacing w:after="0" w:afterAutospacing="0" w:line="240" w:lineRule="auto"/>
        <w:contextualSpacing/>
        <w:rPr>
          <w:rFonts w:ascii="Arial" w:hAnsi="Arial" w:cs="Arial"/>
          <w:sz w:val="22"/>
          <w:szCs w:val="22"/>
        </w:rPr>
      </w:pPr>
      <w:r w:rsidRPr="004F4B13">
        <w:rPr>
          <w:rFonts w:ascii="Arial" w:hAnsi="Arial" w:cs="Arial"/>
          <w:sz w:val="22"/>
          <w:szCs w:val="22"/>
        </w:rPr>
        <w:t>How did you feel about the subjects covered by the [MasteryPath] activities?</w:t>
      </w:r>
    </w:p>
    <w:p w14:paraId="7B4DF07E" w14:textId="5E03AF54" w:rsidR="000518E3" w:rsidRDefault="000518E3" w:rsidP="00384770">
      <w:pPr>
        <w:pStyle w:val="ListParagraph"/>
        <w:numPr>
          <w:ilvl w:val="0"/>
          <w:numId w:val="3"/>
        </w:numPr>
        <w:spacing w:after="120" w:line="240" w:lineRule="auto"/>
        <w:rPr>
          <w:rFonts w:cs="Arial"/>
          <w:szCs w:val="22"/>
        </w:rPr>
      </w:pPr>
      <w:r w:rsidRPr="000518E3">
        <w:rPr>
          <w:rFonts w:cs="Arial"/>
          <w:szCs w:val="22"/>
        </w:rPr>
        <w:t xml:space="preserve">What topic(s) </w:t>
      </w:r>
      <w:bookmarkStart w:id="66" w:name="_Int_MrJOMjld"/>
      <w:r w:rsidRPr="000518E3">
        <w:rPr>
          <w:rFonts w:cs="Arial"/>
          <w:szCs w:val="22"/>
        </w:rPr>
        <w:t>aren’t</w:t>
      </w:r>
      <w:bookmarkEnd w:id="66"/>
      <w:r w:rsidRPr="000518E3">
        <w:rPr>
          <w:rFonts w:cs="Arial"/>
          <w:szCs w:val="22"/>
        </w:rPr>
        <w:t xml:space="preserve"> covered by the [MasteryPath] activities? (</w:t>
      </w:r>
      <w:bookmarkStart w:id="67" w:name="_Int_nnDfBQ5b"/>
      <w:proofErr w:type="gramStart"/>
      <w:r w:rsidRPr="000518E3">
        <w:rPr>
          <w:rFonts w:cs="Arial"/>
          <w:szCs w:val="22"/>
        </w:rPr>
        <w:t>i.e.</w:t>
      </w:r>
      <w:bookmarkEnd w:id="67"/>
      <w:proofErr w:type="gramEnd"/>
      <w:r w:rsidRPr="000518E3">
        <w:rPr>
          <w:rFonts w:cs="Arial"/>
          <w:szCs w:val="22"/>
        </w:rPr>
        <w:t xml:space="preserve"> what topics would you expect to be there?</w:t>
      </w:r>
      <w:r w:rsidR="00384770">
        <w:rPr>
          <w:rFonts w:cs="Arial"/>
          <w:szCs w:val="22"/>
        </w:rPr>
        <w:t>)</w:t>
      </w:r>
    </w:p>
    <w:p w14:paraId="36BC6494" w14:textId="77777777" w:rsidR="00384770" w:rsidRPr="000518E3" w:rsidRDefault="00384770" w:rsidP="00384770">
      <w:pPr>
        <w:pStyle w:val="ListParagraph"/>
        <w:spacing w:after="120" w:line="240" w:lineRule="auto"/>
        <w:ind w:left="1080" w:firstLine="0"/>
        <w:rPr>
          <w:rFonts w:cs="Arial"/>
          <w:szCs w:val="22"/>
        </w:rPr>
      </w:pPr>
    </w:p>
    <w:p w14:paraId="781015A5" w14:textId="77777777" w:rsidR="000518E3" w:rsidRDefault="000518E3" w:rsidP="00384770">
      <w:pPr>
        <w:pStyle w:val="ListParagraph"/>
        <w:numPr>
          <w:ilvl w:val="0"/>
          <w:numId w:val="10"/>
        </w:numPr>
        <w:spacing w:after="120" w:line="240" w:lineRule="auto"/>
        <w:ind w:left="714" w:hanging="357"/>
        <w:rPr>
          <w:rFonts w:cs="Arial"/>
          <w:szCs w:val="22"/>
        </w:rPr>
      </w:pPr>
      <w:r w:rsidRPr="000518E3">
        <w:rPr>
          <w:rFonts w:cs="Arial"/>
          <w:szCs w:val="22"/>
        </w:rPr>
        <w:lastRenderedPageBreak/>
        <w:t>Do you feel that the content could be more focused on the subject content of the module?</w:t>
      </w:r>
    </w:p>
    <w:p w14:paraId="56F0AC1B" w14:textId="77777777" w:rsidR="00384770" w:rsidRPr="000518E3" w:rsidRDefault="00384770" w:rsidP="00384770">
      <w:pPr>
        <w:pStyle w:val="ListParagraph"/>
        <w:spacing w:after="120" w:line="240" w:lineRule="auto"/>
        <w:ind w:left="714" w:firstLine="0"/>
        <w:rPr>
          <w:rFonts w:cs="Arial"/>
          <w:szCs w:val="22"/>
        </w:rPr>
      </w:pPr>
    </w:p>
    <w:p w14:paraId="716E25C4" w14:textId="77777777" w:rsidR="000518E3" w:rsidRDefault="000518E3" w:rsidP="00384770">
      <w:pPr>
        <w:pStyle w:val="ListParagraph"/>
        <w:numPr>
          <w:ilvl w:val="0"/>
          <w:numId w:val="10"/>
        </w:numPr>
        <w:spacing w:line="240" w:lineRule="auto"/>
        <w:ind w:left="714" w:hanging="357"/>
        <w:rPr>
          <w:rFonts w:cs="Arial"/>
          <w:szCs w:val="22"/>
          <w:lang w:eastAsia="en-GB"/>
        </w:rPr>
      </w:pPr>
      <w:r w:rsidRPr="000518E3">
        <w:rPr>
          <w:rFonts w:cs="Arial"/>
          <w:szCs w:val="22"/>
          <w:lang w:eastAsia="en-GB"/>
        </w:rPr>
        <w:t>What issues were faced by you (or your students) by having the extra activities in your Canvas course? (</w:t>
      </w:r>
      <w:bookmarkStart w:id="68" w:name="_Int_y5FkQriN"/>
      <w:proofErr w:type="gramStart"/>
      <w:r w:rsidRPr="000518E3">
        <w:rPr>
          <w:rFonts w:cs="Arial"/>
          <w:szCs w:val="22"/>
          <w:lang w:eastAsia="en-GB"/>
        </w:rPr>
        <w:t>if</w:t>
      </w:r>
      <w:bookmarkEnd w:id="68"/>
      <w:proofErr w:type="gramEnd"/>
      <w:r w:rsidRPr="000518E3">
        <w:rPr>
          <w:rFonts w:cs="Arial"/>
          <w:szCs w:val="22"/>
          <w:lang w:eastAsia="en-GB"/>
        </w:rPr>
        <w:t xml:space="preserve"> any)</w:t>
      </w:r>
    </w:p>
    <w:p w14:paraId="28F47730" w14:textId="77777777" w:rsidR="00384770" w:rsidRPr="00384770" w:rsidRDefault="00384770" w:rsidP="00384770">
      <w:pPr>
        <w:rPr>
          <w:rFonts w:cs="Arial"/>
          <w:szCs w:val="22"/>
          <w:lang w:eastAsia="en-GB"/>
        </w:rPr>
      </w:pPr>
    </w:p>
    <w:p w14:paraId="2E19F494" w14:textId="3F927A64" w:rsidR="000518E3" w:rsidRPr="000518E3" w:rsidRDefault="000518E3" w:rsidP="00384770">
      <w:pPr>
        <w:pStyle w:val="ListParagraph"/>
        <w:numPr>
          <w:ilvl w:val="0"/>
          <w:numId w:val="10"/>
        </w:numPr>
        <w:spacing w:line="240" w:lineRule="auto"/>
        <w:ind w:left="714" w:hanging="357"/>
        <w:rPr>
          <w:rFonts w:cs="Arial"/>
          <w:szCs w:val="22"/>
        </w:rPr>
      </w:pPr>
      <w:r w:rsidRPr="000518E3">
        <w:rPr>
          <w:rFonts w:cs="Arial"/>
          <w:szCs w:val="22"/>
        </w:rPr>
        <w:t xml:space="preserve">Would something similar work for other modules, levels and/or pre-enrolment? </w:t>
      </w:r>
    </w:p>
    <w:p w14:paraId="46A83E7E" w14:textId="77777777" w:rsidR="004C25B7" w:rsidRDefault="004C25B7" w:rsidP="00202C28">
      <w:pPr>
        <w:ind w:right="147"/>
        <w:rPr>
          <w:rFonts w:cs="Arial"/>
          <w:sz w:val="20"/>
          <w:szCs w:val="20"/>
        </w:rPr>
      </w:pPr>
    </w:p>
    <w:sectPr w:rsidR="004C25B7" w:rsidSect="00164DA2">
      <w:footerReference w:type="even" r:id="rId48"/>
      <w:footerReference w:type="default" r:id="rId49"/>
      <w:footerReference w:type="first" r:id="rId50"/>
      <w:pgSz w:w="11906" w:h="16838"/>
      <w:pgMar w:top="1134" w:right="1418" w:bottom="1814" w:left="1134" w:header="851" w:footer="907" w:gutter="0"/>
      <w:pgNumType w:start="10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7FACF" w14:textId="77777777" w:rsidR="001018AE" w:rsidRDefault="001018AE" w:rsidP="0034769E">
      <w:r>
        <w:separator/>
      </w:r>
    </w:p>
  </w:endnote>
  <w:endnote w:type="continuationSeparator" w:id="0">
    <w:p w14:paraId="70F31353" w14:textId="77777777" w:rsidR="001018AE" w:rsidRDefault="001018AE" w:rsidP="0034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8729032"/>
      <w:docPartObj>
        <w:docPartGallery w:val="Page Numbers (Bottom of Page)"/>
        <w:docPartUnique/>
      </w:docPartObj>
    </w:sdtPr>
    <w:sdtEndPr>
      <w:rPr>
        <w:rStyle w:val="PageNumber"/>
      </w:rPr>
    </w:sdtEndPr>
    <w:sdtContent>
      <w:p w14:paraId="5F6E3834" w14:textId="79C852AA" w:rsidR="00AC143B" w:rsidRDefault="00AC143B" w:rsidP="009E57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2E2869C3" w14:textId="77777777" w:rsidR="00AC143B" w:rsidRDefault="00AC143B" w:rsidP="00AC14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BA1B" w14:textId="77777777" w:rsidR="00DF0712" w:rsidRDefault="00DF0712" w:rsidP="00AC143B">
    <w:pPr>
      <w:pStyle w:val="NoSpacing"/>
      <w:ind w:right="360"/>
    </w:pPr>
  </w:p>
  <w:sdt>
    <w:sdtPr>
      <w:rPr>
        <w:rStyle w:val="PageNumber"/>
        <w:rFonts w:ascii="Arial" w:hAnsi="Arial" w:cs="Arial"/>
        <w:sz w:val="18"/>
        <w:szCs w:val="18"/>
      </w:rPr>
      <w:id w:val="535710335"/>
      <w:docPartObj>
        <w:docPartGallery w:val="Page Numbers (Bottom of Page)"/>
        <w:docPartUnique/>
      </w:docPartObj>
    </w:sdtPr>
    <w:sdtEndPr>
      <w:rPr>
        <w:rStyle w:val="PageNumber"/>
      </w:rPr>
    </w:sdtEndPr>
    <w:sdtContent>
      <w:p w14:paraId="341917EA" w14:textId="77777777" w:rsidR="00AC143B" w:rsidRPr="00AC143B" w:rsidRDefault="00AC143B" w:rsidP="00AC143B">
        <w:pPr>
          <w:pStyle w:val="Footer"/>
          <w:framePr w:h="286" w:hRule="exact" w:wrap="none" w:vAnchor="text" w:hAnchor="page" w:x="9340" w:y="40"/>
          <w:rPr>
            <w:rStyle w:val="PageNumber"/>
            <w:rFonts w:ascii="Arial" w:hAnsi="Arial" w:cs="Arial"/>
            <w:sz w:val="18"/>
            <w:szCs w:val="18"/>
          </w:rPr>
        </w:pPr>
        <w:r w:rsidRPr="00AC143B">
          <w:rPr>
            <w:rStyle w:val="PageNumber"/>
            <w:rFonts w:ascii="Arial" w:hAnsi="Arial" w:cs="Arial"/>
            <w:sz w:val="18"/>
            <w:szCs w:val="18"/>
          </w:rPr>
          <w:fldChar w:fldCharType="begin"/>
        </w:r>
        <w:r w:rsidRPr="00AC143B">
          <w:rPr>
            <w:rStyle w:val="PageNumber"/>
            <w:rFonts w:ascii="Arial" w:hAnsi="Arial" w:cs="Arial"/>
            <w:sz w:val="18"/>
            <w:szCs w:val="18"/>
          </w:rPr>
          <w:instrText xml:space="preserve"> PAGE </w:instrText>
        </w:r>
        <w:r w:rsidRPr="00AC143B">
          <w:rPr>
            <w:rStyle w:val="PageNumber"/>
            <w:rFonts w:ascii="Arial" w:hAnsi="Arial" w:cs="Arial"/>
            <w:sz w:val="18"/>
            <w:szCs w:val="18"/>
          </w:rPr>
          <w:fldChar w:fldCharType="separate"/>
        </w:r>
        <w:r w:rsidRPr="00AC143B">
          <w:rPr>
            <w:rStyle w:val="PageNumber"/>
            <w:rFonts w:ascii="Arial" w:hAnsi="Arial" w:cs="Arial"/>
            <w:noProof/>
            <w:sz w:val="18"/>
            <w:szCs w:val="18"/>
          </w:rPr>
          <w:t>16</w:t>
        </w:r>
        <w:r w:rsidRPr="00AC143B">
          <w:rPr>
            <w:rStyle w:val="PageNumber"/>
            <w:rFonts w:ascii="Arial" w:hAnsi="Arial" w:cs="Arial"/>
            <w:sz w:val="18"/>
            <w:szCs w:val="18"/>
          </w:rPr>
          <w:fldChar w:fldCharType="end"/>
        </w:r>
      </w:p>
    </w:sdtContent>
  </w:sdt>
  <w:p w14:paraId="3D239D1D" w14:textId="63332DA1" w:rsidR="00DF0712" w:rsidRPr="00F01A33" w:rsidRDefault="00DF0712" w:rsidP="00202C28">
    <w:pPr>
      <w:pStyle w:val="NoSpacing"/>
    </w:pPr>
    <w:r>
      <w:t>Dixon</w:t>
    </w:r>
    <w:r w:rsidRPr="00F01A33">
      <w:t xml:space="preserve"> </w:t>
    </w:r>
    <w:r w:rsidR="00601005">
      <w:t>&amp;</w:t>
    </w:r>
    <w:r w:rsidRPr="00F01A33">
      <w:t xml:space="preserve"> </w:t>
    </w:r>
    <w:r>
      <w:t>Packwood.</w:t>
    </w:r>
    <w:r w:rsidRPr="00F01A33">
      <w:t xml:space="preserve"> 202</w:t>
    </w:r>
    <w:r>
      <w:t>3</w:t>
    </w:r>
    <w:r w:rsidRPr="00F01A33">
      <w:t>. Journal of Information Literacy, 1</w:t>
    </w:r>
    <w:r>
      <w:t>7</w:t>
    </w:r>
    <w:r w:rsidRPr="00F01A33">
      <w:t>(1</w:t>
    </w:r>
    <w:r>
      <w:t>).</w:t>
    </w:r>
    <w:r w:rsidRPr="00F01A33">
      <w:tab/>
    </w:r>
    <w:r w:rsidRPr="00F01A33">
      <w:tab/>
    </w:r>
  </w:p>
  <w:p w14:paraId="1A4F2C64" w14:textId="37589D30" w:rsidR="00DF0712" w:rsidRPr="00F01A33" w:rsidRDefault="00DF0712" w:rsidP="00202C28">
    <w:pPr>
      <w:pStyle w:val="NoSpacing"/>
    </w:pPr>
    <w:r w:rsidRPr="00F01A33">
      <w:t>http://dx.doi.org/10.11645/1</w:t>
    </w:r>
    <w:r>
      <w:t>7</w:t>
    </w:r>
    <w:r w:rsidRPr="00F01A33">
      <w:t>.</w:t>
    </w:r>
    <w:r>
      <w:t>1</w:t>
    </w:r>
    <w:r w:rsidRPr="00F01A33">
      <w:t>.</w:t>
    </w:r>
    <w:r w:rsidR="007C6FF7">
      <w:t>3</w:t>
    </w:r>
    <w:r w:rsidR="00994D18">
      <w:t>34</w:t>
    </w:r>
    <w:r w:rsidR="007C6FF7">
      <w:t>3</w:t>
    </w:r>
  </w:p>
  <w:p w14:paraId="6A66BD69" w14:textId="77777777" w:rsidR="00DF0712" w:rsidRDefault="00DF0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DF0712" w14:paraId="6E81F059" w14:textId="77777777" w:rsidTr="00074C95">
      <w:trPr>
        <w:trHeight w:val="300"/>
      </w:trPr>
      <w:tc>
        <w:tcPr>
          <w:tcW w:w="3115" w:type="dxa"/>
        </w:tcPr>
        <w:p w14:paraId="07D3F4FC" w14:textId="3AB92B16" w:rsidR="00DF0712" w:rsidRDefault="00DF0712" w:rsidP="00074C95">
          <w:pPr>
            <w:pStyle w:val="Header"/>
            <w:ind w:left="-115"/>
          </w:pPr>
        </w:p>
      </w:tc>
      <w:tc>
        <w:tcPr>
          <w:tcW w:w="3115" w:type="dxa"/>
        </w:tcPr>
        <w:p w14:paraId="204C59E6" w14:textId="1165FEB3" w:rsidR="00DF0712" w:rsidRDefault="00DF0712" w:rsidP="00074C95">
          <w:pPr>
            <w:pStyle w:val="Header"/>
            <w:jc w:val="center"/>
          </w:pPr>
        </w:p>
      </w:tc>
      <w:tc>
        <w:tcPr>
          <w:tcW w:w="3115" w:type="dxa"/>
        </w:tcPr>
        <w:p w14:paraId="3314EE35" w14:textId="5C0C05AE" w:rsidR="00DF0712" w:rsidRDefault="00DF0712" w:rsidP="00074C95">
          <w:pPr>
            <w:pStyle w:val="Header"/>
            <w:ind w:right="-115"/>
            <w:jc w:val="right"/>
          </w:pPr>
        </w:p>
      </w:tc>
    </w:tr>
  </w:tbl>
  <w:p w14:paraId="59F37F28" w14:textId="419D1113" w:rsidR="00DF0712" w:rsidRDefault="00DF0712" w:rsidP="00074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368D9" w14:textId="77777777" w:rsidR="001018AE" w:rsidRDefault="001018AE" w:rsidP="0034769E">
      <w:r>
        <w:separator/>
      </w:r>
    </w:p>
  </w:footnote>
  <w:footnote w:type="continuationSeparator" w:id="0">
    <w:p w14:paraId="4A636130" w14:textId="77777777" w:rsidR="001018AE" w:rsidRDefault="001018AE" w:rsidP="0034769E">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5wBmXFOO7/r61H" int2:id="nCYqnGiM">
      <int2:state int2:value="Rejected" int2:type="AugLoop_Text_Critique"/>
    </int2:textHash>
    <int2:bookmark int2:bookmarkName="_Int_B6uNJkPh" int2:invalidationBookmarkName="" int2:hashCode="g70nzO7Rnf2zfd" int2:id="WkA2rY43">
      <int2:state int2:value="Rejected" int2:type="AugLoop_Acronyms_AcronymsCritique"/>
    </int2:bookmark>
    <int2:bookmark int2:bookmarkName="_Int_180tf3IE" int2:invalidationBookmarkName="" int2:hashCode="0Rw/1w6KUJxX57" int2:id="YPRFDKJG">
      <int2:state int2:value="Rejected" int2:type="AugLoop_Acronyms_AcronymsCritique"/>
    </int2:bookmark>
    <int2:bookmark int2:bookmarkName="_Int_HmNVCczx" int2:invalidationBookmarkName="" int2:hashCode="U4pN4nmknwXMgn" int2:id="kcgyZC2d">
      <int2:state int2:value="Rejected" int2:type="AugLoop_Acronyms_AcronymsCritique"/>
    </int2:bookmark>
    <int2:bookmark int2:bookmarkName="_Int_Ta1inJzx" int2:invalidationBookmarkName="" int2:hashCode="mwIor4o/p3MwoJ" int2:id="XUWad74C">
      <int2:state int2:value="Rejected" int2:type="AugLoop_Acronyms_AcronymsCritique"/>
    </int2:bookmark>
    <int2:bookmark int2:bookmarkName="_Int_bVeY4oNf" int2:invalidationBookmarkName="" int2:hashCode="HN///QfOejgptW" int2:id="2yS2z8Lv">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FE81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2E4AB5"/>
    <w:multiLevelType w:val="hybridMultilevel"/>
    <w:tmpl w:val="D6946744"/>
    <w:lvl w:ilvl="0" w:tplc="FFFFFFFF">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3CB0BE1"/>
    <w:multiLevelType w:val="hybridMultilevel"/>
    <w:tmpl w:val="24D2E162"/>
    <w:lvl w:ilvl="0" w:tplc="6C9887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482A03"/>
    <w:multiLevelType w:val="hybridMultilevel"/>
    <w:tmpl w:val="0C8471B6"/>
    <w:lvl w:ilvl="0" w:tplc="BE682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7711BC"/>
    <w:multiLevelType w:val="hybridMultilevel"/>
    <w:tmpl w:val="5A64100E"/>
    <w:lvl w:ilvl="0" w:tplc="6FBE3932">
      <w:start w:val="1"/>
      <w:numFmt w:val="decimal"/>
      <w:lvlText w:val="%1."/>
      <w:lvlJc w:val="left"/>
      <w:pPr>
        <w:ind w:left="720" w:hanging="360"/>
      </w:pPr>
      <w:rPr>
        <w:rFonts w:ascii="Calibri" w:eastAsia="Calibri" w:hAnsi="Calibri" w:cstheme="min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AD623F"/>
    <w:multiLevelType w:val="hybridMultilevel"/>
    <w:tmpl w:val="42B0EE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CE6F54"/>
    <w:multiLevelType w:val="hybridMultilevel"/>
    <w:tmpl w:val="8A685A7E"/>
    <w:lvl w:ilvl="0" w:tplc="69A2FD2A">
      <w:start w:val="1"/>
      <w:numFmt w:val="decimal"/>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163502"/>
    <w:multiLevelType w:val="multilevel"/>
    <w:tmpl w:val="8B62AF7E"/>
    <w:lvl w:ilvl="0">
      <w:start w:val="1"/>
      <w:numFmt w:val="decimal"/>
      <w:lvlText w:val="%1."/>
      <w:lvlJc w:val="left"/>
      <w:pPr>
        <w:ind w:left="720" w:hanging="360"/>
      </w:pPr>
      <w:rPr>
        <w:rFonts w:hint="default"/>
        <w:sz w:val="28"/>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9A33ECC"/>
    <w:multiLevelType w:val="hybridMultilevel"/>
    <w:tmpl w:val="E91A313C"/>
    <w:lvl w:ilvl="0" w:tplc="CA36F6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101D73"/>
    <w:multiLevelType w:val="hybridMultilevel"/>
    <w:tmpl w:val="8E12D692"/>
    <w:lvl w:ilvl="0" w:tplc="034CC4E2">
      <w:start w:val="1"/>
      <w:numFmt w:val="decimal"/>
      <w:lvlText w:val="%1."/>
      <w:lvlJc w:val="left"/>
      <w:pPr>
        <w:ind w:left="1080" w:hanging="360"/>
      </w:pPr>
      <w:rPr>
        <w:rFonts w:ascii="Arial" w:hAnsi="Arial" w:cs="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86382230">
    <w:abstractNumId w:val="0"/>
  </w:num>
  <w:num w:numId="2" w16cid:durableId="747576309">
    <w:abstractNumId w:val="7"/>
  </w:num>
  <w:num w:numId="3" w16cid:durableId="1496385026">
    <w:abstractNumId w:val="1"/>
  </w:num>
  <w:num w:numId="4" w16cid:durableId="1675185105">
    <w:abstractNumId w:val="4"/>
  </w:num>
  <w:num w:numId="5" w16cid:durableId="723607125">
    <w:abstractNumId w:val="5"/>
  </w:num>
  <w:num w:numId="6" w16cid:durableId="283117892">
    <w:abstractNumId w:val="8"/>
  </w:num>
  <w:num w:numId="7" w16cid:durableId="97410488">
    <w:abstractNumId w:val="2"/>
  </w:num>
  <w:num w:numId="8" w16cid:durableId="255208767">
    <w:abstractNumId w:val="9"/>
  </w:num>
  <w:num w:numId="9" w16cid:durableId="256862678">
    <w:abstractNumId w:val="3"/>
  </w:num>
  <w:num w:numId="10" w16cid:durableId="10092141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F4"/>
    <w:rsid w:val="00003507"/>
    <w:rsid w:val="0002228C"/>
    <w:rsid w:val="00036396"/>
    <w:rsid w:val="00037E57"/>
    <w:rsid w:val="0004386E"/>
    <w:rsid w:val="00045754"/>
    <w:rsid w:val="00045821"/>
    <w:rsid w:val="000518E3"/>
    <w:rsid w:val="00051C06"/>
    <w:rsid w:val="00067325"/>
    <w:rsid w:val="00074C95"/>
    <w:rsid w:val="00091B89"/>
    <w:rsid w:val="00097C6D"/>
    <w:rsid w:val="000B0288"/>
    <w:rsid w:val="000C72CE"/>
    <w:rsid w:val="000E2C84"/>
    <w:rsid w:val="000E3498"/>
    <w:rsid w:val="000E7EAA"/>
    <w:rsid w:val="001018AE"/>
    <w:rsid w:val="00131D9E"/>
    <w:rsid w:val="0013213A"/>
    <w:rsid w:val="00144ADA"/>
    <w:rsid w:val="00155E4E"/>
    <w:rsid w:val="001637DD"/>
    <w:rsid w:val="00164DA2"/>
    <w:rsid w:val="00167805"/>
    <w:rsid w:val="001809A4"/>
    <w:rsid w:val="001845CA"/>
    <w:rsid w:val="001A37A1"/>
    <w:rsid w:val="001C6F5E"/>
    <w:rsid w:val="001E639F"/>
    <w:rsid w:val="00202C28"/>
    <w:rsid w:val="0021597B"/>
    <w:rsid w:val="002247C5"/>
    <w:rsid w:val="00235E9F"/>
    <w:rsid w:val="00240815"/>
    <w:rsid w:val="002441C5"/>
    <w:rsid w:val="00244F89"/>
    <w:rsid w:val="00246EEC"/>
    <w:rsid w:val="00257B4E"/>
    <w:rsid w:val="00263E77"/>
    <w:rsid w:val="002749B4"/>
    <w:rsid w:val="002954BF"/>
    <w:rsid w:val="00296052"/>
    <w:rsid w:val="0029743A"/>
    <w:rsid w:val="002A430C"/>
    <w:rsid w:val="002B4854"/>
    <w:rsid w:val="002C0DE8"/>
    <w:rsid w:val="002D77F0"/>
    <w:rsid w:val="002E0668"/>
    <w:rsid w:val="002E687C"/>
    <w:rsid w:val="002F7201"/>
    <w:rsid w:val="0034310E"/>
    <w:rsid w:val="0034769E"/>
    <w:rsid w:val="003654EE"/>
    <w:rsid w:val="0037535C"/>
    <w:rsid w:val="00384770"/>
    <w:rsid w:val="0039335C"/>
    <w:rsid w:val="003B044E"/>
    <w:rsid w:val="003E1C04"/>
    <w:rsid w:val="003F6670"/>
    <w:rsid w:val="0041326C"/>
    <w:rsid w:val="00434A57"/>
    <w:rsid w:val="00435F6C"/>
    <w:rsid w:val="004410E4"/>
    <w:rsid w:val="00444AB5"/>
    <w:rsid w:val="004521F6"/>
    <w:rsid w:val="00493DA7"/>
    <w:rsid w:val="004A41D9"/>
    <w:rsid w:val="004A6CBA"/>
    <w:rsid w:val="004B10C4"/>
    <w:rsid w:val="004C25B7"/>
    <w:rsid w:val="004F3A9F"/>
    <w:rsid w:val="004F4B13"/>
    <w:rsid w:val="00527188"/>
    <w:rsid w:val="00534E92"/>
    <w:rsid w:val="005611F3"/>
    <w:rsid w:val="00565184"/>
    <w:rsid w:val="00567809"/>
    <w:rsid w:val="005812F1"/>
    <w:rsid w:val="005865A3"/>
    <w:rsid w:val="00592CA9"/>
    <w:rsid w:val="00593F53"/>
    <w:rsid w:val="005976A9"/>
    <w:rsid w:val="005B192A"/>
    <w:rsid w:val="005E10D1"/>
    <w:rsid w:val="00601005"/>
    <w:rsid w:val="00603D4E"/>
    <w:rsid w:val="0061097B"/>
    <w:rsid w:val="006374CF"/>
    <w:rsid w:val="00642B89"/>
    <w:rsid w:val="00644CFE"/>
    <w:rsid w:val="00655FF4"/>
    <w:rsid w:val="00663D9D"/>
    <w:rsid w:val="00685A86"/>
    <w:rsid w:val="006863FC"/>
    <w:rsid w:val="00690FC5"/>
    <w:rsid w:val="006911A9"/>
    <w:rsid w:val="0069635A"/>
    <w:rsid w:val="006967E5"/>
    <w:rsid w:val="006B39E8"/>
    <w:rsid w:val="006D5E38"/>
    <w:rsid w:val="006E1807"/>
    <w:rsid w:val="006E7A7E"/>
    <w:rsid w:val="0074075C"/>
    <w:rsid w:val="00760489"/>
    <w:rsid w:val="00762910"/>
    <w:rsid w:val="00765A4E"/>
    <w:rsid w:val="00781CD6"/>
    <w:rsid w:val="007A1C63"/>
    <w:rsid w:val="007A1DDE"/>
    <w:rsid w:val="007C54F3"/>
    <w:rsid w:val="007C6FF7"/>
    <w:rsid w:val="007D5186"/>
    <w:rsid w:val="007E3669"/>
    <w:rsid w:val="007F2839"/>
    <w:rsid w:val="007F28EC"/>
    <w:rsid w:val="00856353"/>
    <w:rsid w:val="008672D4"/>
    <w:rsid w:val="00886BD4"/>
    <w:rsid w:val="00896271"/>
    <w:rsid w:val="00896A2B"/>
    <w:rsid w:val="008D39A0"/>
    <w:rsid w:val="008D3F05"/>
    <w:rsid w:val="008E4326"/>
    <w:rsid w:val="008F3CA9"/>
    <w:rsid w:val="00916040"/>
    <w:rsid w:val="009262E3"/>
    <w:rsid w:val="00934BDA"/>
    <w:rsid w:val="00965961"/>
    <w:rsid w:val="0097447D"/>
    <w:rsid w:val="009779FB"/>
    <w:rsid w:val="00991CD7"/>
    <w:rsid w:val="00994D18"/>
    <w:rsid w:val="009A0A7C"/>
    <w:rsid w:val="009E37C2"/>
    <w:rsid w:val="00A32671"/>
    <w:rsid w:val="00A652F2"/>
    <w:rsid w:val="00A65C20"/>
    <w:rsid w:val="00A67F53"/>
    <w:rsid w:val="00A725F3"/>
    <w:rsid w:val="00A83388"/>
    <w:rsid w:val="00A93C14"/>
    <w:rsid w:val="00AA0A47"/>
    <w:rsid w:val="00AB78E2"/>
    <w:rsid w:val="00AC143B"/>
    <w:rsid w:val="00AC4AD6"/>
    <w:rsid w:val="00AC5781"/>
    <w:rsid w:val="00AC6202"/>
    <w:rsid w:val="00AE26F8"/>
    <w:rsid w:val="00AE6A4A"/>
    <w:rsid w:val="00AF756A"/>
    <w:rsid w:val="00B044D5"/>
    <w:rsid w:val="00B17347"/>
    <w:rsid w:val="00B21E55"/>
    <w:rsid w:val="00B46943"/>
    <w:rsid w:val="00B75F6B"/>
    <w:rsid w:val="00B76178"/>
    <w:rsid w:val="00BA3276"/>
    <w:rsid w:val="00BD037A"/>
    <w:rsid w:val="00BD13C4"/>
    <w:rsid w:val="00C20514"/>
    <w:rsid w:val="00C21CE6"/>
    <w:rsid w:val="00C56BE8"/>
    <w:rsid w:val="00C6496A"/>
    <w:rsid w:val="00C747F3"/>
    <w:rsid w:val="00C74ABD"/>
    <w:rsid w:val="00C85ED6"/>
    <w:rsid w:val="00C96C80"/>
    <w:rsid w:val="00CE5AAE"/>
    <w:rsid w:val="00CF68AA"/>
    <w:rsid w:val="00D056CD"/>
    <w:rsid w:val="00D06D4F"/>
    <w:rsid w:val="00D279DF"/>
    <w:rsid w:val="00D30EC0"/>
    <w:rsid w:val="00D35187"/>
    <w:rsid w:val="00D364BB"/>
    <w:rsid w:val="00D557A0"/>
    <w:rsid w:val="00D55F9C"/>
    <w:rsid w:val="00D600A2"/>
    <w:rsid w:val="00D81441"/>
    <w:rsid w:val="00D81B48"/>
    <w:rsid w:val="00D82D8F"/>
    <w:rsid w:val="00DA6A80"/>
    <w:rsid w:val="00DA797D"/>
    <w:rsid w:val="00DC69FD"/>
    <w:rsid w:val="00DC709B"/>
    <w:rsid w:val="00DF0712"/>
    <w:rsid w:val="00E170A5"/>
    <w:rsid w:val="00E2691D"/>
    <w:rsid w:val="00E4679F"/>
    <w:rsid w:val="00E51C32"/>
    <w:rsid w:val="00E54639"/>
    <w:rsid w:val="00E57FA4"/>
    <w:rsid w:val="00E81A89"/>
    <w:rsid w:val="00E81ED6"/>
    <w:rsid w:val="00E91FF4"/>
    <w:rsid w:val="00EA1BE0"/>
    <w:rsid w:val="00EB4255"/>
    <w:rsid w:val="00EB54A5"/>
    <w:rsid w:val="00EC219E"/>
    <w:rsid w:val="00EC4C94"/>
    <w:rsid w:val="00ED267D"/>
    <w:rsid w:val="00ED2F63"/>
    <w:rsid w:val="00ED374D"/>
    <w:rsid w:val="00EF2021"/>
    <w:rsid w:val="00EF2299"/>
    <w:rsid w:val="00F01A33"/>
    <w:rsid w:val="00F410EF"/>
    <w:rsid w:val="00F572D1"/>
    <w:rsid w:val="00F6275C"/>
    <w:rsid w:val="00F659F2"/>
    <w:rsid w:val="00F65B03"/>
    <w:rsid w:val="00F8101F"/>
    <w:rsid w:val="00FC709B"/>
    <w:rsid w:val="00FD12F8"/>
    <w:rsid w:val="00FF2B42"/>
    <w:rsid w:val="01449279"/>
    <w:rsid w:val="05FC4E31"/>
    <w:rsid w:val="0B5DEE38"/>
    <w:rsid w:val="117774A3"/>
    <w:rsid w:val="1B1C8AD4"/>
    <w:rsid w:val="1E48B979"/>
    <w:rsid w:val="23BC5511"/>
    <w:rsid w:val="24968FE7"/>
    <w:rsid w:val="28C39CF0"/>
    <w:rsid w:val="2C8451B3"/>
    <w:rsid w:val="303343BB"/>
    <w:rsid w:val="33B5B07E"/>
    <w:rsid w:val="33E7562A"/>
    <w:rsid w:val="34763B3B"/>
    <w:rsid w:val="36120B9C"/>
    <w:rsid w:val="365D1E87"/>
    <w:rsid w:val="38A19EF0"/>
    <w:rsid w:val="42F87C2A"/>
    <w:rsid w:val="498C045C"/>
    <w:rsid w:val="49C86670"/>
    <w:rsid w:val="4A642523"/>
    <w:rsid w:val="4DFCA781"/>
    <w:rsid w:val="4E6A2F11"/>
    <w:rsid w:val="5128D626"/>
    <w:rsid w:val="54633DE5"/>
    <w:rsid w:val="55ABEBE3"/>
    <w:rsid w:val="59551C4C"/>
    <w:rsid w:val="5C7C784D"/>
    <w:rsid w:val="60C7BD92"/>
    <w:rsid w:val="62DE3C06"/>
    <w:rsid w:val="682AC209"/>
    <w:rsid w:val="6B11B28A"/>
    <w:rsid w:val="6B18C3E1"/>
    <w:rsid w:val="6CACA155"/>
    <w:rsid w:val="6FBE8183"/>
    <w:rsid w:val="7055072B"/>
    <w:rsid w:val="7198FAA1"/>
    <w:rsid w:val="7334CB02"/>
    <w:rsid w:val="78DFFF7E"/>
    <w:rsid w:val="799AB2EA"/>
    <w:rsid w:val="7AC8CD8E"/>
    <w:rsid w:val="7DAB298D"/>
    <w:rsid w:val="7E6DA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D0C8"/>
  <w15:docId w15:val="{8D9843EB-FF22-4537-B3B8-355BF0D1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aliases w:val="Body text"/>
    <w:qFormat/>
    <w:rsid w:val="00EF2299"/>
    <w:pPr>
      <w:suppressAutoHyphens/>
      <w:spacing w:after="0" w:line="240" w:lineRule="auto"/>
    </w:pPr>
    <w:rPr>
      <w:rFonts w:ascii="Arial" w:hAnsi="Arial" w:cs="Times New Roman"/>
      <w:szCs w:val="24"/>
      <w:lang w:val="en-US" w:eastAsia="zh-CN"/>
    </w:rPr>
  </w:style>
  <w:style w:type="paragraph" w:styleId="Heading1">
    <w:name w:val="heading 1"/>
    <w:aliases w:val="Article TITLE"/>
    <w:basedOn w:val="Normal"/>
    <w:next w:val="Normal"/>
    <w:link w:val="Heading1Char"/>
    <w:autoRedefine/>
    <w:uiPriority w:val="9"/>
    <w:qFormat/>
    <w:rsid w:val="00202C28"/>
    <w:pPr>
      <w:keepNext/>
      <w:spacing w:after="200"/>
      <w:outlineLvl w:val="0"/>
    </w:pPr>
    <w:rPr>
      <w:rFonts w:cs="Arial"/>
      <w:b/>
      <w:bCs/>
      <w:kern w:val="32"/>
      <w:sz w:val="36"/>
      <w:szCs w:val="36"/>
    </w:rPr>
  </w:style>
  <w:style w:type="paragraph" w:styleId="Heading2">
    <w:name w:val="heading 2"/>
    <w:basedOn w:val="Heading1"/>
    <w:next w:val="Normal"/>
    <w:link w:val="Heading2Char"/>
    <w:autoRedefine/>
    <w:uiPriority w:val="9"/>
    <w:qFormat/>
    <w:rsid w:val="009A0A7C"/>
    <w:pPr>
      <w:contextualSpacing/>
      <w:outlineLvl w:val="1"/>
    </w:pPr>
    <w:rPr>
      <w:bCs w:val="0"/>
      <w:iCs/>
      <w:sz w:val="28"/>
      <w:szCs w:val="32"/>
    </w:rPr>
  </w:style>
  <w:style w:type="paragraph" w:styleId="Heading3">
    <w:name w:val="heading 3"/>
    <w:basedOn w:val="Normal"/>
    <w:next w:val="Normal"/>
    <w:link w:val="Heading3Char"/>
    <w:autoRedefine/>
    <w:uiPriority w:val="9"/>
    <w:qFormat/>
    <w:rsid w:val="00CF68AA"/>
    <w:pPr>
      <w:keepNext/>
      <w:spacing w:before="80" w:after="120"/>
      <w:contextualSpacing/>
      <w:outlineLvl w:val="2"/>
    </w:pPr>
    <w:rPr>
      <w:rFonts w:cs="Arial"/>
      <w:b/>
      <w:bCs/>
      <w:sz w:val="24"/>
      <w:szCs w:val="26"/>
    </w:rPr>
  </w:style>
  <w:style w:type="paragraph" w:styleId="Heading4">
    <w:name w:val="heading 4"/>
    <w:aliases w:val="Table text"/>
    <w:basedOn w:val="Normal"/>
    <w:next w:val="Normal"/>
    <w:link w:val="Heading4Char"/>
    <w:autoRedefine/>
    <w:uiPriority w:val="9"/>
    <w:unhideWhenUsed/>
    <w:qFormat/>
    <w:rsid w:val="00DC69FD"/>
    <w:pPr>
      <w:keepNext/>
      <w:keepLines/>
      <w:spacing w:before="40" w:after="40"/>
      <w:ind w:left="113" w:right="113"/>
      <w:outlineLvl w:val="3"/>
    </w:pPr>
    <w:rPr>
      <w:rFonts w:eastAsiaTheme="majorEastAsia" w:cstheme="majorBidi"/>
      <w:bCs/>
      <w:iCs/>
      <w:sz w:val="20"/>
    </w:rPr>
  </w:style>
  <w:style w:type="paragraph" w:styleId="Heading5">
    <w:name w:val="heading 5"/>
    <w:basedOn w:val="Normal"/>
    <w:next w:val="Normal"/>
    <w:link w:val="Heading5Char"/>
    <w:uiPriority w:val="9"/>
    <w:unhideWhenUsed/>
    <w:qFormat/>
    <w:rsid w:val="00D364B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TITLE Char"/>
    <w:basedOn w:val="DefaultParagraphFont"/>
    <w:link w:val="Heading1"/>
    <w:uiPriority w:val="9"/>
    <w:rsid w:val="00202C28"/>
    <w:rPr>
      <w:rFonts w:ascii="Arial" w:hAnsi="Arial" w:cs="Arial"/>
      <w:b/>
      <w:bCs/>
      <w:kern w:val="32"/>
      <w:sz w:val="36"/>
      <w:szCs w:val="36"/>
      <w:lang w:val="en-US" w:eastAsia="zh-CN"/>
    </w:rPr>
  </w:style>
  <w:style w:type="character" w:customStyle="1" w:styleId="Heading2Char">
    <w:name w:val="Heading 2 Char"/>
    <w:basedOn w:val="DefaultParagraphFont"/>
    <w:link w:val="Heading2"/>
    <w:uiPriority w:val="9"/>
    <w:rsid w:val="009A0A7C"/>
    <w:rPr>
      <w:rFonts w:ascii="Arial" w:hAnsi="Arial" w:cs="Arial"/>
      <w:b/>
      <w:iCs/>
      <w:kern w:val="32"/>
      <w:sz w:val="28"/>
      <w:szCs w:val="32"/>
      <w:lang w:val="en-US" w:eastAsia="zh-CN"/>
    </w:rPr>
  </w:style>
  <w:style w:type="character" w:customStyle="1" w:styleId="Heading3Char">
    <w:name w:val="Heading 3 Char"/>
    <w:basedOn w:val="DefaultParagraphFont"/>
    <w:link w:val="Heading3"/>
    <w:uiPriority w:val="9"/>
    <w:rsid w:val="00CF68AA"/>
    <w:rPr>
      <w:rFonts w:ascii="Arial" w:hAnsi="Arial" w:cs="Arial"/>
      <w:b/>
      <w:bCs/>
      <w:sz w:val="24"/>
      <w:szCs w:val="26"/>
      <w:lang w:val="en-US" w:eastAsia="zh-CN"/>
    </w:rPr>
  </w:style>
  <w:style w:type="paragraph" w:styleId="NoSpacing">
    <w:name w:val="No Spacing"/>
    <w:aliases w:val="JIL Footer"/>
    <w:basedOn w:val="Normal"/>
    <w:autoRedefine/>
    <w:uiPriority w:val="1"/>
    <w:qFormat/>
    <w:rsid w:val="00202C28"/>
    <w:rPr>
      <w:i/>
      <w:sz w:val="18"/>
    </w:rPr>
  </w:style>
  <w:style w:type="character" w:customStyle="1" w:styleId="Heading4Char">
    <w:name w:val="Heading 4 Char"/>
    <w:aliases w:val="Table text Char"/>
    <w:basedOn w:val="DefaultParagraphFont"/>
    <w:link w:val="Heading4"/>
    <w:uiPriority w:val="9"/>
    <w:rsid w:val="00DC69FD"/>
    <w:rPr>
      <w:rFonts w:ascii="Arial" w:eastAsiaTheme="majorEastAsia" w:hAnsi="Arial" w:cstheme="majorBidi"/>
      <w:bCs/>
      <w:iCs/>
      <w:sz w:val="20"/>
      <w:szCs w:val="24"/>
      <w:lang w:val="en-US" w:eastAsia="zh-CN"/>
    </w:rPr>
  </w:style>
  <w:style w:type="paragraph" w:styleId="PlainText">
    <w:name w:val="Plain Text"/>
    <w:basedOn w:val="Normal"/>
    <w:link w:val="PlainTextChar"/>
    <w:uiPriority w:val="99"/>
    <w:unhideWhenUsed/>
    <w:rsid w:val="00D364BB"/>
    <w:pPr>
      <w:suppressAutoHyphens w:val="0"/>
    </w:pPr>
    <w:rPr>
      <w:rFonts w:ascii="Calibri" w:eastAsiaTheme="minorHAnsi" w:hAnsi="Calibri" w:cstheme="minorBidi"/>
      <w:szCs w:val="21"/>
      <w:lang w:val="en-GB" w:eastAsia="en-US"/>
    </w:rPr>
  </w:style>
  <w:style w:type="character" w:customStyle="1" w:styleId="PlainTextChar">
    <w:name w:val="Plain Text Char"/>
    <w:basedOn w:val="DefaultParagraphFont"/>
    <w:link w:val="PlainText"/>
    <w:uiPriority w:val="99"/>
    <w:rsid w:val="00D364BB"/>
    <w:rPr>
      <w:rFonts w:ascii="Calibri" w:eastAsiaTheme="minorHAnsi" w:hAnsi="Calibri"/>
      <w:szCs w:val="21"/>
    </w:rPr>
  </w:style>
  <w:style w:type="character" w:customStyle="1" w:styleId="Heading5Char">
    <w:name w:val="Heading 5 Char"/>
    <w:basedOn w:val="DefaultParagraphFont"/>
    <w:link w:val="Heading5"/>
    <w:uiPriority w:val="9"/>
    <w:rsid w:val="00D364BB"/>
    <w:rPr>
      <w:rFonts w:asciiTheme="majorHAnsi" w:eastAsiaTheme="majorEastAsia" w:hAnsiTheme="majorHAnsi" w:cstheme="majorBidi"/>
      <w:color w:val="243F60" w:themeColor="accent1" w:themeShade="7F"/>
      <w:szCs w:val="24"/>
      <w:lang w:val="en-US" w:eastAsia="zh-CN"/>
    </w:rPr>
  </w:style>
  <w:style w:type="table" w:styleId="TableGrid">
    <w:name w:val="Table Grid"/>
    <w:basedOn w:val="TableNormal"/>
    <w:uiPriority w:val="39"/>
    <w:rsid w:val="00167805"/>
    <w:pPr>
      <w:spacing w:after="0" w:line="240" w:lineRule="auto"/>
    </w:pPr>
    <w:rPr>
      <w:rFonts w:eastAsiaTheme="minorHAns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805"/>
    <w:pPr>
      <w:tabs>
        <w:tab w:val="center" w:pos="4680"/>
        <w:tab w:val="right" w:pos="9360"/>
      </w:tabs>
      <w:suppressAutoHyphens w:val="0"/>
      <w:spacing w:line="480" w:lineRule="auto"/>
      <w:ind w:firstLine="720"/>
    </w:pPr>
    <w:rPr>
      <w:rFonts w:asciiTheme="minorHAnsi" w:eastAsiaTheme="minorHAnsi" w:hAnsiTheme="minorHAnsi" w:cstheme="minorBidi"/>
      <w:sz w:val="24"/>
      <w:lang w:eastAsia="en-US"/>
    </w:rPr>
  </w:style>
  <w:style w:type="character" w:customStyle="1" w:styleId="HeaderChar">
    <w:name w:val="Header Char"/>
    <w:basedOn w:val="DefaultParagraphFont"/>
    <w:link w:val="Header"/>
    <w:uiPriority w:val="99"/>
    <w:rsid w:val="00167805"/>
    <w:rPr>
      <w:rFonts w:eastAsiaTheme="minorHAnsi"/>
      <w:sz w:val="24"/>
      <w:szCs w:val="24"/>
      <w:lang w:val="en-US"/>
    </w:rPr>
  </w:style>
  <w:style w:type="paragraph" w:styleId="Footer">
    <w:name w:val="footer"/>
    <w:basedOn w:val="Normal"/>
    <w:link w:val="FooterChar"/>
    <w:uiPriority w:val="99"/>
    <w:unhideWhenUsed/>
    <w:rsid w:val="00167805"/>
    <w:pPr>
      <w:tabs>
        <w:tab w:val="center" w:pos="4680"/>
        <w:tab w:val="right" w:pos="9360"/>
      </w:tabs>
      <w:suppressAutoHyphens w:val="0"/>
      <w:spacing w:line="480" w:lineRule="auto"/>
      <w:ind w:firstLine="720"/>
    </w:pPr>
    <w:rPr>
      <w:rFonts w:asciiTheme="minorHAnsi" w:eastAsiaTheme="minorHAnsi" w:hAnsiTheme="minorHAnsi" w:cstheme="minorBidi"/>
      <w:sz w:val="24"/>
      <w:lang w:eastAsia="en-US"/>
    </w:rPr>
  </w:style>
  <w:style w:type="character" w:customStyle="1" w:styleId="FooterChar">
    <w:name w:val="Footer Char"/>
    <w:basedOn w:val="DefaultParagraphFont"/>
    <w:link w:val="Footer"/>
    <w:uiPriority w:val="99"/>
    <w:rsid w:val="00167805"/>
    <w:rPr>
      <w:rFonts w:eastAsiaTheme="minorHAnsi"/>
      <w:sz w:val="24"/>
      <w:szCs w:val="24"/>
      <w:lang w:val="en-US"/>
    </w:rPr>
  </w:style>
  <w:style w:type="paragraph" w:styleId="ListParagraph">
    <w:name w:val="List Paragraph"/>
    <w:basedOn w:val="Normal"/>
    <w:uiPriority w:val="1"/>
    <w:qFormat/>
    <w:rsid w:val="000518E3"/>
    <w:pPr>
      <w:suppressAutoHyphens w:val="0"/>
      <w:spacing w:line="480" w:lineRule="auto"/>
      <w:ind w:left="720" w:firstLine="720"/>
      <w:contextualSpacing/>
    </w:pPr>
    <w:rPr>
      <w:rFonts w:eastAsiaTheme="minorHAnsi" w:cstheme="minorBidi"/>
      <w:lang w:eastAsia="en-US"/>
    </w:rPr>
  </w:style>
  <w:style w:type="character" w:styleId="Hyperlink">
    <w:name w:val="Hyperlink"/>
    <w:basedOn w:val="DefaultParagraphFont"/>
    <w:uiPriority w:val="99"/>
    <w:unhideWhenUsed/>
    <w:rsid w:val="00167805"/>
    <w:rPr>
      <w:color w:val="0000FF" w:themeColor="hyperlink"/>
      <w:u w:val="single"/>
    </w:rPr>
  </w:style>
  <w:style w:type="character" w:customStyle="1" w:styleId="UnresolvedMention1">
    <w:name w:val="Unresolved Mention1"/>
    <w:basedOn w:val="DefaultParagraphFont"/>
    <w:uiPriority w:val="99"/>
    <w:rsid w:val="00167805"/>
    <w:rPr>
      <w:color w:val="605E5C"/>
      <w:shd w:val="clear" w:color="auto" w:fill="E1DFDD"/>
    </w:rPr>
  </w:style>
  <w:style w:type="paragraph" w:styleId="BalloonText">
    <w:name w:val="Balloon Text"/>
    <w:basedOn w:val="Normal"/>
    <w:link w:val="BalloonTextChar"/>
    <w:unhideWhenUsed/>
    <w:rsid w:val="00167805"/>
    <w:pPr>
      <w:suppressAutoHyphens w:val="0"/>
      <w:spacing w:line="480" w:lineRule="auto"/>
      <w:ind w:firstLine="720"/>
    </w:pPr>
    <w:rPr>
      <w:rFonts w:ascii="Times New Roman" w:eastAsiaTheme="minorHAnsi" w:hAnsi="Times New Roman"/>
      <w:sz w:val="18"/>
      <w:szCs w:val="18"/>
      <w:lang w:eastAsia="en-US"/>
    </w:rPr>
  </w:style>
  <w:style w:type="character" w:customStyle="1" w:styleId="BalloonTextChar">
    <w:name w:val="Balloon Text Char"/>
    <w:basedOn w:val="DefaultParagraphFont"/>
    <w:link w:val="BalloonText"/>
    <w:rsid w:val="00167805"/>
    <w:rPr>
      <w:rFonts w:ascii="Times New Roman" w:eastAsiaTheme="minorHAnsi" w:hAnsi="Times New Roman" w:cs="Times New Roman"/>
      <w:sz w:val="18"/>
      <w:szCs w:val="18"/>
      <w:lang w:val="en-US"/>
    </w:rPr>
  </w:style>
  <w:style w:type="character" w:styleId="CommentReference">
    <w:name w:val="annotation reference"/>
    <w:basedOn w:val="DefaultParagraphFont"/>
    <w:unhideWhenUsed/>
    <w:rsid w:val="00167805"/>
    <w:rPr>
      <w:sz w:val="16"/>
      <w:szCs w:val="16"/>
    </w:rPr>
  </w:style>
  <w:style w:type="paragraph" w:styleId="CommentText">
    <w:name w:val="annotation text"/>
    <w:basedOn w:val="Normal"/>
    <w:link w:val="CommentTextChar"/>
    <w:unhideWhenUsed/>
    <w:rsid w:val="00167805"/>
    <w:pPr>
      <w:suppressAutoHyphens w:val="0"/>
      <w:spacing w:line="480" w:lineRule="auto"/>
      <w:ind w:firstLine="72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rsid w:val="00167805"/>
    <w:rPr>
      <w:rFonts w:eastAsiaTheme="minorHAnsi"/>
      <w:sz w:val="20"/>
      <w:szCs w:val="20"/>
      <w:lang w:val="en-US"/>
    </w:rPr>
  </w:style>
  <w:style w:type="paragraph" w:styleId="CommentSubject">
    <w:name w:val="annotation subject"/>
    <w:basedOn w:val="CommentText"/>
    <w:next w:val="CommentText"/>
    <w:link w:val="CommentSubjectChar"/>
    <w:unhideWhenUsed/>
    <w:rsid w:val="00167805"/>
    <w:rPr>
      <w:b/>
      <w:bCs/>
    </w:rPr>
  </w:style>
  <w:style w:type="character" w:customStyle="1" w:styleId="CommentSubjectChar">
    <w:name w:val="Comment Subject Char"/>
    <w:basedOn w:val="CommentTextChar"/>
    <w:link w:val="CommentSubject"/>
    <w:rsid w:val="00167805"/>
    <w:rPr>
      <w:rFonts w:eastAsiaTheme="minorHAnsi"/>
      <w:b/>
      <w:bCs/>
      <w:sz w:val="20"/>
      <w:szCs w:val="20"/>
      <w:lang w:val="en-US"/>
    </w:rPr>
  </w:style>
  <w:style w:type="paragraph" w:styleId="Revision">
    <w:name w:val="Revision"/>
    <w:hidden/>
    <w:uiPriority w:val="99"/>
    <w:semiHidden/>
    <w:rsid w:val="00167805"/>
    <w:pPr>
      <w:spacing w:after="0" w:line="240" w:lineRule="auto"/>
    </w:pPr>
    <w:rPr>
      <w:rFonts w:eastAsiaTheme="minorHAnsi"/>
      <w:sz w:val="24"/>
      <w:szCs w:val="24"/>
      <w:lang w:val="en-US"/>
    </w:rPr>
  </w:style>
  <w:style w:type="paragraph" w:styleId="NormalWeb">
    <w:name w:val="Normal (Web)"/>
    <w:basedOn w:val="Normal"/>
    <w:uiPriority w:val="99"/>
    <w:unhideWhenUsed/>
    <w:rsid w:val="00167805"/>
    <w:pPr>
      <w:suppressAutoHyphens w:val="0"/>
      <w:spacing w:before="100" w:beforeAutospacing="1" w:after="100" w:afterAutospacing="1" w:line="480" w:lineRule="auto"/>
      <w:ind w:firstLine="720"/>
    </w:pPr>
    <w:rPr>
      <w:rFonts w:ascii="Times New Roman" w:hAnsi="Times New Roman"/>
      <w:sz w:val="24"/>
      <w:lang w:eastAsia="en-US"/>
    </w:rPr>
  </w:style>
  <w:style w:type="paragraph" w:styleId="Caption">
    <w:name w:val="caption"/>
    <w:basedOn w:val="Normal"/>
    <w:next w:val="Normal"/>
    <w:uiPriority w:val="35"/>
    <w:unhideWhenUsed/>
    <w:qFormat/>
    <w:rsid w:val="00167805"/>
    <w:pPr>
      <w:suppressAutoHyphens w:val="0"/>
    </w:pPr>
    <w:rPr>
      <w:rFonts w:ascii="Times New Roman" w:hAnsi="Times New Roman"/>
      <w:iCs/>
      <w:sz w:val="24"/>
      <w:szCs w:val="18"/>
      <w:lang w:eastAsia="en-US"/>
    </w:rPr>
  </w:style>
  <w:style w:type="character" w:customStyle="1" w:styleId="UnresolvedMention2">
    <w:name w:val="Unresolved Mention2"/>
    <w:basedOn w:val="DefaultParagraphFont"/>
    <w:uiPriority w:val="99"/>
    <w:semiHidden/>
    <w:unhideWhenUsed/>
    <w:rsid w:val="00167805"/>
    <w:rPr>
      <w:color w:val="605E5C"/>
      <w:shd w:val="clear" w:color="auto" w:fill="E1DFDD"/>
    </w:rPr>
  </w:style>
  <w:style w:type="character" w:styleId="FollowedHyperlink">
    <w:name w:val="FollowedHyperlink"/>
    <w:basedOn w:val="DefaultParagraphFont"/>
    <w:uiPriority w:val="99"/>
    <w:semiHidden/>
    <w:unhideWhenUsed/>
    <w:rsid w:val="00167805"/>
    <w:rPr>
      <w:color w:val="800080" w:themeColor="followedHyperlink"/>
      <w:u w:val="single"/>
    </w:rPr>
  </w:style>
  <w:style w:type="character" w:customStyle="1" w:styleId="UnresolvedMention3">
    <w:name w:val="Unresolved Mention3"/>
    <w:basedOn w:val="DefaultParagraphFont"/>
    <w:uiPriority w:val="99"/>
    <w:semiHidden/>
    <w:unhideWhenUsed/>
    <w:rsid w:val="00167805"/>
    <w:rPr>
      <w:color w:val="605E5C"/>
      <w:shd w:val="clear" w:color="auto" w:fill="E1DFDD"/>
    </w:rPr>
  </w:style>
  <w:style w:type="paragraph" w:customStyle="1" w:styleId="018ReferenceHanging">
    <w:name w:val="018 Reference Hanging"/>
    <w:basedOn w:val="Normal"/>
    <w:qFormat/>
    <w:rsid w:val="00167805"/>
    <w:pPr>
      <w:suppressAutoHyphens w:val="0"/>
      <w:spacing w:after="240"/>
      <w:ind w:left="720" w:hanging="720"/>
    </w:pPr>
    <w:rPr>
      <w:rFonts w:eastAsia="Calibri" w:cs="Arial"/>
      <w:sz w:val="24"/>
      <w:lang w:eastAsia="en-US"/>
    </w:rPr>
  </w:style>
  <w:style w:type="paragraph" w:styleId="ListBullet">
    <w:name w:val="List Bullet"/>
    <w:basedOn w:val="Normal"/>
    <w:uiPriority w:val="99"/>
    <w:unhideWhenUsed/>
    <w:rsid w:val="00167805"/>
    <w:pPr>
      <w:numPr>
        <w:numId w:val="1"/>
      </w:numPr>
      <w:suppressAutoHyphens w:val="0"/>
      <w:spacing w:line="480" w:lineRule="auto"/>
      <w:contextualSpacing/>
    </w:pPr>
    <w:rPr>
      <w:rFonts w:ascii="Times New Roman" w:hAnsi="Times New Roman"/>
      <w:sz w:val="24"/>
      <w:lang w:eastAsia="en-US"/>
    </w:rPr>
  </w:style>
  <w:style w:type="character" w:styleId="HTMLCite">
    <w:name w:val="HTML Cite"/>
    <w:basedOn w:val="DefaultParagraphFont"/>
    <w:uiPriority w:val="99"/>
    <w:semiHidden/>
    <w:unhideWhenUsed/>
    <w:rsid w:val="00167805"/>
    <w:rPr>
      <w:i/>
      <w:iCs/>
    </w:rPr>
  </w:style>
  <w:style w:type="paragraph" w:styleId="BodyText">
    <w:name w:val="Body Text"/>
    <w:basedOn w:val="Normal"/>
    <w:link w:val="BodyTextChar"/>
    <w:uiPriority w:val="1"/>
    <w:rsid w:val="00D30EC0"/>
    <w:pPr>
      <w:widowControl w:val="0"/>
      <w:suppressAutoHyphens w:val="0"/>
      <w:autoSpaceDE w:val="0"/>
      <w:autoSpaceDN w:val="0"/>
    </w:pPr>
    <w:rPr>
      <w:rFonts w:eastAsia="Arial" w:cs="Arial"/>
      <w:szCs w:val="22"/>
      <w:lang w:eastAsia="en-US" w:bidi="en-US"/>
    </w:rPr>
  </w:style>
  <w:style w:type="character" w:customStyle="1" w:styleId="BodyTextChar">
    <w:name w:val="Body Text Char"/>
    <w:basedOn w:val="DefaultParagraphFont"/>
    <w:link w:val="BodyText"/>
    <w:uiPriority w:val="1"/>
    <w:rsid w:val="00D30EC0"/>
    <w:rPr>
      <w:rFonts w:ascii="Arial" w:eastAsia="Arial" w:hAnsi="Arial" w:cs="Arial"/>
      <w:lang w:val="en-US" w:bidi="en-US"/>
    </w:rPr>
  </w:style>
  <w:style w:type="character" w:styleId="UnresolvedMention">
    <w:name w:val="Unresolved Mention"/>
    <w:basedOn w:val="DefaultParagraphFont"/>
    <w:rsid w:val="00D82D8F"/>
    <w:rPr>
      <w:color w:val="605E5C"/>
      <w:shd w:val="clear" w:color="auto" w:fill="E1DFDD"/>
    </w:rPr>
  </w:style>
  <w:style w:type="character" w:styleId="Emphasis">
    <w:name w:val="Emphasis"/>
    <w:basedOn w:val="DefaultParagraphFont"/>
    <w:uiPriority w:val="20"/>
    <w:qFormat/>
    <w:rsid w:val="00D82D8F"/>
    <w:rPr>
      <w:i/>
      <w:iCs/>
    </w:rPr>
  </w:style>
  <w:style w:type="paragraph" w:customStyle="1" w:styleId="beeline-region">
    <w:name w:val="beeline-region"/>
    <w:basedOn w:val="Normal"/>
    <w:rsid w:val="00D82D8F"/>
    <w:pPr>
      <w:suppressAutoHyphens w:val="0"/>
      <w:autoSpaceDN w:val="0"/>
      <w:spacing w:before="100" w:after="100" w:line="360" w:lineRule="auto"/>
    </w:pPr>
    <w:rPr>
      <w:rFonts w:ascii="Times New Roman" w:hAnsi="Times New Roman"/>
      <w:sz w:val="24"/>
      <w:lang w:val="en-GB" w:eastAsia="en-GB"/>
    </w:rPr>
  </w:style>
  <w:style w:type="character" w:styleId="Strong">
    <w:name w:val="Strong"/>
    <w:basedOn w:val="DefaultParagraphFont"/>
    <w:rsid w:val="00D82D8F"/>
    <w:rPr>
      <w:b/>
      <w:bCs/>
    </w:rPr>
  </w:style>
  <w:style w:type="paragraph" w:styleId="TOCHeading">
    <w:name w:val="TOC Heading"/>
    <w:basedOn w:val="Heading1"/>
    <w:next w:val="Normal"/>
    <w:uiPriority w:val="39"/>
    <w:unhideWhenUsed/>
    <w:qFormat/>
    <w:rsid w:val="00D82D8F"/>
    <w:pPr>
      <w:keepLines/>
      <w:suppressAutoHyphens w:val="0"/>
      <w:spacing w:before="240" w:after="0" w:line="259"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TOC2">
    <w:name w:val="toc 2"/>
    <w:basedOn w:val="Normal"/>
    <w:next w:val="Normal"/>
    <w:autoRedefine/>
    <w:uiPriority w:val="39"/>
    <w:unhideWhenUsed/>
    <w:rsid w:val="00D82D8F"/>
    <w:pPr>
      <w:autoSpaceDN w:val="0"/>
      <w:spacing w:after="100" w:line="360" w:lineRule="auto"/>
      <w:ind w:left="220"/>
      <w:textAlignment w:val="baseline"/>
    </w:pPr>
    <w:rPr>
      <w:rFonts w:ascii="Calibri" w:eastAsia="Calibri" w:hAnsi="Calibri"/>
      <w:sz w:val="24"/>
      <w:lang w:val="en-GB" w:eastAsia="en-US"/>
    </w:rPr>
  </w:style>
  <w:style w:type="paragraph" w:styleId="TOC3">
    <w:name w:val="toc 3"/>
    <w:basedOn w:val="Normal"/>
    <w:next w:val="Normal"/>
    <w:autoRedefine/>
    <w:uiPriority w:val="39"/>
    <w:unhideWhenUsed/>
    <w:rsid w:val="00D82D8F"/>
    <w:pPr>
      <w:autoSpaceDN w:val="0"/>
      <w:spacing w:after="100" w:line="360" w:lineRule="auto"/>
      <w:ind w:left="440"/>
      <w:textAlignment w:val="baseline"/>
    </w:pPr>
    <w:rPr>
      <w:rFonts w:ascii="Calibri" w:eastAsia="Calibri" w:hAnsi="Calibri"/>
      <w:sz w:val="24"/>
      <w:lang w:val="en-GB" w:eastAsia="en-US"/>
    </w:rPr>
  </w:style>
  <w:style w:type="paragraph" w:styleId="TOC1">
    <w:name w:val="toc 1"/>
    <w:basedOn w:val="Normal"/>
    <w:next w:val="Normal"/>
    <w:autoRedefine/>
    <w:uiPriority w:val="39"/>
    <w:unhideWhenUsed/>
    <w:rsid w:val="00D82D8F"/>
    <w:pPr>
      <w:autoSpaceDN w:val="0"/>
      <w:spacing w:after="100" w:line="360" w:lineRule="auto"/>
      <w:textAlignment w:val="baseline"/>
    </w:pPr>
    <w:rPr>
      <w:rFonts w:ascii="Calibri" w:eastAsia="Calibri" w:hAnsi="Calibri"/>
      <w:sz w:val="24"/>
      <w:lang w:val="en-GB" w:eastAsia="en-US"/>
    </w:rPr>
  </w:style>
  <w:style w:type="paragraph" w:styleId="Title">
    <w:name w:val="Title"/>
    <w:basedOn w:val="Normal"/>
    <w:next w:val="Normal"/>
    <w:link w:val="TitleChar"/>
    <w:uiPriority w:val="10"/>
    <w:qFormat/>
    <w:rsid w:val="00D82D8F"/>
    <w:pPr>
      <w:autoSpaceDN w:val="0"/>
      <w:contextualSpacing/>
      <w:textAlignment w:val="baseline"/>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D82D8F"/>
    <w:rPr>
      <w:rFonts w:asciiTheme="majorHAnsi" w:eastAsiaTheme="majorEastAsia" w:hAnsiTheme="majorHAnsi" w:cstheme="majorBidi"/>
      <w:spacing w:val="-10"/>
      <w:kern w:val="28"/>
      <w:sz w:val="56"/>
      <w:szCs w:val="56"/>
    </w:rPr>
  </w:style>
  <w:style w:type="character" w:styleId="Mention">
    <w:name w:val="Mention"/>
    <w:basedOn w:val="DefaultParagraphFont"/>
    <w:uiPriority w:val="99"/>
    <w:unhideWhenUsed/>
    <w:rsid w:val="00D82D8F"/>
    <w:rPr>
      <w:color w:val="2B579A"/>
      <w:shd w:val="clear" w:color="auto" w:fill="E1DFDD"/>
    </w:rPr>
  </w:style>
  <w:style w:type="character" w:styleId="BookTitle">
    <w:name w:val="Book Title"/>
    <w:basedOn w:val="DefaultParagraphFont"/>
    <w:uiPriority w:val="33"/>
    <w:qFormat/>
    <w:rsid w:val="00D82D8F"/>
    <w:rPr>
      <w:b/>
      <w:bCs/>
      <w:i/>
      <w:iCs/>
      <w:spacing w:val="5"/>
    </w:rPr>
  </w:style>
  <w:style w:type="character" w:styleId="PageNumber">
    <w:name w:val="page number"/>
    <w:basedOn w:val="DefaultParagraphFont"/>
    <w:uiPriority w:val="99"/>
    <w:semiHidden/>
    <w:unhideWhenUsed/>
    <w:rsid w:val="00AC1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93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sa/4.0/" TargetMode="External"/><Relationship Id="rId18" Type="http://schemas.openxmlformats.org/officeDocument/2006/relationships/image" Target="media/image2.png"/><Relationship Id="rId26" Type="http://schemas.openxmlformats.org/officeDocument/2006/relationships/hyperlink" Target="https://journals.sagepub.com/doi/10.1177/1469787415589529" TargetMode="External"/><Relationship Id="rId39" Type="http://schemas.openxmlformats.org/officeDocument/2006/relationships/hyperlink" Target="https://www.qaa.ac.uk/the-quality-code/subject-benchmark-statements/subject-benchmark-statement-biosciences" TargetMode="External"/><Relationship Id="rId21" Type="http://schemas.openxmlformats.org/officeDocument/2006/relationships/hyperlink" Target="https://figshare.com/s/b2ba19f5a893b5235b4c" TargetMode="External"/><Relationship Id="rId34" Type="http://schemas.openxmlformats.org/officeDocument/2006/relationships/hyperlink" Target="https://www.liebertpub.com/doi/10.1089/ees.2021.0385" TargetMode="External"/><Relationship Id="rId42" Type="http://schemas.openxmlformats.org/officeDocument/2006/relationships/hyperlink" Target="https://www.rsb.org.uk/images/accreditation_home/RSB_Accreditation_Overall_Handbook.pdf" TargetMode="External"/><Relationship Id="rId47" Type="http://schemas.openxmlformats.org/officeDocument/2006/relationships/hyperlink" Target="https://www.sciencedirect.com/science/article/abs/pii/S0099133305000807?via%3Dihub" TargetMode="Externa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rcid.org/0000-0002-2734-7405" TargetMode="External"/><Relationship Id="rId29" Type="http://schemas.openxmlformats.org/officeDocument/2006/relationships/hyperlink" Target="https://community.canvaslms.com/t5/Instructor-Guide/How-do-I-use-MasteryPaths-in-course-modules/ta-p/906" TargetMode="External"/><Relationship Id="rId11" Type="http://schemas.openxmlformats.org/officeDocument/2006/relationships/hyperlink" Target="http://dx.doi.org/10.11645/17.1.3343" TargetMode="External"/><Relationship Id="rId24" Type="http://schemas.openxmlformats.org/officeDocument/2006/relationships/hyperlink" Target="https://www.sciencedirect.com/science/article/abs/pii/S0099133318300879" TargetMode="External"/><Relationship Id="rId32" Type="http://schemas.openxmlformats.org/officeDocument/2006/relationships/hyperlink" Target="https://ojs.lboro.ac.uk/JIL/article/view/1606" TargetMode="External"/><Relationship Id="rId37" Type="http://schemas.openxmlformats.org/officeDocument/2006/relationships/hyperlink" Target="https://www.emerald.com/insight/content/doi/10.1108/RSR-03-2019-0022/full/html" TargetMode="External"/><Relationship Id="rId40" Type="http://schemas.openxmlformats.org/officeDocument/2006/relationships/hyperlink" Target="https://ojs.lboro.ac.uk/JIL/article/view/PRJ-V14-I1-2" TargetMode="External"/><Relationship Id="rId45" Type="http://schemas.openxmlformats.org/officeDocument/2006/relationships/hyperlink" Target="https://ojs.lboro.ac.uk/JIL/article/view/PRA-V13-I1-2" TargetMode="External"/><Relationship Id="rId53"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pdxscholar.library.pdx.edu/comminfolit/vol5/iss2/3/" TargetMode="External"/><Relationship Id="rId44" Type="http://schemas.openxmlformats.org/officeDocument/2006/relationships/hyperlink" Target="https://journals.lww.com/nurseeducatoronline/Abstract/2016/09000/Effectiveness_of_an_Adaptive_Quizzing_System_as_an.11.asp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ros.org/openaccess/read.shtml" TargetMode="External"/><Relationship Id="rId22" Type="http://schemas.openxmlformats.org/officeDocument/2006/relationships/hyperlink" Target="https://www.ala.org/acrl/standards/infolitscitech" TargetMode="External"/><Relationship Id="rId27" Type="http://schemas.openxmlformats.org/officeDocument/2006/relationships/hyperlink" Target="https://www.emerald.com/insight/content/doi/10.1108/RSR-11-2014-0052/full/html" TargetMode="External"/><Relationship Id="rId30" Type="http://schemas.openxmlformats.org/officeDocument/2006/relationships/hyperlink" Target="https://community.canvaslms.com/t5/Canvas-Basics-Guide/What-are-question-banks/ta-p/23" TargetMode="External"/><Relationship Id="rId35" Type="http://schemas.openxmlformats.org/officeDocument/2006/relationships/hyperlink" Target="https://www.open.ac.uk/library-skills-framework/DIL-framework" TargetMode="External"/><Relationship Id="rId43" Type="http://schemas.openxmlformats.org/officeDocument/2006/relationships/hyperlink" Target="https://ojs.lboro.ac.uk/JIL/article/view/PRA-V12-I1-3"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andrea.packwood@aru.ac.uk" TargetMode="External"/><Relationship Id="rId25" Type="http://schemas.openxmlformats.org/officeDocument/2006/relationships/hyperlink" Target="https://eric.ed.gov/?id=ED336049" TargetMode="External"/><Relationship Id="rId33" Type="http://schemas.openxmlformats.org/officeDocument/2006/relationships/hyperlink" Target="https://ojs.lboro.ac.uk/JIL/article/view/PRJ-V13-I2-2" TargetMode="External"/><Relationship Id="rId38" Type="http://schemas.openxmlformats.org/officeDocument/2006/relationships/hyperlink" Target="https://www.qsrinternational.com/nvivo-qualitative-data-analysis-software/about/nvivo" TargetMode="External"/><Relationship Id="rId46" Type="http://schemas.openxmlformats.org/officeDocument/2006/relationships/hyperlink" Target="https://ojs.lboro.ac.uk/JIL/article/view/1654" TargetMode="External"/><Relationship Id="rId20" Type="http://schemas.openxmlformats.org/officeDocument/2006/relationships/image" Target="media/image4.png"/><Relationship Id="rId41" Type="http://schemas.openxmlformats.org/officeDocument/2006/relationships/hyperlink" Target="https://ojs.lboro.ac.uk/JIL/article/view/PRA-V9-I2-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neil.dixon@aru.ac.uk" TargetMode="External"/><Relationship Id="rId23" Type="http://schemas.openxmlformats.org/officeDocument/2006/relationships/hyperlink" Target="https://crl.acrl.org/index.php/crl/article/view/16605" TargetMode="External"/><Relationship Id="rId28" Type="http://schemas.openxmlformats.org/officeDocument/2006/relationships/hyperlink" Target="https://www.emerald.com/insight/content/doi/10.1108/S0065-28302018000044A010/full/html" TargetMode="External"/><Relationship Id="rId36" Type="http://schemas.openxmlformats.org/officeDocument/2006/relationships/hyperlink" Target="https://www.journals.ac.za/index.php/sajhe/article/view/2599" TargetMode="External"/><Relationship Id="rId4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c5\AppData\Local\Microsoft\Windows\Temporary%20Internet%20Files\Content.Outlook\AH3P6TI9\JIL%20article%20templat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72d1674-e056-47bf-9453-3ad9254aa6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299D8ADBE101428D36642F1D4F1D2B" ma:contentTypeVersion="14" ma:contentTypeDescription="Create a new document." ma:contentTypeScope="" ma:versionID="1a70211c41aadacdeecae6111dc5ca3e">
  <xsd:schema xmlns:xsd="http://www.w3.org/2001/XMLSchema" xmlns:xs="http://www.w3.org/2001/XMLSchema" xmlns:p="http://schemas.microsoft.com/office/2006/metadata/properties" xmlns:ns3="872d1674-e056-47bf-9453-3ad9254aa6dc" xmlns:ns4="606c67bc-15f5-4070-8d3d-c592a69a62e2" targetNamespace="http://schemas.microsoft.com/office/2006/metadata/properties" ma:root="true" ma:fieldsID="85c4c059a46f89c660e800178d9c267f" ns3:_="" ns4:_="">
    <xsd:import namespace="872d1674-e056-47bf-9453-3ad9254aa6dc"/>
    <xsd:import namespace="606c67bc-15f5-4070-8d3d-c592a69a62e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d1674-e056-47bf-9453-3ad9254aa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c67bc-15f5-4070-8d3d-c592a69a62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2DA16-5A0D-458C-AAFE-84EEDD2A4A23}">
  <ds:schemaRefs>
    <ds:schemaRef ds:uri="http://schemas.microsoft.com/office/2006/metadata/properties"/>
    <ds:schemaRef ds:uri="http://schemas.microsoft.com/office/infopath/2007/PartnerControls"/>
    <ds:schemaRef ds:uri="872d1674-e056-47bf-9453-3ad9254aa6dc"/>
  </ds:schemaRefs>
</ds:datastoreItem>
</file>

<file path=customXml/itemProps2.xml><?xml version="1.0" encoding="utf-8"?>
<ds:datastoreItem xmlns:ds="http://schemas.openxmlformats.org/officeDocument/2006/customXml" ds:itemID="{C53C473E-278A-4020-B233-8AB9F444E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d1674-e056-47bf-9453-3ad9254aa6dc"/>
    <ds:schemaRef ds:uri="606c67bc-15f5-4070-8d3d-c592a69a6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82EAB3-59D2-4912-AA31-9340F8619A08}">
  <ds:schemaRefs>
    <ds:schemaRef ds:uri="http://schemas.microsoft.com/sharepoint/v3/contenttype/forms"/>
  </ds:schemaRefs>
</ds:datastoreItem>
</file>

<file path=customXml/itemProps4.xml><?xml version="1.0" encoding="utf-8"?>
<ds:datastoreItem xmlns:ds="http://schemas.openxmlformats.org/officeDocument/2006/customXml" ds:itemID="{22C17C70-9B1E-4FE2-BA72-04F2D5888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C:\Users\kmc5\AppData\Local\Microsoft\Windows\Temporary Internet Files\Content.Outlook\AH3P6TI9\JIL article template 2018.dotx</Template>
  <TotalTime>63</TotalTime>
  <Pages>16</Pages>
  <Words>6811</Words>
  <Characters>38824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Setup</dc:creator>
  <cp:lastModifiedBy>H D</cp:lastModifiedBy>
  <cp:revision>33</cp:revision>
  <dcterms:created xsi:type="dcterms:W3CDTF">2023-04-11T14:29:00Z</dcterms:created>
  <dcterms:modified xsi:type="dcterms:W3CDTF">2023-06-05T23:04:00Z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0x010100BA299D8ADBE101428D36642F1D4F1D2B</vt:lpwstr>
  </property>
</Properties>
</file>